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CF43" w14:textId="4BBCF7E1" w:rsidR="00DA7060" w:rsidRDefault="00DA7060" w:rsidP="00DA7060">
      <w:pPr>
        <w:rPr>
          <w:sz w:val="24"/>
          <w:szCs w:val="24"/>
        </w:rPr>
      </w:pPr>
      <w:r w:rsidRPr="60BD0E24">
        <w:rPr>
          <w:sz w:val="24"/>
          <w:szCs w:val="24"/>
        </w:rPr>
        <w:t xml:space="preserve">Nr sprawy: </w:t>
      </w:r>
      <w:r w:rsidR="0042395E">
        <w:rPr>
          <w:sz w:val="24"/>
          <w:szCs w:val="24"/>
        </w:rPr>
        <w:t>02/2024</w:t>
      </w:r>
    </w:p>
    <w:p w14:paraId="287719BA" w14:textId="77777777" w:rsidR="00DA7060" w:rsidRDefault="00DA7060" w:rsidP="00DA7060">
      <w:pPr>
        <w:ind w:left="6372"/>
        <w:rPr>
          <w:sz w:val="24"/>
          <w:szCs w:val="24"/>
        </w:rPr>
      </w:pPr>
      <w:r w:rsidRPr="60BD0E24">
        <w:rPr>
          <w:sz w:val="24"/>
          <w:szCs w:val="24"/>
        </w:rPr>
        <w:t xml:space="preserve">Załącznik nr </w:t>
      </w:r>
      <w:r w:rsidR="00FF2075">
        <w:rPr>
          <w:sz w:val="24"/>
          <w:szCs w:val="24"/>
        </w:rPr>
        <w:t>8</w:t>
      </w:r>
      <w:r w:rsidRPr="60BD0E24">
        <w:rPr>
          <w:sz w:val="24"/>
          <w:szCs w:val="24"/>
        </w:rPr>
        <w:t xml:space="preserve"> do SWZ </w:t>
      </w:r>
    </w:p>
    <w:p w14:paraId="7C22CCFB" w14:textId="77777777" w:rsidR="00DA7060" w:rsidRDefault="00DA7060" w:rsidP="00DA7060">
      <w:pPr>
        <w:ind w:left="2124"/>
        <w:rPr>
          <w:sz w:val="24"/>
          <w:szCs w:val="24"/>
        </w:rPr>
      </w:pPr>
    </w:p>
    <w:p w14:paraId="5E1EC646" w14:textId="77777777" w:rsidR="00DA7060" w:rsidRDefault="00DA7060" w:rsidP="00DA7060">
      <w:pPr>
        <w:ind w:left="2124"/>
        <w:rPr>
          <w:sz w:val="24"/>
          <w:szCs w:val="24"/>
        </w:rPr>
      </w:pPr>
      <w:r w:rsidRPr="60BD0E24">
        <w:rPr>
          <w:sz w:val="24"/>
          <w:szCs w:val="24"/>
        </w:rPr>
        <w:t xml:space="preserve">                   Opis przedmiotu zamówienia </w:t>
      </w:r>
    </w:p>
    <w:p w14:paraId="5DA94677" w14:textId="77777777" w:rsidR="00DA7060" w:rsidRDefault="00DA7060" w:rsidP="00DA7060">
      <w:pPr>
        <w:pStyle w:val="Akapitzlist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24301EB">
        <w:rPr>
          <w:rFonts w:ascii="Calibri" w:eastAsia="Calibri" w:hAnsi="Calibri" w:cs="Calibri"/>
          <w:b/>
          <w:bCs/>
          <w:sz w:val="24"/>
          <w:szCs w:val="24"/>
        </w:rPr>
        <w:t>Komputer wraz z akcesoriami  (10 sztuk):</w:t>
      </w:r>
    </w:p>
    <w:p w14:paraId="420137AB" w14:textId="77777777" w:rsidR="00007982" w:rsidRDefault="00007982" w:rsidP="00007982">
      <w:pPr>
        <w:pStyle w:val="Akapitzlist"/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10849" w:type="dxa"/>
        <w:tblInd w:w="-1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4831"/>
        <w:gridCol w:w="3543"/>
      </w:tblGrid>
      <w:tr w:rsidR="00007982" w14:paraId="7D6CDAA9" w14:textId="77777777" w:rsidTr="00007982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17F4D" w14:textId="77777777" w:rsidR="00007982" w:rsidRDefault="00007982" w:rsidP="00007982">
            <w:pPr>
              <w:spacing w:after="200" w:line="276" w:lineRule="auto"/>
              <w:ind w:left="-20" w:right="-20"/>
              <w:jc w:val="center"/>
              <w:rPr>
                <w:rFonts w:ascii="Calibri" w:eastAsia="Calibri" w:hAnsi="Calibri" w:cs="Calibri"/>
                <w:b/>
              </w:rPr>
            </w:pPr>
          </w:p>
          <w:p w14:paraId="713D8130" w14:textId="77777777" w:rsidR="00007982" w:rsidRDefault="00007982" w:rsidP="00007982">
            <w:pPr>
              <w:spacing w:after="200" w:line="276" w:lineRule="auto"/>
              <w:ind w:left="-20" w:right="-20"/>
              <w:jc w:val="center"/>
              <w:rPr>
                <w:rFonts w:ascii="Calibri" w:eastAsia="Calibri" w:hAnsi="Calibri" w:cs="Calibri"/>
                <w:b/>
              </w:rPr>
            </w:pPr>
          </w:p>
          <w:p w14:paraId="5F9214EF" w14:textId="77777777" w:rsidR="00007982" w:rsidRPr="00007982" w:rsidRDefault="00007982" w:rsidP="00007982">
            <w:pPr>
              <w:spacing w:after="200" w:line="276" w:lineRule="auto"/>
              <w:ind w:left="-20" w:right="-20"/>
              <w:jc w:val="center"/>
              <w:rPr>
                <w:rFonts w:ascii="Calibri" w:eastAsia="Calibri" w:hAnsi="Calibri" w:cs="Calibri"/>
              </w:rPr>
            </w:pPr>
            <w:r w:rsidRPr="00007982">
              <w:rPr>
                <w:rFonts w:ascii="Calibri" w:eastAsia="Calibri" w:hAnsi="Calibri" w:cs="Calibri"/>
                <w:b/>
              </w:rPr>
              <w:t>Nazwa komponentu</w:t>
            </w:r>
          </w:p>
        </w:tc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9F077" w14:textId="77777777" w:rsidR="00007982" w:rsidRDefault="00007982" w:rsidP="00007982">
            <w:pPr>
              <w:spacing w:after="200" w:line="276" w:lineRule="auto"/>
              <w:ind w:firstLine="708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3CABE54" w14:textId="77777777" w:rsidR="00007982" w:rsidRDefault="00007982" w:rsidP="00007982">
            <w:pPr>
              <w:spacing w:after="200" w:line="276" w:lineRule="auto"/>
              <w:ind w:firstLine="708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3F45FBB" w14:textId="77777777" w:rsidR="00007982" w:rsidRPr="00007982" w:rsidRDefault="00007982" w:rsidP="00007982">
            <w:pPr>
              <w:spacing w:after="200" w:line="276" w:lineRule="auto"/>
              <w:ind w:firstLine="708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07982">
              <w:rPr>
                <w:rFonts w:ascii="Calibri" w:eastAsia="Calibri" w:hAnsi="Calibri" w:cs="Calibri"/>
                <w:b/>
                <w:bCs/>
              </w:rPr>
              <w:t>Wymagania minimalne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950C8" w14:textId="77777777" w:rsidR="00007982" w:rsidRPr="00007982" w:rsidRDefault="00007982" w:rsidP="0000798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07982">
              <w:rPr>
                <w:rFonts w:ascii="Calibri" w:eastAsia="Calibri" w:hAnsi="Calibri" w:cs="Calibri"/>
                <w:b/>
                <w:bCs/>
              </w:rPr>
              <w:t>Oferowany przedmiot zamówienia (nazwa producenta, model, kod produktu, zaoferowane  parametry pozwalające na jednoznaczne stwierdzenie zgodności oferowanego sprzętu )</w:t>
            </w:r>
          </w:p>
        </w:tc>
      </w:tr>
      <w:tr w:rsidR="00007982" w14:paraId="77AAFEC7" w14:textId="77777777" w:rsidTr="00007982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D9152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278CEC0E" w14:textId="77777777" w:rsidR="00007982" w:rsidRDefault="00007982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</w:rPr>
              <w:t>stacje robocze (</w:t>
            </w:r>
            <w:proofErr w:type="spellStart"/>
            <w:r w:rsidRPr="324301EB">
              <w:rPr>
                <w:rFonts w:ascii="Calibri" w:eastAsia="Calibri" w:hAnsi="Calibri" w:cs="Calibri"/>
                <w:b/>
                <w:bCs/>
              </w:rPr>
              <w:t>komputer+Monitor+klawiatura+mysz+oprogramowanie+UPS</w:t>
            </w:r>
            <w:proofErr w:type="spellEnd"/>
            <w:r w:rsidRPr="324301EB">
              <w:rPr>
                <w:rFonts w:ascii="Calibri" w:eastAsia="Calibri" w:hAnsi="Calibri" w:cs="Calibri"/>
                <w:b/>
                <w:bCs/>
              </w:rPr>
              <w:t>)  - 10 szt.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</w:p>
          <w:p w14:paraId="644892D3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60BD0E2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59C44" w14:textId="77777777" w:rsidR="00007982" w:rsidRDefault="00007982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Komputer + klawiatura+ mysz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</w:p>
          <w:p w14:paraId="56B8C0F5" w14:textId="77777777" w:rsidR="00007982" w:rsidRPr="0042395E" w:rsidRDefault="00007982" w:rsidP="00370A45">
            <w:pPr>
              <w:spacing w:after="200" w:line="276" w:lineRule="auto"/>
              <w:rPr>
                <w:rFonts w:ascii="Calibri" w:eastAsia="Calibri" w:hAnsi="Calibri" w:cs="Calibri"/>
                <w:color w:val="FF0000"/>
                <w:highlight w:val="lightGray"/>
              </w:rPr>
            </w:pPr>
            <w:r w:rsidRPr="60BD0E24">
              <w:rPr>
                <w:rFonts w:ascii="Calibri" w:eastAsia="Calibri" w:hAnsi="Calibri" w:cs="Calibri"/>
                <w:b/>
                <w:bCs/>
              </w:rPr>
              <w:t>System operacyjny</w:t>
            </w:r>
            <w:r w:rsidRPr="60BD0E24">
              <w:rPr>
                <w:rFonts w:ascii="Calibri" w:eastAsia="Calibri" w:hAnsi="Calibri" w:cs="Calibri"/>
              </w:rPr>
              <w:t xml:space="preserve">: Wbudowany </w:t>
            </w:r>
            <w:r w:rsidRPr="0042395E">
              <w:rPr>
                <w:rFonts w:ascii="Calibri" w:eastAsia="Calibri" w:hAnsi="Calibri" w:cs="Calibri"/>
                <w:highlight w:val="lightGray"/>
              </w:rPr>
              <w:t xml:space="preserve">system </w:t>
            </w:r>
            <w:r w:rsidRPr="0042395E">
              <w:rPr>
                <w:rFonts w:ascii="Calibri" w:eastAsia="Calibri" w:hAnsi="Calibri" w:cs="Calibri"/>
                <w:color w:val="FF0000"/>
                <w:highlight w:val="lightGray"/>
              </w:rPr>
              <w:t xml:space="preserve">Microsoft Windows 11 Pro </w:t>
            </w:r>
          </w:p>
          <w:p w14:paraId="08CF5232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Procesor: </w:t>
            </w:r>
            <w:r w:rsidRPr="60BD0E24">
              <w:rPr>
                <w:rFonts w:ascii="Calibri" w:eastAsia="Calibri" w:hAnsi="Calibri" w:cs="Calibri"/>
              </w:rPr>
              <w:t xml:space="preserve">Taktowanie podstawowe 3,2 GHz, maks. 4,6 GHz , min. 12 MB pamięci podręcznej L3, 6 rdzeni, 12 wątków)  </w:t>
            </w:r>
            <w:r>
              <w:br/>
            </w:r>
            <w:r w:rsidRPr="60BD0E24">
              <w:rPr>
                <w:rFonts w:ascii="Calibri" w:eastAsia="Calibri" w:hAnsi="Calibri" w:cs="Calibri"/>
              </w:rPr>
              <w:t xml:space="preserve">  Zaoferowany procesor musi uzyskiwać jednocześnie w teście </w:t>
            </w:r>
            <w:proofErr w:type="spellStart"/>
            <w:r w:rsidRPr="60BD0E24">
              <w:rPr>
                <w:rFonts w:ascii="Calibri" w:eastAsia="Calibri" w:hAnsi="Calibri" w:cs="Calibri"/>
              </w:rPr>
              <w:t>Passmark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CPU Mark wynik min.:  12200 </w:t>
            </w:r>
          </w:p>
          <w:p w14:paraId="1490FDD1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Zarządzanie bezpieczeństwem: </w:t>
            </w:r>
            <w:r w:rsidRPr="60BD0E24">
              <w:rPr>
                <w:rFonts w:ascii="Calibri" w:eastAsia="Calibri" w:hAnsi="Calibri" w:cs="Calibri"/>
              </w:rPr>
              <w:t xml:space="preserve">Zintegrowana blokada kablowa akcesoriów; Wykrywanie włamań; Gniazdo blokady;  </w:t>
            </w:r>
          </w:p>
          <w:p w14:paraId="1965F081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Pamięć: </w:t>
            </w:r>
            <w:r w:rsidRPr="60BD0E24">
              <w:rPr>
                <w:rFonts w:ascii="Calibri" w:eastAsia="Calibri" w:hAnsi="Calibri" w:cs="Calibri"/>
              </w:rPr>
              <w:t xml:space="preserve">Min. 16 GB pamięci DDR4 </w:t>
            </w:r>
          </w:p>
          <w:p w14:paraId="76C83377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Wewnętrzne wnęki na napędy:</w:t>
            </w:r>
            <w:r w:rsidRPr="60BD0E24">
              <w:rPr>
                <w:rFonts w:ascii="Calibri" w:eastAsia="Calibri" w:hAnsi="Calibri" w:cs="Calibri"/>
              </w:rPr>
              <w:t xml:space="preserve"> Jeden dysk twardy 3,5” HDD z możliwością zastąpienia dwoma dyskami SSD 2,5” w ramce </w:t>
            </w:r>
          </w:p>
          <w:p w14:paraId="796B5BAE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Dysk</w:t>
            </w:r>
            <w:r w:rsidRPr="60BD0E24">
              <w:rPr>
                <w:rFonts w:ascii="Calibri" w:eastAsia="Calibri" w:hAnsi="Calibri" w:cs="Calibri"/>
              </w:rPr>
              <w:t xml:space="preserve">: dysk SSD min. 256 GB </w:t>
            </w:r>
          </w:p>
          <w:p w14:paraId="26A9215E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Napęd optyczny: </w:t>
            </w:r>
            <w:r w:rsidRPr="60BD0E24">
              <w:rPr>
                <w:rFonts w:ascii="Calibri" w:eastAsia="Calibri" w:hAnsi="Calibri" w:cs="Calibri"/>
              </w:rPr>
              <w:t xml:space="preserve">Wbudowana  nagrywarka DVD </w:t>
            </w:r>
          </w:p>
          <w:p w14:paraId="4171D011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Grafika: </w:t>
            </w:r>
            <w:r w:rsidRPr="60BD0E24">
              <w:rPr>
                <w:rFonts w:ascii="Calibri" w:eastAsia="Calibri" w:hAnsi="Calibri" w:cs="Calibri"/>
              </w:rPr>
              <w:t xml:space="preserve">Zintegrowana </w:t>
            </w:r>
          </w:p>
          <w:p w14:paraId="4647E980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Porty: </w:t>
            </w:r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4FD5BEB9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czytnik kart pamięci SD „3 w 1”;  </w:t>
            </w:r>
          </w:p>
          <w:p w14:paraId="56029646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gniazdo </w:t>
            </w:r>
            <w:proofErr w:type="spellStart"/>
            <w:r w:rsidRPr="60BD0E24">
              <w:rPr>
                <w:rFonts w:ascii="Calibri" w:eastAsia="Calibri" w:hAnsi="Calibri" w:cs="Calibri"/>
              </w:rPr>
              <w:t>combo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(słuchawki/mikrofon);  </w:t>
            </w:r>
          </w:p>
          <w:p w14:paraId="3C4BD7D1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lastRenderedPageBreak/>
              <w:t xml:space="preserve">4 porty </w:t>
            </w:r>
            <w:proofErr w:type="spellStart"/>
            <w:r w:rsidRPr="60BD0E24">
              <w:rPr>
                <w:rFonts w:ascii="Calibri" w:eastAsia="Calibri" w:hAnsi="Calibri" w:cs="Calibri"/>
              </w:rPr>
              <w:t>SuperSpeed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USB o szybkości przesyłania sygnału 5 </w:t>
            </w:r>
            <w:proofErr w:type="spellStart"/>
            <w:r w:rsidRPr="60BD0E24">
              <w:rPr>
                <w:rFonts w:ascii="Calibri" w:eastAsia="Calibri" w:hAnsi="Calibri" w:cs="Calibri"/>
              </w:rPr>
              <w:t>Gb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/s;  </w:t>
            </w:r>
          </w:p>
          <w:p w14:paraId="44A34557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HDMI;  </w:t>
            </w:r>
          </w:p>
          <w:p w14:paraId="46A80155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wejście liniowe;  </w:t>
            </w:r>
          </w:p>
          <w:p w14:paraId="3647F4D8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wyjście liniowe;  </w:t>
            </w:r>
          </w:p>
          <w:p w14:paraId="0188C994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złącze zasilania;  </w:t>
            </w:r>
          </w:p>
          <w:p w14:paraId="77A9F4B3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RJ-45;  </w:t>
            </w:r>
          </w:p>
          <w:p w14:paraId="4E1D713C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szeregowy;  </w:t>
            </w:r>
          </w:p>
          <w:p w14:paraId="5A8DFA10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 VGA;  </w:t>
            </w:r>
          </w:p>
          <w:p w14:paraId="13BF2DE7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324301EB">
              <w:rPr>
                <w:rFonts w:ascii="Calibri" w:eastAsia="Calibri" w:hAnsi="Calibri" w:cs="Calibri"/>
              </w:rPr>
              <w:t xml:space="preserve">4 porty USB 2.0 </w:t>
            </w:r>
          </w:p>
          <w:p w14:paraId="2850B496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Gniazda rozszerzeń:</w:t>
            </w:r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3B2CA4C7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</w:t>
            </w:r>
            <w:proofErr w:type="spellStart"/>
            <w:r w:rsidRPr="60BD0E24">
              <w:rPr>
                <w:rFonts w:ascii="Calibri" w:eastAsia="Calibri" w:hAnsi="Calibri" w:cs="Calibri"/>
              </w:rPr>
              <w:t>PCIe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x1;  </w:t>
            </w:r>
          </w:p>
          <w:p w14:paraId="3ABA284E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</w:t>
            </w:r>
            <w:proofErr w:type="spellStart"/>
            <w:r w:rsidRPr="60BD0E24">
              <w:rPr>
                <w:rFonts w:ascii="Calibri" w:eastAsia="Calibri" w:hAnsi="Calibri" w:cs="Calibri"/>
              </w:rPr>
              <w:t>PCIe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x16;  </w:t>
            </w:r>
          </w:p>
          <w:p w14:paraId="12A91327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2 gniazda M.2;  </w:t>
            </w:r>
          </w:p>
          <w:p w14:paraId="7B507856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324301EB">
              <w:rPr>
                <w:rFonts w:ascii="Calibri" w:eastAsia="Calibri" w:hAnsi="Calibri" w:cs="Calibri"/>
              </w:rPr>
              <w:t xml:space="preserve">jeden czytnik kart SD „3 w 1” </w:t>
            </w:r>
          </w:p>
          <w:p w14:paraId="59256BC9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Funkcje audio: </w:t>
            </w:r>
            <w:r w:rsidRPr="60BD0E24">
              <w:rPr>
                <w:rFonts w:ascii="Calibri" w:eastAsia="Calibri" w:hAnsi="Calibri" w:cs="Calibri"/>
              </w:rPr>
              <w:t xml:space="preserve">gniazdo </w:t>
            </w:r>
            <w:proofErr w:type="spellStart"/>
            <w:r w:rsidRPr="60BD0E24">
              <w:rPr>
                <w:rFonts w:ascii="Calibri" w:eastAsia="Calibri" w:hAnsi="Calibri" w:cs="Calibri"/>
              </w:rPr>
              <w:t>combo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(mikrofon/słuchawki), dźwięk HD </w:t>
            </w:r>
          </w:p>
          <w:p w14:paraId="0BA4D145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Zasilanie:</w:t>
            </w:r>
            <w:r w:rsidRPr="60BD0E24">
              <w:rPr>
                <w:rFonts w:ascii="Calibri" w:eastAsia="Calibri" w:hAnsi="Calibri" w:cs="Calibri"/>
              </w:rPr>
              <w:t xml:space="preserve"> Wewnętrzny zasilacz 180 W, sprawność do 90%, aktywny stabilizator PFC </w:t>
            </w:r>
          </w:p>
          <w:p w14:paraId="4CFCEFF9" w14:textId="77777777" w:rsidR="00007982" w:rsidRDefault="00007982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</w:rPr>
              <w:t>Waga</w:t>
            </w:r>
            <w:r w:rsidRPr="324301EB">
              <w:rPr>
                <w:rFonts w:ascii="Calibri" w:eastAsia="Calibri" w:hAnsi="Calibri" w:cs="Calibri"/>
              </w:rPr>
              <w:t xml:space="preserve">: Max. 4,4kg </w:t>
            </w:r>
          </w:p>
          <w:p w14:paraId="1E8F0E3B" w14:textId="77777777" w:rsidR="00007982" w:rsidRDefault="00007982" w:rsidP="00370A45">
            <w:pPr>
              <w:tabs>
                <w:tab w:val="left" w:pos="0"/>
                <w:tab w:val="left" w:pos="283"/>
              </w:tabs>
              <w:spacing w:line="257" w:lineRule="auto"/>
              <w:jc w:val="both"/>
              <w:rPr>
                <w:rFonts w:eastAsiaTheme="minorEastAsia"/>
              </w:rPr>
            </w:pPr>
            <w:r w:rsidRPr="324301EB">
              <w:rPr>
                <w:rFonts w:ascii="Calibri" w:eastAsia="Calibri" w:hAnsi="Calibri" w:cs="Calibri"/>
                <w:b/>
                <w:bCs/>
              </w:rPr>
              <w:t>BIOS: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  <w:r w:rsidRPr="324301EB">
              <w:rPr>
                <w:rFonts w:eastAsiaTheme="minorEastAsia"/>
              </w:rPr>
              <w:t xml:space="preserve">BIOS producenta oferowanego komputera zgodny ze specyfikacją UEFI, wymagana pełna obsługa za pomocą klawiatury i urządzenia wskazującego (wmontowanego na stałe) oraz samego urządzenia wskazującego. Możliwość, bez uruchamiania systemu operacyjnego z dysku twardego komputera lub innych, podłączonych do niego urządzeń zewnętrznych odczytania z BIOS informacji, oraz posiadać: datę produkcji komputera (data produkcji nieusuwalna), o kontrolerze audio, procesorze, a w szczególności min. i max. osiągana prędkość, pamięci RAM z informacją o taktowaniu i obsadzeniu w slotach. Niezmazywalne (nieedytowalne) pole </w:t>
            </w:r>
            <w:proofErr w:type="spellStart"/>
            <w:r w:rsidRPr="324301EB">
              <w:rPr>
                <w:rFonts w:eastAsiaTheme="minorEastAsia"/>
              </w:rPr>
              <w:t>asset</w:t>
            </w:r>
            <w:proofErr w:type="spellEnd"/>
            <w:r w:rsidRPr="324301EB">
              <w:rPr>
                <w:rFonts w:eastAsiaTheme="minorEastAsia"/>
              </w:rPr>
              <w:t xml:space="preserve"> </w:t>
            </w:r>
            <w:proofErr w:type="spellStart"/>
            <w:r w:rsidRPr="324301EB">
              <w:rPr>
                <w:rFonts w:eastAsiaTheme="minorEastAsia"/>
              </w:rPr>
              <w:t>tag</w:t>
            </w:r>
            <w:proofErr w:type="spellEnd"/>
            <w:r w:rsidRPr="324301EB">
              <w:rPr>
                <w:rFonts w:eastAsiaTheme="minorEastAsia"/>
              </w:rPr>
              <w:t xml:space="preserve">. Możliwość ustawienia hasła dla administratora, </w:t>
            </w:r>
            <w:r w:rsidRPr="324301EB">
              <w:rPr>
                <w:rFonts w:eastAsiaTheme="minorEastAsia"/>
              </w:rPr>
              <w:lastRenderedPageBreak/>
              <w:t>możliwość ustawienia hasła dla użytkownika które jednocześnie będzie blokować uruchamianie systemu z jakichkolwiek urządzeń, możliwość konfiguracji zależności między tymi hasłami, hasła muszą umożliwiać zawarcia w sobie znaków specjalnych, liczb i liter, Możliwość odczytania informacji o stanie naładowania baterii (stanu użycia), podpiętego zasilacza, zarządzanie trybem ładowania baterii (np. określenie docelowego poziomu naładowania). Możliwość nadania numeru inwentarzowego z poziomu BIOS bez wykorzystania dodatkowego oprogramowania, jak i konieczności aktualizacji BIOS.</w:t>
            </w:r>
          </w:p>
          <w:p w14:paraId="7121C10D" w14:textId="77777777" w:rsidR="00007982" w:rsidRDefault="00007982" w:rsidP="00370A45">
            <w:pPr>
              <w:spacing w:after="200" w:line="276" w:lineRule="auto"/>
              <w:rPr>
                <w:rFonts w:eastAsiaTheme="minorEastAsia"/>
              </w:rPr>
            </w:pPr>
            <w:r w:rsidRPr="324301EB">
              <w:rPr>
                <w:rFonts w:eastAsiaTheme="minorEastAsia"/>
              </w:rPr>
              <w:t xml:space="preserve">Możliwość włączenia/wyłączenia funkcji automatycznego tworzenia </w:t>
            </w:r>
            <w:proofErr w:type="spellStart"/>
            <w:r w:rsidRPr="324301EB">
              <w:rPr>
                <w:rFonts w:eastAsiaTheme="minorEastAsia"/>
              </w:rPr>
              <w:t>recovery</w:t>
            </w:r>
            <w:proofErr w:type="spellEnd"/>
            <w:r w:rsidRPr="324301EB">
              <w:rPr>
                <w:rFonts w:eastAsiaTheme="minorEastAsia"/>
              </w:rPr>
              <w:t xml:space="preserve"> BIOS na dysku twardym.</w:t>
            </w:r>
          </w:p>
          <w:p w14:paraId="36F804D6" w14:textId="77777777" w:rsidR="00007982" w:rsidRDefault="00007982" w:rsidP="00370A45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324301EB">
              <w:rPr>
                <w:rFonts w:eastAsiaTheme="minorEastAsia"/>
                <w:b/>
                <w:bCs/>
              </w:rPr>
              <w:t xml:space="preserve">System operacyjny: </w:t>
            </w:r>
            <w:r w:rsidRPr="324301EB">
              <w:rPr>
                <w:rFonts w:eastAsiaTheme="minorEastAsia"/>
              </w:rPr>
              <w:t>Microsoft Windows 11 Professional 64-bit PL lub równoważny – przez równoważność Zamawiający rozumie pełną funkcjonalność, jaką posiada wskazany system operacyjny.</w:t>
            </w:r>
          </w:p>
          <w:p w14:paraId="63DE5BFC" w14:textId="77777777" w:rsidR="00007982" w:rsidRDefault="00007982" w:rsidP="00370A45">
            <w:pPr>
              <w:spacing w:after="200" w:line="276" w:lineRule="auto"/>
              <w:jc w:val="both"/>
              <w:rPr>
                <w:rFonts w:eastAsiaTheme="minorEastAsia"/>
                <w:b/>
                <w:bCs/>
              </w:rPr>
            </w:pPr>
            <w:r w:rsidRPr="324301EB">
              <w:rPr>
                <w:rFonts w:eastAsiaTheme="minorEastAsia"/>
                <w:b/>
                <w:bCs/>
              </w:rPr>
              <w:t>Pakiet biurowy</w:t>
            </w:r>
            <w:r w:rsidRPr="324301EB">
              <w:rPr>
                <w:rFonts w:eastAsiaTheme="minorEastAsia"/>
              </w:rPr>
              <w:t xml:space="preserve"> (wraz z licencją na czas nieokreślony, kluczem instalacyjnym tego oprogramowania): Microsoft Office 2021 PL lub innego oprogramowania biurowego równoważnego, zawierającego co najmniej: edytor tekstu, arkusz kalkulacyjny, program do tworzenia prezentacji multimedialnych, program do obsługi poczty elektronicznej oraz kalendarza,  które charakteryzuje się następującymi cechami: całkowicie  zlokalizowany w języku polskim  interfejs, system komunikatów i podręcznej  kontekstowej  pomocy technicznej (w tym także on-line) w pakiecie, możliwość automatycznej instalacji komponentów (przy użyciu instalatora systemowego),  możliwość zdalnej instalacji komponentów, możliwość prowadzenia dyskusji oraz subskrypcji dokumentów w sieci   z automatycznym powiadomieniem o zmianach w dokumentach, oraz publikowanie dokumentów wprost </w:t>
            </w:r>
            <w:r>
              <w:br/>
            </w:r>
            <w:r w:rsidRPr="324301EB">
              <w:rPr>
                <w:rFonts w:eastAsiaTheme="minorEastAsia"/>
              </w:rPr>
              <w:t xml:space="preserve">z komponentów pakietu np. arkusza kalkulacyjnego, w systemach pocztowych - możliwość delegacji  uprawnień  do otwierania, </w:t>
            </w:r>
            <w:r w:rsidRPr="324301EB">
              <w:rPr>
                <w:rFonts w:eastAsiaTheme="minorEastAsia"/>
              </w:rPr>
              <w:lastRenderedPageBreak/>
              <w:t xml:space="preserve">drukowania, modyfikowania i czytania załączanych dokumentów i informacji, możliwość blokowania niebezpiecznej lub niechcianej poczty, automatyczne przesyłanie poczty na podstawie reguł, automatyczne odpowiedzi, potwierdzanie dostarczenia do skrzynki adresata oraz potwierdzanie otwarcia poczty u adresata, współpraca  z  systemem  MS  Exchange, w tym odbiór  poczty,  możliwość  udostępniania kalendarza dla innych użytkowników, wsparcie dla formatu XML w podstawowych aplikacjach, możliwość  nadawania   uprawnień  do   modyfikacji  i  formatowania   dokumentów  lub   ich fragmentów, automatyczne wyróżnianie i aktywowanie </w:t>
            </w:r>
            <w:proofErr w:type="spellStart"/>
            <w:r w:rsidRPr="324301EB">
              <w:rPr>
                <w:rFonts w:eastAsiaTheme="minorEastAsia"/>
              </w:rPr>
              <w:t>hyperlinków</w:t>
            </w:r>
            <w:proofErr w:type="spellEnd"/>
            <w:r w:rsidRPr="324301EB">
              <w:rPr>
                <w:rFonts w:eastAsiaTheme="minorEastAsia"/>
              </w:rPr>
              <w:t xml:space="preserve"> w dokumentach podczas edycji i odczytu, możliwość  automatycznego  odświeżania  danych  pochodzących  z  Internetu  w  arkuszach kalkulacyjnych, możliwość   dodawania   do   dokumentów   i   arkuszy   kalkulacyjnych   podpisów   cyfrowych, pozwalających na stwierdzenie czy dany dokument/arkusz pochodzi z bezpiecznego źródła i nie został w żaden sposób zmieniony, możliwość zaszyfrowania danych w dokumentach  i arkuszach  kalkulacyjnych zgodnie ze standardem </w:t>
            </w:r>
            <w:proofErr w:type="spellStart"/>
            <w:r w:rsidRPr="324301EB">
              <w:rPr>
                <w:rFonts w:eastAsiaTheme="minorEastAsia"/>
              </w:rPr>
              <w:t>CryptoAPI</w:t>
            </w:r>
            <w:proofErr w:type="spellEnd"/>
            <w:r w:rsidRPr="324301EB">
              <w:rPr>
                <w:rFonts w:eastAsiaTheme="minorEastAsia"/>
              </w:rPr>
              <w:t>, możliwość automatycznego odzyskiwania dokumentów i arkuszy kalkulacyjnych w wypadku odcięcia dopływu prądu, prawidłowe odczytywanie i zapisywanie danych w dokumentach w formatach:.</w:t>
            </w:r>
            <w:proofErr w:type="spellStart"/>
            <w:r w:rsidRPr="324301EB">
              <w:rPr>
                <w:rFonts w:eastAsiaTheme="minorEastAsia"/>
              </w:rPr>
              <w:t>doc</w:t>
            </w:r>
            <w:proofErr w:type="spellEnd"/>
            <w:r w:rsidRPr="324301EB">
              <w:rPr>
                <w:rFonts w:eastAsiaTheme="minorEastAsia"/>
              </w:rPr>
              <w:t>,.</w:t>
            </w:r>
            <w:proofErr w:type="spellStart"/>
            <w:r w:rsidRPr="324301EB">
              <w:rPr>
                <w:rFonts w:eastAsiaTheme="minorEastAsia"/>
              </w:rPr>
              <w:t>docx</w:t>
            </w:r>
            <w:proofErr w:type="spellEnd"/>
            <w:r w:rsidRPr="324301EB">
              <w:rPr>
                <w:rFonts w:eastAsiaTheme="minorEastAsia"/>
              </w:rPr>
              <w:t xml:space="preserve">, xls,.xlsx, ppt,.pptx, .pps,.ppsx, w tym obsługa formatowania, wykonywanie i edycję makr oraz kodu zapisanego w języku Visual Basic for Application w plikach xls, </w:t>
            </w:r>
            <w:proofErr w:type="spellStart"/>
            <w:r w:rsidRPr="324301EB">
              <w:rPr>
                <w:rFonts w:eastAsiaTheme="minorEastAsia"/>
              </w:rPr>
              <w:t>xlsx</w:t>
            </w:r>
            <w:proofErr w:type="spellEnd"/>
            <w:r w:rsidRPr="324301EB">
              <w:rPr>
                <w:rFonts w:eastAsiaTheme="minorEastAsia"/>
              </w:rPr>
              <w:t xml:space="preserve">, formuł, formularzy w plikach wytworzonych w MS Office 2003, MS Office 2007, MS Office 2010  bez utraty danych oraz bez konieczności </w:t>
            </w:r>
            <w:proofErr w:type="spellStart"/>
            <w:r w:rsidRPr="324301EB">
              <w:rPr>
                <w:rFonts w:eastAsiaTheme="minorEastAsia"/>
              </w:rPr>
              <w:t>reformatowania</w:t>
            </w:r>
            <w:proofErr w:type="spellEnd"/>
            <w:r w:rsidRPr="324301EB">
              <w:rPr>
                <w:rFonts w:eastAsiaTheme="minorEastAsia"/>
              </w:rPr>
              <w:t xml:space="preserve"> dokumentów, prawidłowe otwieranie i zapisywanie plików o formatach </w:t>
            </w:r>
            <w:proofErr w:type="spellStart"/>
            <w:r w:rsidRPr="324301EB">
              <w:rPr>
                <w:rFonts w:eastAsiaTheme="minorEastAsia"/>
              </w:rPr>
              <w:t>doc</w:t>
            </w:r>
            <w:proofErr w:type="spellEnd"/>
            <w:r w:rsidRPr="324301EB">
              <w:rPr>
                <w:rFonts w:eastAsiaTheme="minorEastAsia"/>
              </w:rPr>
              <w:t xml:space="preserve">, </w:t>
            </w:r>
            <w:proofErr w:type="spellStart"/>
            <w:r w:rsidRPr="324301EB">
              <w:rPr>
                <w:rFonts w:eastAsiaTheme="minorEastAsia"/>
              </w:rPr>
              <w:t>docx</w:t>
            </w:r>
            <w:proofErr w:type="spellEnd"/>
            <w:r w:rsidRPr="324301EB">
              <w:rPr>
                <w:rFonts w:eastAsiaTheme="minorEastAsia"/>
              </w:rPr>
              <w:t xml:space="preserve">, xls, </w:t>
            </w:r>
            <w:proofErr w:type="spellStart"/>
            <w:r w:rsidRPr="324301EB">
              <w:rPr>
                <w:rFonts w:eastAsiaTheme="minorEastAsia"/>
              </w:rPr>
              <w:t>xlsx</w:t>
            </w:r>
            <w:proofErr w:type="spellEnd"/>
            <w:r w:rsidRPr="324301EB">
              <w:rPr>
                <w:rFonts w:eastAsiaTheme="minorEastAsia"/>
              </w:rPr>
              <w:t>, .</w:t>
            </w:r>
            <w:proofErr w:type="spellStart"/>
            <w:r w:rsidRPr="324301EB">
              <w:rPr>
                <w:rFonts w:eastAsiaTheme="minorEastAsia"/>
              </w:rPr>
              <w:t>ppt</w:t>
            </w:r>
            <w:proofErr w:type="spellEnd"/>
            <w:r w:rsidRPr="324301EB">
              <w:rPr>
                <w:rFonts w:eastAsiaTheme="minorEastAsia"/>
              </w:rPr>
              <w:t xml:space="preserve">, </w:t>
            </w:r>
            <w:proofErr w:type="spellStart"/>
            <w:r w:rsidRPr="324301EB">
              <w:rPr>
                <w:rFonts w:eastAsiaTheme="minorEastAsia"/>
              </w:rPr>
              <w:t>pptx</w:t>
            </w:r>
            <w:proofErr w:type="spellEnd"/>
            <w:r w:rsidRPr="324301EB">
              <w:rPr>
                <w:rFonts w:eastAsiaTheme="minorEastAsia"/>
              </w:rPr>
              <w:t>. .</w:t>
            </w:r>
            <w:proofErr w:type="spellStart"/>
            <w:r w:rsidRPr="324301EB">
              <w:rPr>
                <w:rFonts w:eastAsiaTheme="minorEastAsia"/>
              </w:rPr>
              <w:t>pps</w:t>
            </w:r>
            <w:proofErr w:type="spellEnd"/>
            <w:r w:rsidRPr="324301EB">
              <w:rPr>
                <w:rFonts w:eastAsiaTheme="minorEastAsia"/>
              </w:rPr>
              <w:t>, .</w:t>
            </w:r>
            <w:proofErr w:type="spellStart"/>
            <w:r w:rsidRPr="324301EB">
              <w:rPr>
                <w:rFonts w:eastAsiaTheme="minorEastAsia"/>
              </w:rPr>
              <w:t>ppsx</w:t>
            </w:r>
            <w:proofErr w:type="spellEnd"/>
            <w:r w:rsidRPr="324301EB">
              <w:rPr>
                <w:rFonts w:eastAsiaTheme="minorEastAsia"/>
              </w:rPr>
              <w:t xml:space="preserve"> bez utraty parametrów i cech użytkowych zachowane wszelkie formatowanie, umiejscowienie tekstów, liczb, obrazków, wykresów, odstępy między tymi obiektami i kolorów, działające makra, prawidłowa współpraca zapis, odczyt z plikami danych programów pocztowych w formacie .pst oraz </w:t>
            </w:r>
            <w:r w:rsidRPr="324301EB">
              <w:rPr>
                <w:rFonts w:eastAsiaTheme="minorEastAsia"/>
              </w:rPr>
              <w:lastRenderedPageBreak/>
              <w:t>prawidłowy import z formatu .</w:t>
            </w:r>
            <w:proofErr w:type="spellStart"/>
            <w:r w:rsidRPr="324301EB">
              <w:rPr>
                <w:rFonts w:eastAsiaTheme="minorEastAsia"/>
              </w:rPr>
              <w:t>dbx</w:t>
            </w:r>
            <w:proofErr w:type="spellEnd"/>
            <w:r w:rsidRPr="324301EB">
              <w:rPr>
                <w:rFonts w:eastAsiaTheme="minorEastAsia"/>
              </w:rPr>
              <w:t xml:space="preserve">, wszystkie komponenty oferowanego pakietu biurowego (edytor, arkusz, klient poczty, kalendarz oraz program do prezentacji) muszą być integralną częścią tego samego pakietu, współpracować ze sobą (osadzanie i wymiana danych), posiadać jednolity interfejs oraz ten sam jednolity sposób obsługi, poprawna praca w systemach operacyjnych w które może być wyposażony zamawiany zestaw, tj. 64-bitowych z rodziny Windows 7, Windows 8, Windows 8.1 lub równoważny, w przypadku zaoferowanego oprogramowania równoważnego należy podać dokładną nazwę i wersję oferowanego produktu, zamawiający nie dopuszcza zaoferowania pakietów biurowych, programów i planów licencyjnych opartych o rozwiązania chmury oraz rozwiązań wymagających stałych opłat w okresie używania zakupionego produktu.  </w:t>
            </w:r>
          </w:p>
          <w:p w14:paraId="647BAF02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Gwarancja:</w:t>
            </w:r>
            <w:r w:rsidRPr="60BD0E24">
              <w:rPr>
                <w:rFonts w:ascii="Calibri" w:eastAsia="Calibri" w:hAnsi="Calibri" w:cs="Calibri"/>
              </w:rPr>
              <w:t xml:space="preserve"> Min. 24 miesiące </w:t>
            </w:r>
          </w:p>
          <w:p w14:paraId="77F5BF1B" w14:textId="77777777" w:rsidR="00007982" w:rsidRDefault="00007982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</w:rPr>
              <w:t xml:space="preserve">Wyposażenie: </w:t>
            </w:r>
          </w:p>
          <w:p w14:paraId="29B177C7" w14:textId="77777777" w:rsidR="00007982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Mysz komputerowa oraz podkładki – szt. 10, przy czym:</w:t>
            </w:r>
          </w:p>
          <w:p w14:paraId="184CE8A2" w14:textId="77777777" w:rsidR="00007982" w:rsidRDefault="00007982" w:rsidP="00370A45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360" w:right="-20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Mysz komputerowa, kolor ciemny (czarny/granatowy), dla praworęcznych - 8 szt., oraz dla leworęcznych - 1szt.</w:t>
            </w:r>
          </w:p>
          <w:p w14:paraId="59855270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 xml:space="preserve">Bezprzewodowa mysz optyczna z zaawansowaną technologią śledzenia o maksymalnej rozdzielczości do 1600 </w:t>
            </w:r>
            <w:proofErr w:type="spellStart"/>
            <w:r w:rsidRPr="324301EB">
              <w:rPr>
                <w:rFonts w:ascii="Calibri" w:eastAsia="Calibri" w:hAnsi="Calibri" w:cs="Calibri"/>
              </w:rPr>
              <w:t>dpi</w:t>
            </w:r>
            <w:proofErr w:type="spellEnd"/>
          </w:p>
          <w:p w14:paraId="6AB86661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Mysz o ergonomicznych kształtach z wyczuwalną powłoką ułatwiającą uchwyt</w:t>
            </w:r>
          </w:p>
          <w:p w14:paraId="3F3C9352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Konstrukcja z cichym kliknięciem</w:t>
            </w:r>
          </w:p>
          <w:p w14:paraId="11EC82D7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Podkładka pod mysz – kolor ciemny (czarny/granatowy), materiał wykonania: żelowa lub z poliuretanu. Ergonomiczny kształt z wyprofilowaną poduszką pod nadgarstek – dla praworęcznych 8 szt., oraz leworęcznych - 1 szt.</w:t>
            </w:r>
          </w:p>
          <w:p w14:paraId="3964219C" w14:textId="77777777" w:rsidR="00007982" w:rsidRDefault="00007982" w:rsidP="00370A45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450" w:right="-20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 xml:space="preserve">Mysz komputerowa pionowa, kolor ciemny (czarny/granatowy), dla praworęcznych - 1 </w:t>
            </w: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lastRenderedPageBreak/>
              <w:t>szt.</w:t>
            </w:r>
          </w:p>
          <w:p w14:paraId="516A3DA7" w14:textId="77777777" w:rsidR="00007982" w:rsidRDefault="00007982" w:rsidP="00370A45">
            <w:pPr>
              <w:spacing w:after="200" w:line="276" w:lineRule="auto"/>
              <w:ind w:right="-20"/>
              <w:rPr>
                <w:rFonts w:ascii="Poppins" w:eastAsia="Poppins" w:hAnsi="Poppins" w:cs="Poppins"/>
                <w:color w:val="333333"/>
                <w:sz w:val="21"/>
                <w:szCs w:val="21"/>
              </w:rPr>
            </w:pPr>
            <w:r w:rsidRPr="324301EB">
              <w:rPr>
                <w:rFonts w:ascii="Calibri" w:eastAsia="Calibri" w:hAnsi="Calibri" w:cs="Calibri"/>
              </w:rPr>
              <w:t xml:space="preserve">Bezprzewodowa mysz pionowa optyczna, sensor optyczny o rozdzielczości minimum 1000 </w:t>
            </w:r>
            <w:proofErr w:type="spellStart"/>
            <w:r w:rsidRPr="324301EB">
              <w:rPr>
                <w:rFonts w:ascii="Calibri" w:eastAsia="Calibri" w:hAnsi="Calibri" w:cs="Calibri"/>
              </w:rPr>
              <w:t>dpi</w:t>
            </w:r>
            <w:proofErr w:type="spellEnd"/>
          </w:p>
          <w:p w14:paraId="73CC23A7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Konstrukcja z cichym kliknięciem</w:t>
            </w:r>
          </w:p>
          <w:p w14:paraId="7980C4C3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Podkładka pod mysz – kolor ciemny (czarny/granatowy) - 1 szt.</w:t>
            </w:r>
          </w:p>
          <w:p w14:paraId="5C0959DC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Klawiatura membranowa – kolor ciemny (czarny/ grafitowy)</w:t>
            </w:r>
          </w:p>
          <w:p w14:paraId="6DC931D9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Technologia połączenia bezprzewodowego, transmisja 2.4 GHz lub Bluetooth 3.0 lub Bluetooth 5.0</w:t>
            </w:r>
          </w:p>
          <w:p w14:paraId="5A8A455F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Umożliwiająca połączenie z wieloma urządzeniami oraz przełączanie między nimi</w:t>
            </w:r>
          </w:p>
          <w:p w14:paraId="05942AF4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Klawisze multimedialne, układ klawiszy UK</w:t>
            </w:r>
          </w:p>
          <w:p w14:paraId="20407329" w14:textId="77777777" w:rsidR="00007982" w:rsidRDefault="00007982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Układ pełnowymiarowy, konstrukcja odporna na zalanie.</w:t>
            </w:r>
          </w:p>
          <w:p w14:paraId="638EBF4A" w14:textId="77777777" w:rsidR="00007982" w:rsidRDefault="00007982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Monitor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</w:p>
          <w:p w14:paraId="764D5A16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Rozmiar wyświetlacza (przekątna): min </w:t>
            </w:r>
            <w:r w:rsidRPr="60BD0E24">
              <w:rPr>
                <w:rFonts w:ascii="Calibri" w:eastAsia="Calibri" w:hAnsi="Calibri" w:cs="Calibri"/>
              </w:rPr>
              <w:t xml:space="preserve">23.8" </w:t>
            </w:r>
          </w:p>
          <w:p w14:paraId="108606E4" w14:textId="77777777" w:rsidR="00007982" w:rsidRDefault="00007982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</w:rPr>
              <w:t xml:space="preserve">Typ </w:t>
            </w:r>
            <w:proofErr w:type="spellStart"/>
            <w:r w:rsidRPr="324301EB">
              <w:rPr>
                <w:rFonts w:ascii="Calibri" w:eastAsia="Calibri" w:hAnsi="Calibri" w:cs="Calibri"/>
                <w:b/>
                <w:bCs/>
              </w:rPr>
              <w:t>wyświ.etlacza</w:t>
            </w:r>
            <w:proofErr w:type="spellEnd"/>
            <w:r w:rsidRPr="324301EB">
              <w:rPr>
                <w:rFonts w:ascii="Calibri" w:eastAsia="Calibri" w:hAnsi="Calibri" w:cs="Calibri"/>
                <w:b/>
                <w:bCs/>
              </w:rPr>
              <w:t>:</w:t>
            </w:r>
            <w:r w:rsidRPr="324301EB">
              <w:rPr>
                <w:rFonts w:ascii="Calibri" w:eastAsia="Calibri" w:hAnsi="Calibri" w:cs="Calibri"/>
              </w:rPr>
              <w:t xml:space="preserve"> IPS </w:t>
            </w:r>
          </w:p>
          <w:p w14:paraId="00C306EA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Współczynnik kształtu: </w:t>
            </w:r>
            <w:r w:rsidRPr="60BD0E24">
              <w:rPr>
                <w:rFonts w:ascii="Calibri" w:eastAsia="Calibri" w:hAnsi="Calibri" w:cs="Calibri"/>
              </w:rPr>
              <w:t xml:space="preserve">16:9 </w:t>
            </w:r>
          </w:p>
          <w:p w14:paraId="54ECE751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Rozdzielczość (własna): min </w:t>
            </w:r>
            <w:r w:rsidRPr="60BD0E24">
              <w:rPr>
                <w:rFonts w:ascii="Calibri" w:eastAsia="Calibri" w:hAnsi="Calibri" w:cs="Calibri"/>
              </w:rPr>
              <w:t xml:space="preserve">FHD (1920 × 1080) </w:t>
            </w:r>
          </w:p>
          <w:p w14:paraId="1F7303FE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Odległość między pikselami: </w:t>
            </w:r>
            <w:r w:rsidRPr="60BD0E24">
              <w:rPr>
                <w:rFonts w:ascii="Calibri" w:eastAsia="Calibri" w:hAnsi="Calibri" w:cs="Calibri"/>
              </w:rPr>
              <w:t xml:space="preserve">Max 0,274 mm </w:t>
            </w:r>
          </w:p>
          <w:p w14:paraId="1A6CE5FE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Wyświetlane kolory: </w:t>
            </w:r>
            <w:r w:rsidRPr="60BD0E24">
              <w:rPr>
                <w:rFonts w:ascii="Calibri" w:eastAsia="Calibri" w:hAnsi="Calibri" w:cs="Calibri"/>
              </w:rPr>
              <w:t xml:space="preserve">Obsługa do 16,7 mln kolorów (z wykorzystaniem technologii FRC) </w:t>
            </w:r>
          </w:p>
          <w:p w14:paraId="5EBFF605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Jasność:  </w:t>
            </w:r>
            <w:r w:rsidRPr="60BD0E24">
              <w:rPr>
                <w:rFonts w:ascii="Calibri" w:eastAsia="Calibri" w:hAnsi="Calibri" w:cs="Calibri"/>
              </w:rPr>
              <w:t xml:space="preserve">Min 250 nitów </w:t>
            </w:r>
          </w:p>
          <w:p w14:paraId="054E193A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Współczynnik kontrastu: </w:t>
            </w:r>
            <w:r w:rsidRPr="60BD0E24">
              <w:rPr>
                <w:rFonts w:ascii="Calibri" w:eastAsia="Calibri" w:hAnsi="Calibri" w:cs="Calibri"/>
              </w:rPr>
              <w:t xml:space="preserve">1000:1 </w:t>
            </w:r>
          </w:p>
          <w:p w14:paraId="202A7FC4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Typ wejścia ekranu:</w:t>
            </w:r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197456CD" w14:textId="77777777" w:rsidR="00007982" w:rsidRDefault="00007982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</w:rPr>
              <w:t>1 port VGA;</w:t>
            </w:r>
            <w:r w:rsidRPr="324301E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</w:p>
          <w:p w14:paraId="1F32ACB9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USB </w:t>
            </w:r>
            <w:proofErr w:type="spellStart"/>
            <w:r w:rsidRPr="60BD0E24">
              <w:rPr>
                <w:rFonts w:ascii="Calibri" w:eastAsia="Calibri" w:hAnsi="Calibri" w:cs="Calibri"/>
              </w:rPr>
              <w:t>Type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-B;  </w:t>
            </w:r>
          </w:p>
          <w:p w14:paraId="7618FC29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</w:t>
            </w:r>
            <w:proofErr w:type="spellStart"/>
            <w:r w:rsidRPr="60BD0E24">
              <w:rPr>
                <w:rFonts w:ascii="Calibri" w:eastAsia="Calibri" w:hAnsi="Calibri" w:cs="Calibri"/>
              </w:rPr>
              <w:t>DisplayPort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™ 1.4 (z obsługą HDCP); 1 port </w:t>
            </w:r>
            <w:r w:rsidRPr="60BD0E24">
              <w:rPr>
                <w:rFonts w:ascii="Calibri" w:eastAsia="Calibri" w:hAnsi="Calibri" w:cs="Calibri"/>
              </w:rPr>
              <w:lastRenderedPageBreak/>
              <w:t xml:space="preserve">HDMI 1.4 (z obsługą HDCP);  </w:t>
            </w:r>
          </w:p>
          <w:p w14:paraId="378EB19F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4 porty USB-A 3.2 Gen 1 </w:t>
            </w:r>
          </w:p>
          <w:p w14:paraId="7840FCFF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Czas odpowiedzi: </w:t>
            </w:r>
            <w:r w:rsidRPr="60BD0E24">
              <w:rPr>
                <w:rFonts w:ascii="Calibri" w:eastAsia="Calibri" w:hAnsi="Calibri" w:cs="Calibri"/>
              </w:rPr>
              <w:t xml:space="preserve">Max 5 ms </w:t>
            </w:r>
            <w:proofErr w:type="spellStart"/>
            <w:r w:rsidRPr="60BD0E24">
              <w:rPr>
                <w:rFonts w:ascii="Calibri" w:eastAsia="Calibri" w:hAnsi="Calibri" w:cs="Calibri"/>
              </w:rPr>
              <w:t>GtG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(z funkcją </w:t>
            </w:r>
            <w:proofErr w:type="spellStart"/>
            <w:r w:rsidRPr="60BD0E24">
              <w:rPr>
                <w:rFonts w:ascii="Calibri" w:eastAsia="Calibri" w:hAnsi="Calibri" w:cs="Calibri"/>
              </w:rPr>
              <w:t>Overdrive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) </w:t>
            </w:r>
          </w:p>
          <w:p w14:paraId="7036B37A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Funkcje wyświetlacza: </w:t>
            </w:r>
            <w:r w:rsidRPr="60BD0E24">
              <w:rPr>
                <w:rFonts w:ascii="Calibri" w:eastAsia="Calibri" w:hAnsi="Calibri" w:cs="Calibri"/>
              </w:rPr>
              <w:t xml:space="preserve">Tryb niskiej emisji niebieskiego światła; Powłoka antyrefleksyjna </w:t>
            </w:r>
          </w:p>
          <w:p w14:paraId="7D903E6F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Pochylenie: </w:t>
            </w:r>
            <w:r w:rsidRPr="60BD0E24">
              <w:rPr>
                <w:rFonts w:ascii="Calibri" w:eastAsia="Calibri" w:hAnsi="Calibri" w:cs="Calibri"/>
              </w:rPr>
              <w:t xml:space="preserve">od -5 do +23° </w:t>
            </w:r>
          </w:p>
          <w:p w14:paraId="21B836EA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Zakres regulacji wysokości: Min 150 mm </w:t>
            </w:r>
          </w:p>
          <w:p w14:paraId="331F7BF6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Liczba pikseli na cal (</w:t>
            </w:r>
            <w:proofErr w:type="spellStart"/>
            <w:r w:rsidRPr="60BD0E24">
              <w:rPr>
                <w:rFonts w:ascii="Calibri" w:eastAsia="Calibri" w:hAnsi="Calibri" w:cs="Calibri"/>
                <w:b/>
                <w:bCs/>
              </w:rPr>
              <w:t>ppi</w:t>
            </w:r>
            <w:proofErr w:type="spellEnd"/>
            <w:r w:rsidRPr="60BD0E24">
              <w:rPr>
                <w:rFonts w:ascii="Calibri" w:eastAsia="Calibri" w:hAnsi="Calibri" w:cs="Calibri"/>
                <w:b/>
                <w:bCs/>
              </w:rPr>
              <w:t xml:space="preserve">): </w:t>
            </w:r>
            <w:r w:rsidRPr="60BD0E24">
              <w:rPr>
                <w:rFonts w:ascii="Calibri" w:eastAsia="Calibri" w:hAnsi="Calibri" w:cs="Calibri"/>
              </w:rPr>
              <w:t xml:space="preserve">Min 93 </w:t>
            </w:r>
            <w:proofErr w:type="spellStart"/>
            <w:r w:rsidRPr="60BD0E24">
              <w:rPr>
                <w:rFonts w:ascii="Calibri" w:eastAsia="Calibri" w:hAnsi="Calibri" w:cs="Calibri"/>
              </w:rPr>
              <w:t>ppi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59E354BF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Obróbka ekranu: </w:t>
            </w:r>
            <w:r w:rsidRPr="60BD0E24">
              <w:rPr>
                <w:rFonts w:ascii="Calibri" w:eastAsia="Calibri" w:hAnsi="Calibri" w:cs="Calibri"/>
              </w:rPr>
              <w:t xml:space="preserve">Antyodblaskowy </w:t>
            </w:r>
          </w:p>
          <w:p w14:paraId="01370F10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Obrót: </w:t>
            </w:r>
            <w:r w:rsidRPr="60BD0E24">
              <w:rPr>
                <w:rFonts w:ascii="Calibri" w:eastAsia="Calibri" w:hAnsi="Calibri" w:cs="Calibri"/>
              </w:rPr>
              <w:t xml:space="preserve">±45° </w:t>
            </w:r>
          </w:p>
          <w:p w14:paraId="38498CF7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Niska emisja niebieskiego światła: </w:t>
            </w:r>
            <w:r w:rsidRPr="60BD0E24">
              <w:rPr>
                <w:rFonts w:ascii="Calibri" w:eastAsia="Calibri" w:hAnsi="Calibri" w:cs="Calibri"/>
              </w:rPr>
              <w:t xml:space="preserve">Tak </w:t>
            </w:r>
          </w:p>
          <w:p w14:paraId="78B1A364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Orientacja: </w:t>
            </w:r>
            <w:r w:rsidRPr="60BD0E24">
              <w:rPr>
                <w:rFonts w:ascii="Calibri" w:eastAsia="Calibri" w:hAnsi="Calibri" w:cs="Calibri"/>
              </w:rPr>
              <w:t xml:space="preserve">±90 </w:t>
            </w:r>
          </w:p>
          <w:p w14:paraId="51D61974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Mocowanie VESA: </w:t>
            </w:r>
            <w:r w:rsidRPr="60BD0E24">
              <w:rPr>
                <w:rFonts w:ascii="Calibri" w:eastAsia="Calibri" w:hAnsi="Calibri" w:cs="Calibri"/>
              </w:rPr>
              <w:t xml:space="preserve">100 mm × 100 mm </w:t>
            </w:r>
          </w:p>
          <w:p w14:paraId="1D9B6729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Głębia bitowa panelu: </w:t>
            </w:r>
            <w:r w:rsidRPr="60BD0E24">
              <w:rPr>
                <w:rFonts w:ascii="Calibri" w:eastAsia="Calibri" w:hAnsi="Calibri" w:cs="Calibri"/>
              </w:rPr>
              <w:t xml:space="preserve">8 bitów (6 bitów + FRC) </w:t>
            </w:r>
          </w:p>
          <w:p w14:paraId="6DD15893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Aktywna funkcja dotykowa: </w:t>
            </w:r>
            <w:r w:rsidRPr="60BD0E24">
              <w:rPr>
                <w:rFonts w:ascii="Calibri" w:eastAsia="Calibri" w:hAnsi="Calibri" w:cs="Calibri"/>
              </w:rPr>
              <w:t xml:space="preserve">Bez obsługi dotykowej </w:t>
            </w:r>
          </w:p>
          <w:p w14:paraId="133FE096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Zintegrowany filtr prywatności: </w:t>
            </w:r>
            <w:r w:rsidRPr="60BD0E24">
              <w:rPr>
                <w:rFonts w:ascii="Calibri" w:eastAsia="Calibri" w:hAnsi="Calibri" w:cs="Calibri"/>
              </w:rPr>
              <w:t xml:space="preserve">Nie </w:t>
            </w:r>
          </w:p>
          <w:p w14:paraId="1497A499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Zakrzywienie: </w:t>
            </w:r>
            <w:r w:rsidRPr="60BD0E24">
              <w:rPr>
                <w:rFonts w:ascii="Calibri" w:eastAsia="Calibri" w:hAnsi="Calibri" w:cs="Calibri"/>
              </w:rPr>
              <w:t xml:space="preserve">Płaski </w:t>
            </w:r>
          </w:p>
          <w:p w14:paraId="18924DB6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Gama kolorów: </w:t>
            </w:r>
            <w:r w:rsidRPr="60BD0E24">
              <w:rPr>
                <w:rFonts w:ascii="Calibri" w:eastAsia="Calibri" w:hAnsi="Calibri" w:cs="Calibri"/>
              </w:rPr>
              <w:t xml:space="preserve">72% NTSC </w:t>
            </w:r>
          </w:p>
          <w:p w14:paraId="3FBC0793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HDCP: </w:t>
            </w:r>
            <w:r w:rsidRPr="60BD0E24">
              <w:rPr>
                <w:rFonts w:ascii="Calibri" w:eastAsia="Calibri" w:hAnsi="Calibri" w:cs="Calibri"/>
              </w:rPr>
              <w:t xml:space="preserve">Tak, </w:t>
            </w:r>
            <w:proofErr w:type="spellStart"/>
            <w:r w:rsidRPr="60BD0E24">
              <w:rPr>
                <w:rFonts w:ascii="Calibri" w:eastAsia="Calibri" w:hAnsi="Calibri" w:cs="Calibri"/>
              </w:rPr>
              <w:t>DisplayPort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™ i HDMI </w:t>
            </w:r>
          </w:p>
          <w:p w14:paraId="2B7B5EAE" w14:textId="77777777" w:rsidR="00007982" w:rsidRPr="000116C3" w:rsidRDefault="00007982" w:rsidP="00370A45">
            <w:pPr>
              <w:spacing w:after="200" w:line="276" w:lineRule="auto"/>
              <w:rPr>
                <w:lang w:val="en-US"/>
              </w:rPr>
            </w:pPr>
            <w:r w:rsidRPr="60BD0E24">
              <w:rPr>
                <w:rFonts w:ascii="Calibri" w:eastAsia="Calibri" w:hAnsi="Calibri" w:cs="Calibri"/>
                <w:b/>
                <w:bCs/>
                <w:lang w:val="en-US"/>
              </w:rPr>
              <w:t xml:space="preserve">DisplayPort™: </w:t>
            </w:r>
            <w:r w:rsidRPr="60BD0E24">
              <w:rPr>
                <w:rFonts w:ascii="Calibri" w:eastAsia="Calibri" w:hAnsi="Calibri" w:cs="Calibri"/>
                <w:lang w:val="en-US"/>
              </w:rPr>
              <w:t xml:space="preserve">1 port DisplayPort™ 1.2 </w:t>
            </w:r>
          </w:p>
          <w:p w14:paraId="36EC0F9B" w14:textId="77777777" w:rsidR="00007982" w:rsidRPr="000116C3" w:rsidRDefault="00007982" w:rsidP="00370A45">
            <w:pPr>
              <w:spacing w:after="200" w:line="276" w:lineRule="auto"/>
              <w:rPr>
                <w:lang w:val="en-US"/>
              </w:rPr>
            </w:pPr>
            <w:r w:rsidRPr="60BD0E24">
              <w:rPr>
                <w:rFonts w:ascii="Calibri" w:eastAsia="Calibri" w:hAnsi="Calibri" w:cs="Calibri"/>
                <w:b/>
                <w:bCs/>
                <w:lang w:val="en-US"/>
              </w:rPr>
              <w:t xml:space="preserve">HDMI: </w:t>
            </w:r>
            <w:r w:rsidRPr="60BD0E24">
              <w:rPr>
                <w:rFonts w:ascii="Calibri" w:eastAsia="Calibri" w:hAnsi="Calibri" w:cs="Calibri"/>
                <w:lang w:val="en-US"/>
              </w:rPr>
              <w:t xml:space="preserve">1 port HDMI 1.4 </w:t>
            </w:r>
          </w:p>
          <w:p w14:paraId="191F7159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USB </w:t>
            </w:r>
            <w:proofErr w:type="spellStart"/>
            <w:r w:rsidRPr="60BD0E24">
              <w:rPr>
                <w:rFonts w:ascii="Calibri" w:eastAsia="Calibri" w:hAnsi="Calibri" w:cs="Calibri"/>
                <w:b/>
                <w:bCs/>
              </w:rPr>
              <w:t>Type</w:t>
            </w:r>
            <w:proofErr w:type="spellEnd"/>
            <w:r w:rsidRPr="60BD0E24">
              <w:rPr>
                <w:rFonts w:ascii="Calibri" w:eastAsia="Calibri" w:hAnsi="Calibri" w:cs="Calibri"/>
                <w:b/>
                <w:bCs/>
              </w:rPr>
              <w:t xml:space="preserve">-A: </w:t>
            </w:r>
            <w:r w:rsidRPr="60BD0E24">
              <w:rPr>
                <w:rFonts w:ascii="Calibri" w:eastAsia="Calibri" w:hAnsi="Calibri" w:cs="Calibri"/>
              </w:rPr>
              <w:t xml:space="preserve">4 porty </w:t>
            </w:r>
            <w:proofErr w:type="spellStart"/>
            <w:r w:rsidRPr="60BD0E24">
              <w:rPr>
                <w:rFonts w:ascii="Calibri" w:eastAsia="Calibri" w:hAnsi="Calibri" w:cs="Calibri"/>
              </w:rPr>
              <w:t>SuperSpeed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USB </w:t>
            </w:r>
            <w:proofErr w:type="spellStart"/>
            <w:r w:rsidRPr="60BD0E24">
              <w:rPr>
                <w:rFonts w:ascii="Calibri" w:eastAsia="Calibri" w:hAnsi="Calibri" w:cs="Calibri"/>
              </w:rPr>
              <w:t>Type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-A o szybkości przesyłania sygnału 5 </w:t>
            </w:r>
            <w:proofErr w:type="spellStart"/>
            <w:r w:rsidRPr="60BD0E24">
              <w:rPr>
                <w:rFonts w:ascii="Calibri" w:eastAsia="Calibri" w:hAnsi="Calibri" w:cs="Calibri"/>
              </w:rPr>
              <w:t>Gb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/s </w:t>
            </w:r>
          </w:p>
          <w:p w14:paraId="664C141C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USB B (funkcja koncentratora): </w:t>
            </w:r>
            <w:r w:rsidRPr="60BD0E24">
              <w:rPr>
                <w:rFonts w:ascii="Calibri" w:eastAsia="Calibri" w:hAnsi="Calibri" w:cs="Calibri"/>
              </w:rPr>
              <w:t xml:space="preserve">1 port USB-B </w:t>
            </w:r>
          </w:p>
          <w:p w14:paraId="0FAC5988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Ethernet: </w:t>
            </w:r>
            <w:r w:rsidRPr="60BD0E24">
              <w:rPr>
                <w:rFonts w:ascii="Calibri" w:eastAsia="Calibri" w:hAnsi="Calibri" w:cs="Calibri"/>
              </w:rPr>
              <w:t xml:space="preserve">Nie </w:t>
            </w:r>
          </w:p>
          <w:p w14:paraId="61F36456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VGA: </w:t>
            </w:r>
            <w:r w:rsidRPr="60BD0E24">
              <w:rPr>
                <w:rFonts w:ascii="Calibri" w:eastAsia="Calibri" w:hAnsi="Calibri" w:cs="Calibri"/>
              </w:rPr>
              <w:t xml:space="preserve">1 VGA </w:t>
            </w:r>
          </w:p>
          <w:p w14:paraId="515D1E58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Kamera internetowa: </w:t>
            </w:r>
            <w:r w:rsidRPr="60BD0E24">
              <w:rPr>
                <w:rFonts w:ascii="Calibri" w:eastAsia="Calibri" w:hAnsi="Calibri" w:cs="Calibri"/>
              </w:rPr>
              <w:t xml:space="preserve">Bez wbudowanego aparatu fotograficznego </w:t>
            </w:r>
          </w:p>
          <w:p w14:paraId="7C61ED68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lastRenderedPageBreak/>
              <w:t xml:space="preserve">Mikrofon: </w:t>
            </w:r>
            <w:r w:rsidRPr="60BD0E24">
              <w:rPr>
                <w:rFonts w:ascii="Calibri" w:eastAsia="Calibri" w:hAnsi="Calibri" w:cs="Calibri"/>
              </w:rPr>
              <w:t xml:space="preserve">Nie </w:t>
            </w:r>
          </w:p>
          <w:p w14:paraId="53DDAE02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Zużycie energii: </w:t>
            </w:r>
            <w:r w:rsidRPr="60BD0E24">
              <w:rPr>
                <w:rFonts w:ascii="Calibri" w:eastAsia="Calibri" w:hAnsi="Calibri" w:cs="Calibri"/>
              </w:rPr>
              <w:t xml:space="preserve">6 W (maks.), 3,5 W (normalna praca), 0,3 W (tryb gotowości) </w:t>
            </w:r>
          </w:p>
          <w:p w14:paraId="7A696D0C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Gwarancja: </w:t>
            </w:r>
            <w:r w:rsidRPr="60BD0E24">
              <w:rPr>
                <w:rFonts w:ascii="Calibri" w:eastAsia="Calibri" w:hAnsi="Calibri" w:cs="Calibri"/>
              </w:rPr>
              <w:t xml:space="preserve">Min. 24 miesiące </w:t>
            </w:r>
          </w:p>
          <w:p w14:paraId="39895BE6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747D1" w14:textId="77777777" w:rsidR="00007982" w:rsidRPr="324301EB" w:rsidRDefault="00007982" w:rsidP="00370A45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</w:tbl>
    <w:p w14:paraId="75FD2109" w14:textId="77777777" w:rsidR="00DA7060" w:rsidRDefault="00DA7060" w:rsidP="00DA7060">
      <w:pPr>
        <w:spacing w:after="200" w:line="276" w:lineRule="auto"/>
        <w:ind w:left="-20" w:right="-20"/>
      </w:pPr>
      <w:r w:rsidRPr="60BD0E24">
        <w:rPr>
          <w:rFonts w:ascii="Calibri" w:eastAsia="Calibri" w:hAnsi="Calibri" w:cs="Calibri"/>
        </w:rPr>
        <w:lastRenderedPageBreak/>
        <w:t xml:space="preserve"> </w:t>
      </w:r>
    </w:p>
    <w:p w14:paraId="0AE94325" w14:textId="77777777" w:rsidR="00DA7060" w:rsidRDefault="00DA7060" w:rsidP="00DA7060">
      <w:pPr>
        <w:spacing w:after="200" w:line="276" w:lineRule="auto"/>
      </w:pPr>
      <w:r w:rsidRPr="60BD0E24">
        <w:rPr>
          <w:rFonts w:ascii="Calibri" w:eastAsia="Calibri" w:hAnsi="Calibri" w:cs="Calibri"/>
          <w:b/>
          <w:bCs/>
        </w:rPr>
        <w:t xml:space="preserve"> </w:t>
      </w:r>
    </w:p>
    <w:p w14:paraId="31C19312" w14:textId="77777777" w:rsidR="00DA7060" w:rsidRDefault="00DA7060" w:rsidP="00DA7060">
      <w:pPr>
        <w:pStyle w:val="Akapitzlist"/>
        <w:numPr>
          <w:ilvl w:val="0"/>
          <w:numId w:val="2"/>
        </w:num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324301EB">
        <w:rPr>
          <w:rFonts w:ascii="Calibri" w:eastAsia="Calibri" w:hAnsi="Calibri" w:cs="Calibri"/>
          <w:b/>
          <w:bCs/>
          <w:sz w:val="24"/>
          <w:szCs w:val="24"/>
        </w:rPr>
        <w:t>Kolorowe laserowe urządzenie wielofunkcyjne A4 (10 sztuk):</w:t>
      </w:r>
    </w:p>
    <w:tbl>
      <w:tblPr>
        <w:tblW w:w="9538" w:type="dxa"/>
        <w:tblInd w:w="30" w:type="dxa"/>
        <w:tblLayout w:type="fixed"/>
        <w:tblLook w:val="06A0" w:firstRow="1" w:lastRow="0" w:firstColumn="1" w:lastColumn="0" w:noHBand="1" w:noVBand="1"/>
      </w:tblPr>
      <w:tblGrid>
        <w:gridCol w:w="2505"/>
        <w:gridCol w:w="2780"/>
        <w:gridCol w:w="4253"/>
      </w:tblGrid>
      <w:tr w:rsidR="00007982" w14:paraId="61B14888" w14:textId="77777777" w:rsidTr="00007982">
        <w:trPr>
          <w:trHeight w:val="52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A33EEF4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Parametr / podzespół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63098A" w14:textId="77777777" w:rsidR="00007982" w:rsidRDefault="00007982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Wymagane minimalne parametry techniczne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1D97D" w14:textId="77777777" w:rsidR="00007982" w:rsidRPr="60BD0E24" w:rsidRDefault="00007982" w:rsidP="00370A45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007982">
              <w:rPr>
                <w:rFonts w:ascii="Calibri" w:eastAsia="Calibri" w:hAnsi="Calibri" w:cs="Calibri"/>
                <w:b/>
                <w:bCs/>
              </w:rPr>
              <w:t>Oferowany przedmiot zamówienia (nazwa producenta, model, kod produktu, zaoferowane  parametry pozwalające na jednoznaczne stwierdzenie zgodności oferowanego sprzętu )</w:t>
            </w:r>
          </w:p>
        </w:tc>
      </w:tr>
      <w:tr w:rsidR="00007982" w14:paraId="053138E7" w14:textId="77777777" w:rsidTr="00007982">
        <w:trPr>
          <w:trHeight w:val="46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38651E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Typ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8C1654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Laserowe wielofunkcyjne urządzenie A3/A4 - fabrycznie nowe urządzenie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1539C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6D38A5A6" w14:textId="77777777" w:rsidTr="00007982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C60B65B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Technologia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540A2FE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Laserowa w kolorze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9AD43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0B3C1964" w14:textId="77777777" w:rsidTr="00007982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137C7FE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Prędkość kopiowania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4002A53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25 str./min. A4, 15 str./min. A3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47DD4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7364B1D5" w14:textId="77777777" w:rsidTr="00007982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BA6CFF9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Format oryginału i kopii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85313C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A5R-A3; 52-280 g/m²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ECA53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2A7C69B8" w14:textId="77777777" w:rsidTr="00007982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90736DB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Czas wykonania pierwszej kopii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4D060C7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mono 6 sekund / kolor 8 sekund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D7773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337B9D4E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1F083C0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Czas nagrzewania z trybu uśpienia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FB104E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Maks. 12 sekund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D329D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21E3B80D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84E774E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Zoom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43A720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25% - 400%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F74E0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2085DBB4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8189C2C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Parametry sprzętowe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2C0879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Procesor min 1,3GHz / pamięć min 4GB RAM / HDD min 250GB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BE2E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0FE275D6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4A5EEF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Rozdzielczość druku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28C8CC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1200 x 1200 </w:t>
            </w:r>
            <w:proofErr w:type="spellStart"/>
            <w:r w:rsidRPr="60BD0E24">
              <w:rPr>
                <w:rFonts w:ascii="Calibri" w:eastAsia="Calibri" w:hAnsi="Calibri" w:cs="Calibri"/>
              </w:rPr>
              <w:t>dpi</w:t>
            </w:r>
            <w:proofErr w:type="spellEnd"/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C0903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102E7860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DCF39A0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Kasety na papier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1E2B9BF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2 po min 500 arkuszy każda (80 g/m²)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C895C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051F42BC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CCA834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Duplex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5DCEFA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Dwustronny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9F881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5868BF9A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B4FDFEB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lastRenderedPageBreak/>
              <w:t>Podajnik dokumentów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24E07FF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Dwustronny, jednoprzebiegowy</w:t>
            </w:r>
          </w:p>
          <w:p w14:paraId="6695A25E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pojemność 200 arkuszy A5R-A3 (80g/m²), prędkość 240 obrazów/min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2DD19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421D118D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8B67A3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Skanowanie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13B940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szybkość skanowania w kolorze 240 obrazów/minutę, </w:t>
            </w:r>
          </w:p>
          <w:p w14:paraId="5FB68857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skanowanie WS, do USB, e-mail, (SMB, FTP, FTPS, Lokalnie), WIA, TWAIN </w:t>
            </w:r>
          </w:p>
          <w:p w14:paraId="7899655E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format plików JPEG, TIFF/XPS/PDF jedno/wielostronicowy, zabezpieczony PDF, PDF/A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2B957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:rsidRPr="00FF2075" w14:paraId="64609BB0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0372AFB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Interfejsy sieciowe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78DA72" w14:textId="77777777" w:rsidR="00007982" w:rsidRPr="000116C3" w:rsidRDefault="00007982" w:rsidP="00370A45">
            <w:pPr>
              <w:spacing w:after="200" w:line="276" w:lineRule="auto"/>
              <w:rPr>
                <w:lang w:val="en-US"/>
              </w:rPr>
            </w:pPr>
            <w:r w:rsidRPr="60BD0E24">
              <w:rPr>
                <w:rFonts w:ascii="Calibri" w:eastAsia="Calibri" w:hAnsi="Calibri" w:cs="Calibri"/>
                <w:lang w:val="en-US"/>
              </w:rPr>
              <w:t>Ethernet 10/100/1000 Base-TX (TCP/IP IPv4)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0F340" w14:textId="77777777" w:rsidR="00007982" w:rsidRPr="60BD0E24" w:rsidRDefault="00007982" w:rsidP="00370A45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07982" w14:paraId="639D01A0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41AD0A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Język opisu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984D60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PCL5, PCL6, XPS, emulacja </w:t>
            </w:r>
            <w:proofErr w:type="spellStart"/>
            <w:r w:rsidRPr="60BD0E24">
              <w:rPr>
                <w:rFonts w:ascii="Calibri" w:eastAsia="Calibri" w:hAnsi="Calibri" w:cs="Calibri"/>
              </w:rPr>
              <w:t>PostScript</w:t>
            </w:r>
            <w:proofErr w:type="spellEnd"/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D0F33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5195906E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5438C2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Dodatkowe funkcjonalności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F1237F4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Zdalne zarządzanie i konfiguracja urządzenia poprzez www </w:t>
            </w:r>
          </w:p>
          <w:p w14:paraId="08F95E71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drukowanie z pamięci USB </w:t>
            </w:r>
          </w:p>
          <w:p w14:paraId="61A8BD83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wydruk oczekujący</w:t>
            </w:r>
          </w:p>
          <w:p w14:paraId="217B27BA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możliwość bezpośredniej autoryzacji do AD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FDBF2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43403F16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D2AAAB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Urządzenie gotowe do pracy wyposażone w: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9EA52BD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- Zestaw tonerów, umożliwiający wydrukowanie min. 30000 wydruków czarno-białych  A4 / jeden toner, oraz 30000 wydruków kolorowych A4 / jeden zestaw CMY,  przy pokryciu strony w 5%.</w:t>
            </w:r>
          </w:p>
          <w:p w14:paraId="6D74F6CC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- Nową oryginalną podstawę pod urządzenie 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CDDA8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7EB2E292" w14:textId="77777777" w:rsidTr="00007982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2C10CA8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lastRenderedPageBreak/>
              <w:t>Dodatkowe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0F3E75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Urządzenie fabrycznie nowe, nieużywane, wyprodukowane nie wcześniej niż w 2022 roku.  </w:t>
            </w:r>
          </w:p>
          <w:p w14:paraId="4ADBD589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W komplecie muszą znajdować się pełnowartościowe oryginalne materiały eksploatacyjne o największej pojemności dostępnej na rynku: tonery, deweloper, bęben.</w:t>
            </w:r>
          </w:p>
          <w:p w14:paraId="6E9BCA19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Asysta serwisowa przy uruchomieniu i wstępnej konfiguracji urządzenia.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51F69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00007982" w14:paraId="701D5B71" w14:textId="77777777" w:rsidTr="00007982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AAFCAB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Gwarancja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DABE8E3" w14:textId="77777777" w:rsidR="00007982" w:rsidRDefault="00007982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24 miesiące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23237" w14:textId="77777777" w:rsidR="00007982" w:rsidRPr="60BD0E24" w:rsidRDefault="00007982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</w:rPr>
            </w:pPr>
          </w:p>
        </w:tc>
      </w:tr>
    </w:tbl>
    <w:p w14:paraId="3149FABC" w14:textId="77777777" w:rsidR="001F3665" w:rsidRDefault="001F3665"/>
    <w:p w14:paraId="6F683D69" w14:textId="77777777" w:rsidR="00155129" w:rsidRDefault="00155129"/>
    <w:p w14:paraId="25AD2330" w14:textId="77777777" w:rsidR="00155129" w:rsidRDefault="00155129"/>
    <w:p w14:paraId="6B8D4038" w14:textId="77777777" w:rsidR="00155129" w:rsidRDefault="00155129"/>
    <w:p w14:paraId="13D7A876" w14:textId="77777777" w:rsidR="00155129" w:rsidRDefault="00155129" w:rsidP="00155129"/>
    <w:p w14:paraId="15F5427E" w14:textId="536661A6" w:rsidR="00155129" w:rsidRPr="00155129" w:rsidRDefault="00155129" w:rsidP="00155129">
      <w:pPr>
        <w:rPr>
          <w:b/>
          <w:bCs/>
          <w:color w:val="FF0000"/>
        </w:rPr>
      </w:pPr>
      <w:r w:rsidRPr="00155129">
        <w:rPr>
          <w:b/>
          <w:bCs/>
          <w:color w:val="FF0000"/>
        </w:rPr>
        <w:t>! Dokument musi być podpisany kwalifikowanym podpisem elektronicznym lub podpisem zaufanym lub elektronicznym podpisem osobistym</w:t>
      </w:r>
    </w:p>
    <w:sectPr w:rsidR="00155129" w:rsidRPr="00155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1A4F" w14:textId="77777777" w:rsidR="0030342D" w:rsidRDefault="0030342D" w:rsidP="00155129">
      <w:pPr>
        <w:spacing w:after="0" w:line="240" w:lineRule="auto"/>
      </w:pPr>
      <w:r>
        <w:separator/>
      </w:r>
    </w:p>
  </w:endnote>
  <w:endnote w:type="continuationSeparator" w:id="0">
    <w:p w14:paraId="4A05214E" w14:textId="77777777" w:rsidR="0030342D" w:rsidRDefault="0030342D" w:rsidP="0015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BF5C" w14:textId="77777777" w:rsidR="00155129" w:rsidRDefault="00155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i/>
        <w:iCs/>
      </w:rPr>
      <w:id w:val="-822813645"/>
      <w:docPartObj>
        <w:docPartGallery w:val="Page Numbers (Bottom of Page)"/>
        <w:docPartUnique/>
      </w:docPartObj>
    </w:sdtPr>
    <w:sdtContent>
      <w:p w14:paraId="0F3E2BFC" w14:textId="6AE8B24F" w:rsidR="00155129" w:rsidRPr="00155129" w:rsidRDefault="00155129">
        <w:pPr>
          <w:pStyle w:val="Stopka"/>
          <w:jc w:val="right"/>
          <w:rPr>
            <w:rFonts w:eastAsiaTheme="majorEastAsia" w:cstheme="minorHAnsi"/>
            <w:i/>
            <w:iCs/>
          </w:rPr>
        </w:pPr>
        <w:r w:rsidRPr="00155129">
          <w:rPr>
            <w:rFonts w:eastAsiaTheme="majorEastAsia" w:cstheme="minorHAnsi"/>
            <w:i/>
            <w:iCs/>
          </w:rPr>
          <w:t xml:space="preserve">str. </w:t>
        </w:r>
        <w:r w:rsidRPr="00155129">
          <w:rPr>
            <w:rFonts w:eastAsiaTheme="minorEastAsia" w:cstheme="minorHAnsi"/>
            <w:i/>
            <w:iCs/>
          </w:rPr>
          <w:fldChar w:fldCharType="begin"/>
        </w:r>
        <w:r w:rsidRPr="00155129">
          <w:rPr>
            <w:rFonts w:cstheme="minorHAnsi"/>
            <w:i/>
            <w:iCs/>
          </w:rPr>
          <w:instrText>PAGE    \* MERGEFORMAT</w:instrText>
        </w:r>
        <w:r w:rsidRPr="00155129">
          <w:rPr>
            <w:rFonts w:eastAsiaTheme="minorEastAsia" w:cstheme="minorHAnsi"/>
            <w:i/>
            <w:iCs/>
          </w:rPr>
          <w:fldChar w:fldCharType="separate"/>
        </w:r>
        <w:r w:rsidRPr="00155129">
          <w:rPr>
            <w:rFonts w:eastAsiaTheme="majorEastAsia" w:cstheme="minorHAnsi"/>
            <w:i/>
            <w:iCs/>
          </w:rPr>
          <w:t>2</w:t>
        </w:r>
        <w:r w:rsidRPr="00155129">
          <w:rPr>
            <w:rFonts w:eastAsiaTheme="majorEastAsia" w:cstheme="minorHAnsi"/>
            <w:i/>
            <w:iCs/>
          </w:rPr>
          <w:fldChar w:fldCharType="end"/>
        </w:r>
      </w:p>
    </w:sdtContent>
  </w:sdt>
  <w:p w14:paraId="311A7D15" w14:textId="77777777" w:rsidR="00155129" w:rsidRDefault="001551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17AC" w14:textId="77777777" w:rsidR="00155129" w:rsidRDefault="00155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A77F" w14:textId="77777777" w:rsidR="0030342D" w:rsidRDefault="0030342D" w:rsidP="00155129">
      <w:pPr>
        <w:spacing w:after="0" w:line="240" w:lineRule="auto"/>
      </w:pPr>
      <w:r>
        <w:separator/>
      </w:r>
    </w:p>
  </w:footnote>
  <w:footnote w:type="continuationSeparator" w:id="0">
    <w:p w14:paraId="6162C743" w14:textId="77777777" w:rsidR="0030342D" w:rsidRDefault="0030342D" w:rsidP="0015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620A" w14:textId="77777777" w:rsidR="00155129" w:rsidRDefault="001551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1563" w14:textId="77777777" w:rsidR="00155129" w:rsidRDefault="001551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0730" w14:textId="77777777" w:rsidR="00155129" w:rsidRDefault="001551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E6E07"/>
    <w:multiLevelType w:val="hybridMultilevel"/>
    <w:tmpl w:val="D57800BA"/>
    <w:lvl w:ilvl="0" w:tplc="251ACD92">
      <w:start w:val="1"/>
      <w:numFmt w:val="decimal"/>
      <w:lvlText w:val="%1."/>
      <w:lvlJc w:val="left"/>
      <w:pPr>
        <w:ind w:left="720" w:hanging="360"/>
      </w:pPr>
    </w:lvl>
    <w:lvl w:ilvl="1" w:tplc="FE2A5FA0">
      <w:start w:val="1"/>
      <w:numFmt w:val="lowerLetter"/>
      <w:lvlText w:val="%2."/>
      <w:lvlJc w:val="left"/>
      <w:pPr>
        <w:ind w:left="1440" w:hanging="360"/>
      </w:pPr>
    </w:lvl>
    <w:lvl w:ilvl="2" w:tplc="0B96F0E8">
      <w:start w:val="1"/>
      <w:numFmt w:val="lowerRoman"/>
      <w:lvlText w:val="%3."/>
      <w:lvlJc w:val="right"/>
      <w:pPr>
        <w:ind w:left="2160" w:hanging="180"/>
      </w:pPr>
    </w:lvl>
    <w:lvl w:ilvl="3" w:tplc="81923D74">
      <w:start w:val="1"/>
      <w:numFmt w:val="decimal"/>
      <w:lvlText w:val="%4."/>
      <w:lvlJc w:val="left"/>
      <w:pPr>
        <w:ind w:left="2880" w:hanging="360"/>
      </w:pPr>
    </w:lvl>
    <w:lvl w:ilvl="4" w:tplc="EFBED4B8">
      <w:start w:val="1"/>
      <w:numFmt w:val="lowerLetter"/>
      <w:lvlText w:val="%5."/>
      <w:lvlJc w:val="left"/>
      <w:pPr>
        <w:ind w:left="3600" w:hanging="360"/>
      </w:pPr>
    </w:lvl>
    <w:lvl w:ilvl="5" w:tplc="40741504">
      <w:start w:val="1"/>
      <w:numFmt w:val="lowerRoman"/>
      <w:lvlText w:val="%6."/>
      <w:lvlJc w:val="right"/>
      <w:pPr>
        <w:ind w:left="4320" w:hanging="180"/>
      </w:pPr>
    </w:lvl>
    <w:lvl w:ilvl="6" w:tplc="B5F8A070">
      <w:start w:val="1"/>
      <w:numFmt w:val="decimal"/>
      <w:lvlText w:val="%7."/>
      <w:lvlJc w:val="left"/>
      <w:pPr>
        <w:ind w:left="5040" w:hanging="360"/>
      </w:pPr>
    </w:lvl>
    <w:lvl w:ilvl="7" w:tplc="94506EB6">
      <w:start w:val="1"/>
      <w:numFmt w:val="lowerLetter"/>
      <w:lvlText w:val="%8."/>
      <w:lvlJc w:val="left"/>
      <w:pPr>
        <w:ind w:left="5760" w:hanging="360"/>
      </w:pPr>
    </w:lvl>
    <w:lvl w:ilvl="8" w:tplc="ADC00B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A41DB"/>
    <w:multiLevelType w:val="hybridMultilevel"/>
    <w:tmpl w:val="55AE7CCE"/>
    <w:lvl w:ilvl="0" w:tplc="6A56C5B2">
      <w:start w:val="1"/>
      <w:numFmt w:val="decimal"/>
      <w:lvlText w:val="%1."/>
      <w:lvlJc w:val="left"/>
      <w:pPr>
        <w:ind w:left="720" w:hanging="360"/>
      </w:pPr>
    </w:lvl>
    <w:lvl w:ilvl="1" w:tplc="E1C61D0A">
      <w:start w:val="1"/>
      <w:numFmt w:val="lowerLetter"/>
      <w:lvlText w:val="%2."/>
      <w:lvlJc w:val="left"/>
      <w:pPr>
        <w:ind w:left="1440" w:hanging="360"/>
      </w:pPr>
    </w:lvl>
    <w:lvl w:ilvl="2" w:tplc="54D8382E">
      <w:start w:val="1"/>
      <w:numFmt w:val="lowerRoman"/>
      <w:lvlText w:val="%3."/>
      <w:lvlJc w:val="right"/>
      <w:pPr>
        <w:ind w:left="2160" w:hanging="180"/>
      </w:pPr>
    </w:lvl>
    <w:lvl w:ilvl="3" w:tplc="8C82EFBA">
      <w:start w:val="1"/>
      <w:numFmt w:val="decimal"/>
      <w:lvlText w:val="%4."/>
      <w:lvlJc w:val="left"/>
      <w:pPr>
        <w:ind w:left="2880" w:hanging="360"/>
      </w:pPr>
    </w:lvl>
    <w:lvl w:ilvl="4" w:tplc="504A9634">
      <w:start w:val="1"/>
      <w:numFmt w:val="lowerLetter"/>
      <w:lvlText w:val="%5."/>
      <w:lvlJc w:val="left"/>
      <w:pPr>
        <w:ind w:left="3600" w:hanging="360"/>
      </w:pPr>
    </w:lvl>
    <w:lvl w:ilvl="5" w:tplc="C7E04E96">
      <w:start w:val="1"/>
      <w:numFmt w:val="lowerRoman"/>
      <w:lvlText w:val="%6."/>
      <w:lvlJc w:val="right"/>
      <w:pPr>
        <w:ind w:left="4320" w:hanging="180"/>
      </w:pPr>
    </w:lvl>
    <w:lvl w:ilvl="6" w:tplc="59160CBA">
      <w:start w:val="1"/>
      <w:numFmt w:val="decimal"/>
      <w:lvlText w:val="%7."/>
      <w:lvlJc w:val="left"/>
      <w:pPr>
        <w:ind w:left="5040" w:hanging="360"/>
      </w:pPr>
    </w:lvl>
    <w:lvl w:ilvl="7" w:tplc="BE22C288">
      <w:start w:val="1"/>
      <w:numFmt w:val="lowerLetter"/>
      <w:lvlText w:val="%8."/>
      <w:lvlJc w:val="left"/>
      <w:pPr>
        <w:ind w:left="5760" w:hanging="360"/>
      </w:pPr>
    </w:lvl>
    <w:lvl w:ilvl="8" w:tplc="5A086474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62097">
    <w:abstractNumId w:val="0"/>
  </w:num>
  <w:num w:numId="2" w16cid:durableId="177821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060"/>
    <w:rsid w:val="00007982"/>
    <w:rsid w:val="00155129"/>
    <w:rsid w:val="001F3665"/>
    <w:rsid w:val="0030342D"/>
    <w:rsid w:val="0042395E"/>
    <w:rsid w:val="004F265B"/>
    <w:rsid w:val="007049F4"/>
    <w:rsid w:val="00DA7060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417E"/>
  <w15:docId w15:val="{5D2A60F0-AFEC-4C93-ADD7-24D62857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129"/>
  </w:style>
  <w:style w:type="paragraph" w:styleId="Stopka">
    <w:name w:val="footer"/>
    <w:basedOn w:val="Normalny"/>
    <w:link w:val="StopkaZnak"/>
    <w:uiPriority w:val="99"/>
    <w:unhideWhenUsed/>
    <w:rsid w:val="0015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1696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 Dereniewicz</cp:lastModifiedBy>
  <cp:revision>8</cp:revision>
  <dcterms:created xsi:type="dcterms:W3CDTF">2024-04-09T19:04:00Z</dcterms:created>
  <dcterms:modified xsi:type="dcterms:W3CDTF">2024-04-11T11:54:00Z</dcterms:modified>
</cp:coreProperties>
</file>