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B4D" w:rsidRDefault="005D63B5">
      <w:r>
        <w:t>Plná moc</w:t>
      </w:r>
    </w:p>
    <w:p w:rsidR="005D63B5" w:rsidRDefault="005D63B5">
      <w:bookmarkStart w:id="0" w:name="_GoBack"/>
      <w:r>
        <w:rPr>
          <w:noProof/>
          <w:lang w:eastAsia="cs-CZ"/>
        </w:rPr>
        <w:drawing>
          <wp:inline distT="0" distB="0" distL="0" distR="0">
            <wp:extent cx="4427604" cy="2499577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řihlášení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7604" cy="2499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D6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692"/>
    <w:rsid w:val="00511692"/>
    <w:rsid w:val="005D63B5"/>
    <w:rsid w:val="0095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D6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63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D6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63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Company>NAR marketing s.r.o.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Seifried</dc:creator>
  <cp:keywords/>
  <dc:description/>
  <cp:lastModifiedBy>František Seifried</cp:lastModifiedBy>
  <cp:revision>2</cp:revision>
  <dcterms:created xsi:type="dcterms:W3CDTF">2017-04-06T08:19:00Z</dcterms:created>
  <dcterms:modified xsi:type="dcterms:W3CDTF">2017-04-06T08:20:00Z</dcterms:modified>
</cp:coreProperties>
</file>