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15" w:rsidRPr="004F7651" w:rsidRDefault="00753115" w:rsidP="00753115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4F7651">
        <w:rPr>
          <w:rFonts w:ascii="Arial" w:hAnsi="Arial" w:cs="Arial"/>
          <w:b/>
          <w:bCs/>
          <w:color w:val="000000"/>
          <w:sz w:val="20"/>
          <w:szCs w:val="20"/>
        </w:rPr>
        <w:t xml:space="preserve">Technická špecifikácia prístroja: </w:t>
      </w:r>
      <w:r w:rsidRPr="004F7651">
        <w:rPr>
          <w:rFonts w:ascii="Arial" w:hAnsi="Arial" w:cs="Arial"/>
          <w:color w:val="000000"/>
          <w:sz w:val="20"/>
          <w:szCs w:val="20"/>
        </w:rPr>
        <w:t xml:space="preserve">Defibrilátory strednej triedy </w:t>
      </w:r>
    </w:p>
    <w:p w:rsidR="00753115" w:rsidRPr="00F25095" w:rsidRDefault="00753115" w:rsidP="00753115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185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3"/>
        <w:gridCol w:w="1135"/>
        <w:gridCol w:w="1697"/>
        <w:gridCol w:w="990"/>
        <w:gridCol w:w="1135"/>
        <w:gridCol w:w="1275"/>
      </w:tblGrid>
      <w:tr w:rsidR="00753115" w:rsidRPr="00F25095" w:rsidTr="00753115">
        <w:trPr>
          <w:trHeight w:val="234"/>
          <w:tblHeader/>
        </w:trPr>
        <w:tc>
          <w:tcPr>
            <w:tcW w:w="1940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Technické vlastnosti</w:t>
            </w:r>
          </w:p>
        </w:tc>
        <w:tc>
          <w:tcPr>
            <w:tcW w:w="557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Jed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not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ka</w:t>
            </w:r>
          </w:p>
        </w:tc>
        <w:tc>
          <w:tcPr>
            <w:tcW w:w="833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Mi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ni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mum</w:t>
            </w:r>
          </w:p>
        </w:tc>
        <w:tc>
          <w:tcPr>
            <w:tcW w:w="486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Ma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xi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mum</w:t>
            </w:r>
          </w:p>
        </w:tc>
        <w:tc>
          <w:tcPr>
            <w:tcW w:w="557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vAlign w:val="center"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Presne</w:t>
            </w:r>
          </w:p>
        </w:tc>
        <w:tc>
          <w:tcPr>
            <w:tcW w:w="626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Ponuka uchádzača</w:t>
            </w:r>
          </w:p>
        </w:tc>
      </w:tr>
      <w:tr w:rsidR="00753115" w:rsidRPr="00F25095" w:rsidTr="00753115">
        <w:trPr>
          <w:trHeight w:val="234"/>
        </w:trPr>
        <w:tc>
          <w:tcPr>
            <w:tcW w:w="194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Defibrilátor</w:t>
            </w:r>
            <w:proofErr w:type="spellEnd"/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ks</w:t>
            </w:r>
          </w:p>
        </w:tc>
        <w:tc>
          <w:tcPr>
            <w:tcW w:w="83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753115">
        <w:trPr>
          <w:trHeight w:val="234"/>
        </w:trPr>
        <w:tc>
          <w:tcPr>
            <w:tcW w:w="194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Hmotnosť funkčného celku vrátane batérie a pádiel</w:t>
            </w: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3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7</w:t>
            </w: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753115">
        <w:trPr>
          <w:trHeight w:val="234"/>
        </w:trPr>
        <w:tc>
          <w:tcPr>
            <w:tcW w:w="194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Veľkosť farebného LCD displeja</w:t>
            </w: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palec</w:t>
            </w:r>
          </w:p>
        </w:tc>
        <w:tc>
          <w:tcPr>
            <w:tcW w:w="83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6,5</w:t>
            </w:r>
          </w:p>
        </w:tc>
        <w:tc>
          <w:tcPr>
            <w:tcW w:w="48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53115" w:rsidRPr="00F25095" w:rsidTr="00753115">
        <w:trPr>
          <w:trHeight w:val="1019"/>
        </w:trPr>
        <w:tc>
          <w:tcPr>
            <w:tcW w:w="194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DE22B7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Výdrž vstavanej plne nabitej batérie do jej vybitia</w:t>
            </w:r>
          </w:p>
          <w:p w:rsidR="00753115" w:rsidRPr="00DE22B7" w:rsidRDefault="00753115" w:rsidP="00753115">
            <w:pPr>
              <w:pStyle w:val="Odsekzoznamu"/>
              <w:numPr>
                <w:ilvl w:val="0"/>
                <w:numId w:val="21"/>
              </w:numPr>
              <w:rPr>
                <w:rFonts w:ascii="Calibri" w:hAnsi="Calibri" w:cs="Helvetica"/>
                <w:szCs w:val="20"/>
              </w:rPr>
            </w:pPr>
            <w:r w:rsidRPr="00DE22B7">
              <w:rPr>
                <w:rFonts w:ascii="Calibri" w:hAnsi="Calibri" w:cs="Helvetica"/>
                <w:szCs w:val="20"/>
              </w:rPr>
              <w:t xml:space="preserve">výboj  s maximálnou energiou </w:t>
            </w:r>
          </w:p>
          <w:p w:rsidR="00753115" w:rsidRPr="00E75D72" w:rsidRDefault="00753115" w:rsidP="00753115">
            <w:pPr>
              <w:pStyle w:val="Odsekzoznamu"/>
              <w:numPr>
                <w:ilvl w:val="0"/>
                <w:numId w:val="21"/>
              </w:numPr>
              <w:rPr>
                <w:rFonts w:ascii="Calibri" w:hAnsi="Calibri" w:cs="Helvetica"/>
                <w:szCs w:val="20"/>
              </w:rPr>
            </w:pPr>
            <w:r w:rsidRPr="00DE22B7">
              <w:rPr>
                <w:rFonts w:ascii="Calibri" w:hAnsi="Calibri" w:cs="Helvetica"/>
                <w:szCs w:val="20"/>
              </w:rPr>
              <w:t>monitorovanie</w:t>
            </w: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</w:p>
          <w:p w:rsidR="0075311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</w:p>
          <w:p w:rsidR="00753115" w:rsidRPr="00DE22B7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počet</w:t>
            </w:r>
          </w:p>
          <w:p w:rsidR="00753115" w:rsidRPr="00DE22B7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min</w:t>
            </w:r>
          </w:p>
        </w:tc>
        <w:tc>
          <w:tcPr>
            <w:tcW w:w="83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</w:p>
          <w:p w:rsidR="0075311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</w:p>
          <w:p w:rsidR="00753115" w:rsidRPr="00DE22B7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100</w:t>
            </w:r>
          </w:p>
          <w:p w:rsidR="00753115" w:rsidRPr="00DE22B7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180</w:t>
            </w:r>
          </w:p>
        </w:tc>
        <w:tc>
          <w:tcPr>
            <w:tcW w:w="48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53115" w:rsidRPr="00F25095" w:rsidTr="00753115">
        <w:trPr>
          <w:trHeight w:val="234"/>
        </w:trPr>
        <w:tc>
          <w:tcPr>
            <w:tcW w:w="194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Rýchlosť nabíjania výboja na batériu na maximálnu energiu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defibrilátora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z vypnutého stavu</w:t>
            </w: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sekunda</w:t>
            </w:r>
          </w:p>
        </w:tc>
        <w:tc>
          <w:tcPr>
            <w:tcW w:w="83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753115">
        <w:trPr>
          <w:trHeight w:val="234"/>
        </w:trPr>
        <w:tc>
          <w:tcPr>
            <w:tcW w:w="194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Doba nabíjania batérie na 100%</w:t>
            </w: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hod.</w:t>
            </w:r>
          </w:p>
        </w:tc>
        <w:tc>
          <w:tcPr>
            <w:tcW w:w="83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753115">
        <w:trPr>
          <w:trHeight w:val="234"/>
        </w:trPr>
        <w:tc>
          <w:tcPr>
            <w:tcW w:w="194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Počet kriviek</w:t>
            </w: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počet</w:t>
            </w:r>
          </w:p>
        </w:tc>
        <w:tc>
          <w:tcPr>
            <w:tcW w:w="83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48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753115">
        <w:trPr>
          <w:trHeight w:val="234"/>
        </w:trPr>
        <w:tc>
          <w:tcPr>
            <w:tcW w:w="194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Súčasné zobrazenie kriviek </w:t>
            </w: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parametre</w:t>
            </w:r>
          </w:p>
        </w:tc>
        <w:tc>
          <w:tcPr>
            <w:tcW w:w="83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2x EKG, SpO2, CO2</w:t>
            </w:r>
          </w:p>
        </w:tc>
        <w:tc>
          <w:tcPr>
            <w:tcW w:w="48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753115">
        <w:trPr>
          <w:trHeight w:val="234"/>
        </w:trPr>
        <w:tc>
          <w:tcPr>
            <w:tcW w:w="194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Veľkosť minimálneho výboja</w:t>
            </w: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J</w:t>
            </w:r>
          </w:p>
        </w:tc>
        <w:tc>
          <w:tcPr>
            <w:tcW w:w="83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753115">
        <w:trPr>
          <w:trHeight w:val="234"/>
        </w:trPr>
        <w:tc>
          <w:tcPr>
            <w:tcW w:w="194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Maximálny defibrilačný výboj</w:t>
            </w: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J</w:t>
            </w:r>
          </w:p>
        </w:tc>
        <w:tc>
          <w:tcPr>
            <w:tcW w:w="83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2</w:t>
            </w: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00</w:t>
            </w:r>
          </w:p>
        </w:tc>
        <w:tc>
          <w:tcPr>
            <w:tcW w:w="48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53115" w:rsidRPr="00F25095" w:rsidTr="00753115">
        <w:trPr>
          <w:trHeight w:val="234"/>
        </w:trPr>
        <w:tc>
          <w:tcPr>
            <w:tcW w:w="194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Nastavenie výboja (počet stupňov)</w:t>
            </w: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kroky</w:t>
            </w:r>
          </w:p>
        </w:tc>
        <w:tc>
          <w:tcPr>
            <w:tcW w:w="83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14</w:t>
            </w:r>
          </w:p>
        </w:tc>
        <w:tc>
          <w:tcPr>
            <w:tcW w:w="48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53115" w:rsidRPr="00F25095" w:rsidTr="00753115">
        <w:trPr>
          <w:trHeight w:val="234"/>
        </w:trPr>
        <w:tc>
          <w:tcPr>
            <w:tcW w:w="194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Rozsah prevádzkových teplôt</w:t>
            </w: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457278">
              <w:rPr>
                <w:rFonts w:ascii="Calibri" w:hAnsi="Calibri" w:cs="Helvetica"/>
                <w:color w:val="333333"/>
                <w:sz w:val="20"/>
                <w:szCs w:val="20"/>
              </w:rPr>
              <w:t>stupeň Celzia</w:t>
            </w:r>
          </w:p>
        </w:tc>
        <w:tc>
          <w:tcPr>
            <w:tcW w:w="83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45</w:t>
            </w: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53115" w:rsidRPr="00F25095" w:rsidRDefault="00753115" w:rsidP="00753115">
      <w:pPr>
        <w:rPr>
          <w:rFonts w:ascii="Calibri" w:hAnsi="Calibri"/>
          <w:vanish/>
          <w:sz w:val="20"/>
          <w:szCs w:val="20"/>
        </w:rPr>
      </w:pPr>
    </w:p>
    <w:p w:rsidR="00753115" w:rsidRPr="00F25095" w:rsidRDefault="00753115" w:rsidP="00753115">
      <w:pPr>
        <w:rPr>
          <w:rFonts w:ascii="Calibri" w:hAnsi="Calibri"/>
          <w:vanish/>
          <w:sz w:val="20"/>
          <w:szCs w:val="20"/>
        </w:rPr>
      </w:pPr>
    </w:p>
    <w:p w:rsidR="00753115" w:rsidRPr="00F25095" w:rsidRDefault="00753115" w:rsidP="00753115">
      <w:pPr>
        <w:rPr>
          <w:rFonts w:ascii="Calibri" w:hAnsi="Calibri"/>
          <w:vanish/>
          <w:sz w:val="20"/>
          <w:szCs w:val="20"/>
        </w:rPr>
      </w:pPr>
    </w:p>
    <w:p w:rsidR="00753115" w:rsidRPr="00F25095" w:rsidRDefault="00753115" w:rsidP="00753115">
      <w:pPr>
        <w:rPr>
          <w:rFonts w:ascii="Calibri" w:hAnsi="Calibri"/>
          <w:vanish/>
          <w:sz w:val="20"/>
          <w:szCs w:val="20"/>
        </w:rPr>
      </w:pPr>
    </w:p>
    <w:p w:rsidR="00753115" w:rsidRPr="00F25095" w:rsidRDefault="00753115" w:rsidP="00753115">
      <w:pPr>
        <w:rPr>
          <w:rFonts w:ascii="Calibri" w:hAnsi="Calibri"/>
          <w:vanish/>
          <w:sz w:val="20"/>
          <w:szCs w:val="20"/>
        </w:rPr>
      </w:pPr>
    </w:p>
    <w:p w:rsidR="00753115" w:rsidRPr="00F25095" w:rsidRDefault="00753115" w:rsidP="00753115">
      <w:pPr>
        <w:rPr>
          <w:rFonts w:ascii="Calibri" w:hAnsi="Calibri"/>
          <w:vanish/>
          <w:sz w:val="20"/>
          <w:szCs w:val="20"/>
        </w:rPr>
      </w:pPr>
    </w:p>
    <w:p w:rsidR="00753115" w:rsidRPr="00F25095" w:rsidRDefault="00753115" w:rsidP="00753115">
      <w:pPr>
        <w:rPr>
          <w:rFonts w:ascii="Calibri" w:hAnsi="Calibri"/>
          <w:vanish/>
          <w:sz w:val="20"/>
          <w:szCs w:val="20"/>
        </w:rPr>
      </w:pPr>
    </w:p>
    <w:p w:rsidR="00753115" w:rsidRPr="00F25095" w:rsidRDefault="00753115" w:rsidP="00753115">
      <w:pPr>
        <w:rPr>
          <w:rFonts w:ascii="Calibri" w:hAnsi="Calibri"/>
          <w:vanish/>
          <w:sz w:val="20"/>
          <w:szCs w:val="20"/>
        </w:rPr>
      </w:pPr>
    </w:p>
    <w:p w:rsidR="00753115" w:rsidRPr="00F25095" w:rsidRDefault="00753115" w:rsidP="00753115">
      <w:pPr>
        <w:rPr>
          <w:rFonts w:ascii="Calibri" w:hAnsi="Calibri"/>
          <w:vanish/>
          <w:sz w:val="20"/>
          <w:szCs w:val="20"/>
        </w:rPr>
      </w:pPr>
    </w:p>
    <w:p w:rsidR="00753115" w:rsidRPr="00F25095" w:rsidRDefault="00753115" w:rsidP="00753115">
      <w:pPr>
        <w:rPr>
          <w:rFonts w:ascii="Calibri" w:hAnsi="Calibri"/>
          <w:vanish/>
          <w:sz w:val="20"/>
          <w:szCs w:val="20"/>
        </w:rPr>
      </w:pPr>
    </w:p>
    <w:p w:rsidR="00753115" w:rsidRPr="00F25095" w:rsidRDefault="00753115" w:rsidP="00753115">
      <w:pPr>
        <w:rPr>
          <w:rFonts w:ascii="Calibri" w:hAnsi="Calibri"/>
          <w:vanish/>
          <w:sz w:val="20"/>
          <w:szCs w:val="20"/>
        </w:rPr>
      </w:pPr>
    </w:p>
    <w:p w:rsidR="00753115" w:rsidRPr="00F25095" w:rsidRDefault="00753115" w:rsidP="00753115">
      <w:pPr>
        <w:rPr>
          <w:rFonts w:ascii="Calibri" w:hAnsi="Calibri"/>
          <w:vanish/>
          <w:sz w:val="20"/>
          <w:szCs w:val="20"/>
        </w:rPr>
      </w:pPr>
    </w:p>
    <w:tbl>
      <w:tblPr>
        <w:tblW w:w="10185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4"/>
        <w:gridCol w:w="2836"/>
        <w:gridCol w:w="1275"/>
      </w:tblGrid>
      <w:tr w:rsidR="00753115" w:rsidRPr="00F25095" w:rsidTr="003B462B">
        <w:trPr>
          <w:trHeight w:val="222"/>
          <w:tblHeader/>
        </w:trPr>
        <w:tc>
          <w:tcPr>
            <w:tcW w:w="2981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Technické vlastnosti</w:t>
            </w:r>
          </w:p>
        </w:tc>
        <w:tc>
          <w:tcPr>
            <w:tcW w:w="1392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Hodnota / charakteristika</w:t>
            </w:r>
          </w:p>
        </w:tc>
        <w:tc>
          <w:tcPr>
            <w:tcW w:w="626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446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Vstavané batérie s automatickým dobíjaním zo siete 230 V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446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Typ batérie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Ni-MH</w:t>
            </w:r>
            <w:proofErr w:type="spellEnd"/>
            <w:r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alebo </w:t>
            </w:r>
            <w:proofErr w:type="spellStart"/>
            <w:r>
              <w:rPr>
                <w:rFonts w:ascii="Calibri" w:hAnsi="Calibri" w:cs="Helvetica"/>
                <w:color w:val="333333"/>
                <w:sz w:val="20"/>
                <w:szCs w:val="20"/>
              </w:rPr>
              <w:t>Li-ion</w:t>
            </w:r>
            <w:proofErr w:type="spellEnd"/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Návrat EKG krivky od výboja maximálne do 3 sekúnd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AED režim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Detský AED režim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Defibrilačný impulz bifázický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 režime AED automatické nabíjanie už počas VF analýzy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36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lastRenderedPageBreak/>
              <w:t>Defibrilačný mód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nesynchronizovaný aj synchronizovaný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 xml:space="preserve">Možnosť merania : komponenty etCO2, SpO2, NiBP e </w:t>
            </w:r>
            <w:proofErr w:type="spellStart"/>
            <w:r w:rsidRPr="00D058B5">
              <w:rPr>
                <w:rFonts w:ascii="Calibri" w:hAnsi="Calibri" w:cs="Helvetica"/>
                <w:sz w:val="20"/>
                <w:szCs w:val="20"/>
              </w:rPr>
              <w:t>jednohadicovým</w:t>
            </w:r>
            <w:proofErr w:type="spellEnd"/>
            <w:r w:rsidRPr="00D058B5">
              <w:rPr>
                <w:rFonts w:ascii="Calibri" w:hAnsi="Calibri" w:cs="Helvetica"/>
                <w:sz w:val="20"/>
                <w:szCs w:val="20"/>
              </w:rPr>
              <w:t>/</w:t>
            </w:r>
            <w:proofErr w:type="spellStart"/>
            <w:r w:rsidRPr="00D058B5">
              <w:rPr>
                <w:rFonts w:ascii="Calibri" w:hAnsi="Calibri" w:cs="Helvetica"/>
                <w:sz w:val="20"/>
                <w:szCs w:val="20"/>
              </w:rPr>
              <w:t>dvojhadicovým</w:t>
            </w:r>
            <w:proofErr w:type="spellEnd"/>
            <w:r w:rsidRPr="00D058B5">
              <w:rPr>
                <w:rFonts w:ascii="Calibri" w:hAnsi="Calibri" w:cs="Helvetica"/>
                <w:sz w:val="20"/>
                <w:szCs w:val="20"/>
              </w:rPr>
              <w:t xml:space="preserve"> systémom respirácie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 xml:space="preserve">Monitor so zobrazením EKG krivky, hodnôt neinvazívneho tlaku, hodnôt pulzovej frekvencie, SpO2 a etCO2 u </w:t>
            </w:r>
            <w:proofErr w:type="spellStart"/>
            <w:r w:rsidRPr="00D058B5">
              <w:rPr>
                <w:rFonts w:ascii="Calibri" w:hAnsi="Calibri" w:cs="Helvetica"/>
                <w:sz w:val="20"/>
                <w:szCs w:val="20"/>
              </w:rPr>
              <w:t>intubovaného</w:t>
            </w:r>
            <w:proofErr w:type="spellEnd"/>
            <w:r w:rsidRPr="00D058B5">
              <w:rPr>
                <w:rFonts w:ascii="Calibri" w:hAnsi="Calibri" w:cs="Helvetica"/>
                <w:sz w:val="20"/>
                <w:szCs w:val="20"/>
              </w:rPr>
              <w:t xml:space="preserve"> aj </w:t>
            </w:r>
            <w:proofErr w:type="spellStart"/>
            <w:r w:rsidRPr="00D058B5">
              <w:rPr>
                <w:rFonts w:ascii="Calibri" w:hAnsi="Calibri" w:cs="Helvetica"/>
                <w:sz w:val="20"/>
                <w:szCs w:val="20"/>
              </w:rPr>
              <w:t>neintubovaného</w:t>
            </w:r>
            <w:proofErr w:type="spellEnd"/>
            <w:r w:rsidRPr="00D058B5">
              <w:rPr>
                <w:rFonts w:ascii="Calibri" w:hAnsi="Calibri" w:cs="Helvetica"/>
                <w:sz w:val="20"/>
                <w:szCs w:val="20"/>
              </w:rPr>
              <w:t xml:space="preserve"> pacienta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906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zobrazenie súčasne aspoň 2 kriviek EKG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Monitorovanie EKG krivky min. 6 zvodovým káblom</w:t>
            </w:r>
          </w:p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Sledovanie EKG, SpO2, NiBP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meranie SpO2  v rozsahu1 až 100%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 xml:space="preserve">meranie počtu pulzov v rozsahu </w:t>
            </w:r>
            <w:r>
              <w:rPr>
                <w:rFonts w:ascii="Calibri" w:hAnsi="Calibri" w:cs="Helvetica"/>
                <w:sz w:val="20"/>
                <w:szCs w:val="20"/>
              </w:rPr>
              <w:t>15</w:t>
            </w:r>
            <w:r w:rsidRPr="00D058B5">
              <w:rPr>
                <w:rFonts w:ascii="Calibri" w:hAnsi="Calibri" w:cs="Helvetica"/>
                <w:sz w:val="20"/>
                <w:szCs w:val="20"/>
              </w:rPr>
              <w:t xml:space="preserve"> až 300 pulzov/min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Súčasťou je oscilometrické meranie tlaku krvi (dospelý/deti)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opcia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446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 xml:space="preserve">Pevné defibrilačné pádla pre dospelých s ovládaním na </w:t>
            </w:r>
            <w:proofErr w:type="spellStart"/>
            <w:r w:rsidRPr="00D058B5">
              <w:rPr>
                <w:rFonts w:ascii="Calibri" w:hAnsi="Calibri" w:cs="Helvetica"/>
                <w:sz w:val="20"/>
                <w:szCs w:val="20"/>
              </w:rPr>
              <w:t>pádlách</w:t>
            </w:r>
            <w:proofErr w:type="spellEnd"/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446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Pevné defibrilačné pádla pre deti súčasťou pádiel pre dospelých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683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Detekcia kardiostimulátora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Možnosť nastavenia veľkosti výbojov pre detský vek v režimu AED jedným tlačidlom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446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 xml:space="preserve">Interné pádla( intraoperačné) min </w:t>
            </w:r>
            <w:r>
              <w:rPr>
                <w:rFonts w:ascii="Calibri" w:hAnsi="Calibri" w:cs="Helvetica"/>
                <w:sz w:val="20"/>
                <w:szCs w:val="20"/>
              </w:rPr>
              <w:t>3</w:t>
            </w:r>
            <w:r w:rsidRPr="00D058B5">
              <w:rPr>
                <w:rFonts w:ascii="Calibri" w:hAnsi="Calibri" w:cs="Helvetica"/>
                <w:sz w:val="20"/>
                <w:szCs w:val="20"/>
              </w:rPr>
              <w:t xml:space="preserve"> rôznych veľkostí, bez aj s </w:t>
            </w:r>
            <w:proofErr w:type="spellStart"/>
            <w:r w:rsidRPr="00D058B5">
              <w:rPr>
                <w:rFonts w:ascii="Calibri" w:hAnsi="Calibri" w:cs="Helvetica"/>
                <w:sz w:val="20"/>
                <w:szCs w:val="20"/>
              </w:rPr>
              <w:t>ovládáním</w:t>
            </w:r>
            <w:proofErr w:type="spellEnd"/>
            <w:r w:rsidRPr="00D058B5">
              <w:rPr>
                <w:rFonts w:ascii="Calibri" w:hAnsi="Calibri" w:cs="Helvetica"/>
                <w:sz w:val="20"/>
                <w:szCs w:val="20"/>
              </w:rPr>
              <w:t xml:space="preserve"> na </w:t>
            </w:r>
            <w:proofErr w:type="spellStart"/>
            <w:r w:rsidRPr="00D058B5">
              <w:rPr>
                <w:rFonts w:ascii="Calibri" w:hAnsi="Calibri" w:cs="Helvetica"/>
                <w:sz w:val="20"/>
                <w:szCs w:val="20"/>
              </w:rPr>
              <w:t>pádlách</w:t>
            </w:r>
            <w:proofErr w:type="spellEnd"/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možnosť </w:t>
            </w:r>
            <w:proofErr w:type="spellStart"/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dovybavenia</w:t>
            </w:r>
            <w:proofErr w:type="spellEnd"/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pre komplexy operačných sál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446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Podpora používania jednorazových nalepovacích defibrilačných elektród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446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Vstavaná pamäť na kritické udalosti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Sprievodca priamo na displeji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Dátový manažment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export dát na pamäťové médium (SD karta) a </w:t>
            </w:r>
            <w:proofErr w:type="spellStart"/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36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Nahrávanie udalostí do pamäte prístroja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36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lastRenderedPageBreak/>
              <w:t>Krytie minimálne IP33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36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Pravidelný self-test minimáln</w:t>
            </w: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e</w:t>
            </w: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každých 24 hodín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36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Alarmy - fyziologických hodnôt a napätia batérie možnosť nastavenia hlasitosti alarmov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áno 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Vstavaná 2-kanálová tlačiareň</w:t>
            </w:r>
          </w:p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- rýchlosť tlače minimálne 25 mm/s  +/- 5 %</w:t>
            </w:r>
          </w:p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- šírka papiera minimálne 50 mm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Mechanická odolnosť minimálne EN 1789+A2:2014, </w:t>
            </w:r>
            <w:proofErr w:type="spellStart"/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resp</w:t>
            </w:r>
            <w:proofErr w:type="spellEnd"/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. obdobná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S</w:t>
            </w: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W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defibrilátora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v slovenskom alebo českom jazyku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446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KPR asistent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446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Základné príslušenstvo k funkčnému celku vrátane batérie: </w:t>
            </w:r>
          </w:p>
          <w:p w:rsidR="00753115" w:rsidRDefault="00753115" w:rsidP="00753115">
            <w:pPr>
              <w:pStyle w:val="Odsekzoznamu"/>
              <w:numPr>
                <w:ilvl w:val="0"/>
                <w:numId w:val="20"/>
              </w:numPr>
              <w:rPr>
                <w:rFonts w:ascii="Calibri" w:hAnsi="Calibri" w:cs="Helvetica"/>
                <w:color w:val="333333"/>
                <w:szCs w:val="20"/>
              </w:rPr>
            </w:pPr>
            <w:r>
              <w:rPr>
                <w:rFonts w:ascii="Calibri" w:hAnsi="Calibri" w:cs="Helvetica"/>
                <w:color w:val="333333"/>
                <w:szCs w:val="20"/>
              </w:rPr>
              <w:t xml:space="preserve">pevné pádla (dospelí  1 pár </w:t>
            </w:r>
            <w:r w:rsidRPr="00C46C76">
              <w:rPr>
                <w:rFonts w:ascii="Calibri" w:hAnsi="Calibri" w:cs="Helvetica"/>
                <w:color w:val="333333"/>
                <w:szCs w:val="20"/>
              </w:rPr>
              <w:t>+detské</w:t>
            </w:r>
            <w:r>
              <w:rPr>
                <w:rFonts w:ascii="Calibri" w:hAnsi="Calibri" w:cs="Helvetica"/>
                <w:color w:val="333333"/>
                <w:szCs w:val="20"/>
              </w:rPr>
              <w:t xml:space="preserve"> 1 pár</w:t>
            </w:r>
            <w:r w:rsidRPr="00C46C76">
              <w:rPr>
                <w:rFonts w:ascii="Calibri" w:hAnsi="Calibri" w:cs="Helvetica"/>
                <w:color w:val="333333"/>
                <w:szCs w:val="20"/>
              </w:rPr>
              <w:t xml:space="preserve">), </w:t>
            </w:r>
          </w:p>
          <w:p w:rsidR="00753115" w:rsidRDefault="00753115" w:rsidP="00753115">
            <w:pPr>
              <w:pStyle w:val="Odsekzoznamu"/>
              <w:numPr>
                <w:ilvl w:val="0"/>
                <w:numId w:val="20"/>
              </w:numPr>
              <w:rPr>
                <w:rFonts w:ascii="Calibri" w:hAnsi="Calibri" w:cs="Helvetica"/>
                <w:color w:val="333333"/>
                <w:szCs w:val="20"/>
              </w:rPr>
            </w:pPr>
            <w:r w:rsidRPr="00C46C76">
              <w:rPr>
                <w:rFonts w:ascii="Calibri" w:hAnsi="Calibri" w:cs="Helvetica"/>
                <w:color w:val="333333"/>
                <w:szCs w:val="20"/>
              </w:rPr>
              <w:t xml:space="preserve">jednorazové </w:t>
            </w:r>
            <w:proofErr w:type="spellStart"/>
            <w:r w:rsidRPr="00C46C76">
              <w:rPr>
                <w:rFonts w:ascii="Calibri" w:hAnsi="Calibri" w:cs="Helvetica"/>
                <w:color w:val="333333"/>
                <w:szCs w:val="20"/>
              </w:rPr>
              <w:t>nalepovacie</w:t>
            </w:r>
            <w:proofErr w:type="spellEnd"/>
            <w:r w:rsidRPr="00C46C76">
              <w:rPr>
                <w:rFonts w:ascii="Calibri" w:hAnsi="Calibri" w:cs="Helvetica"/>
                <w:color w:val="333333"/>
                <w:szCs w:val="20"/>
              </w:rPr>
              <w:t xml:space="preserve"> elektródy (</w:t>
            </w:r>
            <w:r>
              <w:rPr>
                <w:rFonts w:ascii="Calibri" w:hAnsi="Calibri" w:cs="Helvetica"/>
                <w:color w:val="333333"/>
                <w:szCs w:val="20"/>
              </w:rPr>
              <w:t xml:space="preserve">3 ks </w:t>
            </w:r>
            <w:r w:rsidRPr="00C46C76">
              <w:rPr>
                <w:rFonts w:ascii="Calibri" w:hAnsi="Calibri" w:cs="Helvetica"/>
                <w:color w:val="333333"/>
                <w:szCs w:val="20"/>
              </w:rPr>
              <w:t>dospelí)</w:t>
            </w:r>
            <w:r>
              <w:rPr>
                <w:rFonts w:ascii="Calibri" w:hAnsi="Calibri" w:cs="Helvetica"/>
                <w:color w:val="333333"/>
                <w:szCs w:val="20"/>
              </w:rPr>
              <w:t xml:space="preserve"> a kábel na pripojenie elektród</w:t>
            </w:r>
            <w:r w:rsidRPr="00C46C76">
              <w:rPr>
                <w:rFonts w:ascii="Calibri" w:hAnsi="Calibri" w:cs="Helvetica"/>
                <w:color w:val="333333"/>
                <w:szCs w:val="20"/>
              </w:rPr>
              <w:t xml:space="preserve">, </w:t>
            </w:r>
          </w:p>
          <w:p w:rsidR="00753115" w:rsidRPr="00C46C76" w:rsidRDefault="00753115" w:rsidP="00753115">
            <w:pPr>
              <w:pStyle w:val="Odsekzoznamu"/>
              <w:numPr>
                <w:ilvl w:val="0"/>
                <w:numId w:val="20"/>
              </w:numPr>
              <w:rPr>
                <w:rFonts w:ascii="Calibri" w:hAnsi="Calibri" w:cs="Helvetica"/>
                <w:color w:val="333333"/>
                <w:szCs w:val="20"/>
              </w:rPr>
            </w:pPr>
            <w:r w:rsidRPr="00C46C76">
              <w:rPr>
                <w:rFonts w:ascii="Calibri" w:hAnsi="Calibri" w:cs="Helvetica"/>
                <w:color w:val="333333"/>
                <w:szCs w:val="20"/>
              </w:rPr>
              <w:t>min 6 zvodový kábel pre EKG</w:t>
            </w:r>
            <w:r>
              <w:rPr>
                <w:rFonts w:ascii="Calibri" w:hAnsi="Calibri" w:cs="Helvetica"/>
                <w:color w:val="333333"/>
                <w:szCs w:val="20"/>
              </w:rPr>
              <w:t xml:space="preserve"> monitoring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</w:tbl>
    <w:p w:rsidR="000829AC" w:rsidRDefault="000829AC"/>
    <w:sectPr w:rsidR="000829AC" w:rsidSect="00D64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lbertus"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2CC4"/>
    <w:multiLevelType w:val="hybridMultilevel"/>
    <w:tmpl w:val="9E0CBBFC"/>
    <w:lvl w:ilvl="0" w:tplc="6764D1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17A51"/>
    <w:multiLevelType w:val="multilevel"/>
    <w:tmpl w:val="96048166"/>
    <w:lvl w:ilvl="0">
      <w:start w:val="15"/>
      <w:numFmt w:val="decimal"/>
      <w:pStyle w:val="Nadpis3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9A663C0"/>
    <w:multiLevelType w:val="multilevel"/>
    <w:tmpl w:val="21F07E1E"/>
    <w:lvl w:ilvl="0">
      <w:start w:val="1"/>
      <w:numFmt w:val="none"/>
      <w:lvlText w:val="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AE1108A"/>
    <w:multiLevelType w:val="hybridMultilevel"/>
    <w:tmpl w:val="0ED8B81A"/>
    <w:lvl w:ilvl="0" w:tplc="026424C6">
      <w:start w:val="1"/>
      <w:numFmt w:val="decimal"/>
      <w:pStyle w:val="wazzatext"/>
      <w:lvlText w:val="%1."/>
      <w:lvlJc w:val="left"/>
      <w:pPr>
        <w:ind w:left="42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0595D"/>
    <w:multiLevelType w:val="hybridMultilevel"/>
    <w:tmpl w:val="54420148"/>
    <w:lvl w:ilvl="0" w:tplc="683099D0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F519F"/>
    <w:multiLevelType w:val="multilevel"/>
    <w:tmpl w:val="781EA246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142"/>
        </w:tabs>
        <w:ind w:left="709" w:hanging="567"/>
      </w:pPr>
      <w:rPr>
        <w:rFonts w:ascii="Franklin Gothic Medium" w:hAnsi="Franklin Gothic Medium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6"/>
  </w:num>
  <w:num w:numId="5">
    <w:abstractNumId w:val="6"/>
  </w:num>
  <w:num w:numId="6">
    <w:abstractNumId w:val="6"/>
  </w:num>
  <w:num w:numId="7">
    <w:abstractNumId w:val="1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4"/>
  </w:num>
  <w:num w:numId="15">
    <w:abstractNumId w:val="2"/>
  </w:num>
  <w:num w:numId="16">
    <w:abstractNumId w:val="2"/>
  </w:num>
  <w:num w:numId="17">
    <w:abstractNumId w:val="6"/>
  </w:num>
  <w:num w:numId="18">
    <w:abstractNumId w:val="6"/>
  </w:num>
  <w:num w:numId="19">
    <w:abstractNumId w:val="6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D0"/>
    <w:rsid w:val="000829AC"/>
    <w:rsid w:val="000F2468"/>
    <w:rsid w:val="003B462B"/>
    <w:rsid w:val="006517D0"/>
    <w:rsid w:val="00753115"/>
    <w:rsid w:val="00D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3115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0F2468"/>
    <w:pPr>
      <w:numPr>
        <w:numId w:val="7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basedOn w:val="Normlny"/>
    <w:next w:val="Normlny"/>
    <w:link w:val="Nadpis4Char"/>
    <w:qFormat/>
    <w:rsid w:val="000F2468"/>
    <w:pPr>
      <w:keepNext/>
      <w:numPr>
        <w:ilvl w:val="3"/>
        <w:numId w:val="13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0F2468"/>
    <w:pPr>
      <w:keepNext/>
      <w:numPr>
        <w:ilvl w:val="4"/>
        <w:numId w:val="13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0F2468"/>
    <w:pPr>
      <w:keepNext/>
      <w:numPr>
        <w:ilvl w:val="5"/>
        <w:numId w:val="13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0F2468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0F246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0F246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14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16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19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basedOn w:val="Predvolenpsmoodseku"/>
    <w:link w:val="Nadpis1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link w:val="Nadpis2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0F2468"/>
    <w:pPr>
      <w:jc w:val="center"/>
    </w:pPr>
    <w:rPr>
      <w:rFonts w:ascii="Albertus" w:hAnsi="Albertus" w:cs="Albertus"/>
      <w:b/>
      <w:bCs/>
      <w:sz w:val="20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,Tabuľka,Bullet List,FooterText,numbered"/>
    <w:basedOn w:val="Normlny"/>
    <w:link w:val="OdsekzoznamuChar"/>
    <w:uiPriority w:val="34"/>
    <w:qFormat/>
    <w:rsid w:val="000F2468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3115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0F2468"/>
    <w:pPr>
      <w:numPr>
        <w:numId w:val="7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basedOn w:val="Normlny"/>
    <w:next w:val="Normlny"/>
    <w:link w:val="Nadpis4Char"/>
    <w:qFormat/>
    <w:rsid w:val="000F2468"/>
    <w:pPr>
      <w:keepNext/>
      <w:numPr>
        <w:ilvl w:val="3"/>
        <w:numId w:val="13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0F2468"/>
    <w:pPr>
      <w:keepNext/>
      <w:numPr>
        <w:ilvl w:val="4"/>
        <w:numId w:val="13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0F2468"/>
    <w:pPr>
      <w:keepNext/>
      <w:numPr>
        <w:ilvl w:val="5"/>
        <w:numId w:val="13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0F2468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0F246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0F246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14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16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19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basedOn w:val="Predvolenpsmoodseku"/>
    <w:link w:val="Nadpis1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link w:val="Nadpis2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0F2468"/>
    <w:pPr>
      <w:jc w:val="center"/>
    </w:pPr>
    <w:rPr>
      <w:rFonts w:ascii="Albertus" w:hAnsi="Albertus" w:cs="Albertus"/>
      <w:b/>
      <w:bCs/>
      <w:sz w:val="20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,Tabuľka,Bullet List,FooterText,numbered"/>
    <w:basedOn w:val="Normlny"/>
    <w:link w:val="OdsekzoznamuChar"/>
    <w:uiPriority w:val="34"/>
    <w:qFormat/>
    <w:rsid w:val="000F2468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Brezová</dc:creator>
  <cp:keywords/>
  <dc:description/>
  <cp:lastModifiedBy>Andrea Brezová</cp:lastModifiedBy>
  <cp:revision>4</cp:revision>
  <dcterms:created xsi:type="dcterms:W3CDTF">2022-05-27T12:43:00Z</dcterms:created>
  <dcterms:modified xsi:type="dcterms:W3CDTF">2022-05-27T12:44:00Z</dcterms:modified>
</cp:coreProperties>
</file>