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D6935" w14:textId="553B9EC5" w:rsidR="00E33E39" w:rsidRPr="002F3653" w:rsidRDefault="0073229E" w:rsidP="00193D67">
      <w:pPr>
        <w:pStyle w:val="Pta"/>
        <w:tabs>
          <w:tab w:val="clear" w:pos="4536"/>
          <w:tab w:val="clear" w:pos="9072"/>
        </w:tabs>
        <w:spacing w:line="276" w:lineRule="auto"/>
        <w:jc w:val="center"/>
        <w:rPr>
          <w:rFonts w:ascii="Calibri" w:hAnsi="Calibri" w:cs="Calibri"/>
          <w:sz w:val="36"/>
          <w:szCs w:val="36"/>
          <w:lang w:val="sk-SK"/>
        </w:rPr>
      </w:pPr>
      <w:bookmarkStart w:id="0" w:name="_GoBack"/>
      <w:bookmarkEnd w:id="0"/>
      <w:r>
        <w:rPr>
          <w:b/>
          <w:noProof/>
          <w:sz w:val="28"/>
          <w:szCs w:val="28"/>
          <w:lang w:val="sk-SK" w:eastAsia="sk-SK"/>
        </w:rPr>
        <w:drawing>
          <wp:inline distT="0" distB="0" distL="0" distR="0" wp14:anchorId="032253F0" wp14:editId="2422F138">
            <wp:extent cx="4667250" cy="542925"/>
            <wp:effectExtent l="0" t="0" r="0" b="9525"/>
            <wp:docPr id="5" name="Obrázok 5" descr="logo OPII a MDV_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PII a MDV_ES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0" cy="542925"/>
                    </a:xfrm>
                    <a:prstGeom prst="rect">
                      <a:avLst/>
                    </a:prstGeom>
                    <a:noFill/>
                    <a:ln>
                      <a:noFill/>
                    </a:ln>
                  </pic:spPr>
                </pic:pic>
              </a:graphicData>
            </a:graphic>
          </wp:inline>
        </w:drawing>
      </w:r>
    </w:p>
    <w:p w14:paraId="4B810C41" w14:textId="77777777" w:rsidR="00E33E39" w:rsidRPr="002F3653" w:rsidRDefault="00E33E39" w:rsidP="00193D67">
      <w:pPr>
        <w:pStyle w:val="Pta"/>
        <w:tabs>
          <w:tab w:val="clear" w:pos="4536"/>
          <w:tab w:val="clear" w:pos="9072"/>
        </w:tabs>
        <w:spacing w:line="276" w:lineRule="auto"/>
        <w:jc w:val="center"/>
        <w:rPr>
          <w:rFonts w:ascii="Calibri" w:hAnsi="Calibri" w:cs="Calibri"/>
          <w:sz w:val="36"/>
          <w:szCs w:val="36"/>
          <w:lang w:val="sk-SK"/>
        </w:rPr>
      </w:pPr>
    </w:p>
    <w:p w14:paraId="30BFF2EE" w14:textId="77777777" w:rsidR="006A73F2" w:rsidRPr="002F3653" w:rsidRDefault="006A73F2" w:rsidP="00193D67">
      <w:pPr>
        <w:pStyle w:val="Pta"/>
        <w:tabs>
          <w:tab w:val="clear" w:pos="4536"/>
          <w:tab w:val="clear" w:pos="9072"/>
        </w:tabs>
        <w:spacing w:line="276" w:lineRule="auto"/>
        <w:jc w:val="center"/>
        <w:rPr>
          <w:rFonts w:ascii="Calibri" w:hAnsi="Calibri" w:cs="Calibri"/>
          <w:sz w:val="18"/>
          <w:szCs w:val="18"/>
          <w:lang w:val="sk-SK"/>
        </w:rPr>
      </w:pPr>
    </w:p>
    <w:p w14:paraId="4ED75BB8" w14:textId="1470DD4C" w:rsidR="00E33E39" w:rsidRPr="002F3653" w:rsidRDefault="00E33E39" w:rsidP="00193D67">
      <w:pPr>
        <w:pStyle w:val="Pta"/>
        <w:tabs>
          <w:tab w:val="clear" w:pos="4536"/>
          <w:tab w:val="clear" w:pos="9072"/>
        </w:tabs>
        <w:spacing w:line="276" w:lineRule="auto"/>
        <w:jc w:val="center"/>
        <w:rPr>
          <w:rFonts w:ascii="Calibri" w:hAnsi="Calibri" w:cs="Calibri"/>
          <w:sz w:val="36"/>
          <w:szCs w:val="36"/>
          <w:lang w:val="sk-SK"/>
        </w:rPr>
      </w:pPr>
      <w:r w:rsidRPr="002F3653">
        <w:rPr>
          <w:rFonts w:ascii="Calibri" w:hAnsi="Calibri" w:cs="Calibri"/>
          <w:sz w:val="36"/>
          <w:szCs w:val="36"/>
          <w:lang w:val="sk-SK"/>
        </w:rPr>
        <w:t xml:space="preserve">Smernica č. </w:t>
      </w:r>
      <w:r w:rsidR="00AC6593" w:rsidRPr="002F3653">
        <w:rPr>
          <w:rFonts w:ascii="Calibri" w:hAnsi="Calibri" w:cs="Calibri"/>
          <w:sz w:val="36"/>
          <w:szCs w:val="36"/>
          <w:lang w:val="sk-SK"/>
        </w:rPr>
        <w:t>30</w:t>
      </w:r>
      <w:r w:rsidR="002F4352" w:rsidRPr="002F3653">
        <w:rPr>
          <w:rFonts w:ascii="Calibri" w:hAnsi="Calibri" w:cs="Calibri"/>
          <w:sz w:val="36"/>
          <w:szCs w:val="36"/>
          <w:lang w:val="sk-SK"/>
        </w:rPr>
        <w:t>/</w:t>
      </w:r>
      <w:r w:rsidR="00F467F2" w:rsidRPr="002F3653">
        <w:rPr>
          <w:rFonts w:ascii="Calibri" w:hAnsi="Calibri" w:cs="Calibri"/>
          <w:sz w:val="36"/>
          <w:szCs w:val="36"/>
          <w:lang w:val="sk-SK"/>
        </w:rPr>
        <w:t>2016</w:t>
      </w:r>
      <w:r w:rsidR="002F4352" w:rsidRPr="002F3653">
        <w:rPr>
          <w:rFonts w:ascii="Calibri" w:hAnsi="Calibri" w:cs="Calibri"/>
          <w:sz w:val="36"/>
          <w:szCs w:val="36"/>
          <w:lang w:val="sk-SK"/>
        </w:rPr>
        <w:t xml:space="preserve">, </w:t>
      </w:r>
      <w:r w:rsidRPr="002F3653">
        <w:rPr>
          <w:rFonts w:ascii="Calibri" w:hAnsi="Calibri" w:cs="Calibri"/>
          <w:sz w:val="36"/>
          <w:szCs w:val="36"/>
          <w:lang w:val="sk-SK"/>
        </w:rPr>
        <w:t>ktorou sa vydáva</w:t>
      </w:r>
    </w:p>
    <w:p w14:paraId="36E671B8" w14:textId="77777777" w:rsidR="00E33E39" w:rsidRPr="002F3653" w:rsidRDefault="00E33E39" w:rsidP="00193D67">
      <w:pPr>
        <w:pStyle w:val="Pta"/>
        <w:tabs>
          <w:tab w:val="clear" w:pos="4536"/>
          <w:tab w:val="clear" w:pos="9072"/>
        </w:tabs>
        <w:spacing w:line="276" w:lineRule="auto"/>
        <w:rPr>
          <w:rFonts w:ascii="Calibri" w:hAnsi="Calibri" w:cs="Calibri"/>
          <w:sz w:val="32"/>
          <w:szCs w:val="32"/>
          <w:lang w:val="sk-SK"/>
        </w:rPr>
      </w:pPr>
    </w:p>
    <w:p w14:paraId="41A56B72" w14:textId="77777777" w:rsidR="00E33E39" w:rsidRPr="002F3653" w:rsidRDefault="00E33E39" w:rsidP="00B6290F">
      <w:pPr>
        <w:spacing w:after="120" w:line="264" w:lineRule="auto"/>
        <w:jc w:val="center"/>
        <w:rPr>
          <w:rFonts w:cs="Calibri"/>
          <w:b/>
          <w:bCs/>
          <w:spacing w:val="80"/>
          <w:sz w:val="44"/>
          <w:szCs w:val="44"/>
        </w:rPr>
      </w:pPr>
    </w:p>
    <w:p w14:paraId="0217D8D2" w14:textId="77777777" w:rsidR="009E2470" w:rsidRPr="002F3653" w:rsidRDefault="00E33E39" w:rsidP="00193D67">
      <w:pPr>
        <w:spacing w:after="120"/>
        <w:jc w:val="center"/>
        <w:rPr>
          <w:rFonts w:ascii="Times New Roman" w:hAnsi="Times New Roman"/>
          <w:b/>
          <w:color w:val="1F497D"/>
          <w:sz w:val="72"/>
          <w:szCs w:val="72"/>
        </w:rPr>
      </w:pPr>
      <w:r w:rsidRPr="002F3653">
        <w:rPr>
          <w:rFonts w:ascii="Times New Roman" w:hAnsi="Times New Roman"/>
          <w:b/>
          <w:color w:val="1F497D"/>
          <w:sz w:val="72"/>
          <w:szCs w:val="72"/>
        </w:rPr>
        <w:t xml:space="preserve">Príručka pre realizáciu </w:t>
      </w:r>
    </w:p>
    <w:p w14:paraId="67E5B30C" w14:textId="77777777" w:rsidR="0069058A" w:rsidRPr="002F3653" w:rsidRDefault="00E33E39" w:rsidP="00193D67">
      <w:pPr>
        <w:spacing w:after="240"/>
        <w:jc w:val="center"/>
        <w:rPr>
          <w:rFonts w:ascii="Times New Roman" w:hAnsi="Times New Roman"/>
          <w:b/>
          <w:color w:val="1F497D"/>
          <w:sz w:val="60"/>
          <w:szCs w:val="60"/>
        </w:rPr>
      </w:pPr>
      <w:r w:rsidRPr="002F3653">
        <w:rPr>
          <w:rFonts w:ascii="Times New Roman" w:hAnsi="Times New Roman"/>
          <w:b/>
          <w:color w:val="1F497D"/>
          <w:sz w:val="72"/>
          <w:szCs w:val="72"/>
        </w:rPr>
        <w:t>verejného obstarávania</w:t>
      </w:r>
      <w:r w:rsidRPr="002F3653">
        <w:rPr>
          <w:rFonts w:ascii="Times New Roman" w:hAnsi="Times New Roman"/>
          <w:b/>
          <w:color w:val="1F497D"/>
          <w:sz w:val="60"/>
          <w:szCs w:val="60"/>
        </w:rPr>
        <w:t xml:space="preserve"> </w:t>
      </w:r>
    </w:p>
    <w:p w14:paraId="7212CD7E" w14:textId="77777777" w:rsidR="00E33E39" w:rsidRPr="002F3653" w:rsidRDefault="00F467F2" w:rsidP="00193D67">
      <w:pPr>
        <w:spacing w:after="240"/>
        <w:jc w:val="center"/>
        <w:rPr>
          <w:rFonts w:ascii="Times New Roman" w:hAnsi="Times New Roman"/>
          <w:b/>
          <w:color w:val="1F497D"/>
          <w:sz w:val="60"/>
          <w:szCs w:val="60"/>
        </w:rPr>
      </w:pPr>
      <w:r w:rsidRPr="002F3653">
        <w:rPr>
          <w:rFonts w:ascii="Times New Roman" w:hAnsi="Times New Roman"/>
          <w:b/>
          <w:i/>
          <w:color w:val="1F497D"/>
          <w:sz w:val="60"/>
          <w:szCs w:val="60"/>
        </w:rPr>
        <w:t>zákaziek zadávaných od 18.04.2016</w:t>
      </w:r>
    </w:p>
    <w:p w14:paraId="56624E76" w14:textId="77777777" w:rsidR="006A73F2" w:rsidRPr="002F3653" w:rsidRDefault="006A73F2" w:rsidP="006A73F2">
      <w:pPr>
        <w:spacing w:after="120"/>
        <w:jc w:val="center"/>
        <w:rPr>
          <w:rFonts w:cs="Calibri"/>
          <w:b/>
          <w:bCs/>
          <w:spacing w:val="-26"/>
          <w:sz w:val="40"/>
          <w:szCs w:val="40"/>
        </w:rPr>
      </w:pPr>
      <w:r w:rsidRPr="002F3653">
        <w:rPr>
          <w:rFonts w:cs="Calibri"/>
          <w:b/>
          <w:bCs/>
          <w:spacing w:val="-26"/>
          <w:sz w:val="40"/>
          <w:szCs w:val="40"/>
        </w:rPr>
        <w:t>Operačný program Integrovaná infraštruktúra</w:t>
      </w:r>
    </w:p>
    <w:p w14:paraId="1468F018" w14:textId="48E67BE2" w:rsidR="00E33E39" w:rsidRPr="002F3653" w:rsidRDefault="006A73F2" w:rsidP="00B6290F">
      <w:pPr>
        <w:pStyle w:val="Pta"/>
        <w:tabs>
          <w:tab w:val="left" w:pos="708"/>
        </w:tabs>
        <w:spacing w:line="276" w:lineRule="auto"/>
        <w:jc w:val="center"/>
        <w:rPr>
          <w:rFonts w:cs="Calibri"/>
          <w:b/>
          <w:bCs/>
          <w:sz w:val="40"/>
          <w:szCs w:val="40"/>
          <w:lang w:val="sk-SK"/>
        </w:rPr>
      </w:pPr>
      <w:r w:rsidRPr="002F3653">
        <w:rPr>
          <w:rFonts w:cs="Calibri"/>
          <w:b/>
          <w:bCs/>
          <w:sz w:val="40"/>
          <w:szCs w:val="40"/>
          <w:lang w:val="sk-SK"/>
        </w:rPr>
        <w:t xml:space="preserve">2014 </w:t>
      </w:r>
      <w:r w:rsidR="00B74291" w:rsidRPr="002F3653">
        <w:rPr>
          <w:rFonts w:cs="Calibri"/>
          <w:b/>
          <w:bCs/>
          <w:sz w:val="40"/>
          <w:szCs w:val="40"/>
          <w:lang w:val="sk-SK"/>
        </w:rPr>
        <w:t>–</w:t>
      </w:r>
      <w:r w:rsidRPr="002F3653">
        <w:rPr>
          <w:rFonts w:cs="Calibri"/>
          <w:b/>
          <w:bCs/>
          <w:sz w:val="40"/>
          <w:szCs w:val="40"/>
          <w:lang w:val="sk-SK"/>
        </w:rPr>
        <w:t xml:space="preserve"> 2020</w:t>
      </w:r>
    </w:p>
    <w:p w14:paraId="18CF796D" w14:textId="161BB196" w:rsidR="00B74291" w:rsidRPr="002F3653" w:rsidRDefault="00B74291" w:rsidP="00B6290F">
      <w:pPr>
        <w:pStyle w:val="Pta"/>
        <w:tabs>
          <w:tab w:val="left" w:pos="708"/>
        </w:tabs>
        <w:spacing w:line="276" w:lineRule="auto"/>
        <w:jc w:val="center"/>
        <w:rPr>
          <w:rFonts w:ascii="Calibri" w:hAnsi="Calibri" w:cs="Calibri"/>
          <w:b/>
          <w:i/>
          <w:smallCaps/>
          <w:sz w:val="40"/>
          <w:szCs w:val="40"/>
          <w:lang w:val="sk-SK"/>
        </w:rPr>
      </w:pPr>
    </w:p>
    <w:p w14:paraId="36B1B0DE" w14:textId="77777777" w:rsidR="006A73F2" w:rsidRPr="002F3653" w:rsidRDefault="006A73F2" w:rsidP="00B6290F">
      <w:pPr>
        <w:spacing w:after="0"/>
        <w:rPr>
          <w:rFonts w:cs="Calibri"/>
          <w:b/>
          <w:smallCaps/>
        </w:rPr>
      </w:pPr>
    </w:p>
    <w:p w14:paraId="59DAFBC1" w14:textId="5F104A49" w:rsidR="00E33E39" w:rsidRPr="002F3653" w:rsidRDefault="00E33E39" w:rsidP="00B6290F">
      <w:pPr>
        <w:spacing w:after="240"/>
        <w:rPr>
          <w:rFonts w:cs="Calibri"/>
          <w:b/>
          <w:smallCaps/>
          <w:sz w:val="24"/>
          <w:szCs w:val="24"/>
        </w:rPr>
      </w:pPr>
      <w:r w:rsidRPr="002F3653">
        <w:rPr>
          <w:rFonts w:cs="Calibri"/>
          <w:b/>
          <w:smallCaps/>
          <w:sz w:val="24"/>
          <w:szCs w:val="24"/>
        </w:rPr>
        <w:t xml:space="preserve">Verzia: </w:t>
      </w:r>
      <w:r w:rsidR="00C00A3D" w:rsidRPr="004F6F4A">
        <w:rPr>
          <w:rFonts w:cs="Calibri"/>
          <w:b/>
          <w:smallCaps/>
          <w:sz w:val="24"/>
          <w:szCs w:val="24"/>
        </w:rPr>
        <w:t>1</w:t>
      </w:r>
      <w:r w:rsidR="00532980" w:rsidRPr="004F6F4A">
        <w:rPr>
          <w:rFonts w:cs="Calibri"/>
          <w:b/>
          <w:smallCaps/>
          <w:sz w:val="24"/>
          <w:szCs w:val="24"/>
        </w:rPr>
        <w:t>.</w:t>
      </w:r>
      <w:r w:rsidR="00E66106">
        <w:rPr>
          <w:rFonts w:cs="Calibri"/>
          <w:b/>
          <w:smallCaps/>
          <w:sz w:val="24"/>
          <w:szCs w:val="24"/>
        </w:rPr>
        <w:t>9</w:t>
      </w:r>
    </w:p>
    <w:p w14:paraId="40F9036A" w14:textId="21B783B1" w:rsidR="00E33E39" w:rsidRPr="002F3653" w:rsidRDefault="00E33E39" w:rsidP="00193D67">
      <w:pPr>
        <w:pStyle w:val="Pta"/>
        <w:tabs>
          <w:tab w:val="left" w:pos="708"/>
        </w:tabs>
        <w:spacing w:line="276" w:lineRule="auto"/>
        <w:rPr>
          <w:rFonts w:ascii="Calibri" w:hAnsi="Calibri" w:cs="Calibri"/>
          <w:b/>
          <w:smallCaps/>
          <w:sz w:val="24"/>
          <w:szCs w:val="24"/>
          <w:lang w:val="sk-SK"/>
        </w:rPr>
      </w:pPr>
      <w:r w:rsidRPr="002F3653">
        <w:rPr>
          <w:rFonts w:ascii="Calibri" w:hAnsi="Calibri" w:cs="Calibri"/>
          <w:b/>
          <w:smallCaps/>
          <w:sz w:val="24"/>
          <w:szCs w:val="24"/>
          <w:lang w:val="sk-SK"/>
        </w:rPr>
        <w:t xml:space="preserve">Dátum  </w:t>
      </w:r>
      <w:r w:rsidR="00934FAD" w:rsidRPr="002F3653">
        <w:rPr>
          <w:rFonts w:ascii="Calibri" w:hAnsi="Calibri" w:cs="Calibri"/>
          <w:b/>
          <w:smallCaps/>
          <w:sz w:val="24"/>
          <w:szCs w:val="24"/>
          <w:lang w:val="sk-SK"/>
        </w:rPr>
        <w:t>Účinnosti</w:t>
      </w:r>
      <w:r w:rsidR="00934FAD" w:rsidRPr="004F6F4A">
        <w:rPr>
          <w:rFonts w:ascii="Calibri" w:hAnsi="Calibri" w:cs="Calibri"/>
          <w:b/>
          <w:smallCaps/>
          <w:sz w:val="24"/>
          <w:szCs w:val="24"/>
          <w:lang w:val="sk-SK"/>
        </w:rPr>
        <w:t xml:space="preserve">: </w:t>
      </w:r>
      <w:r w:rsidR="000855AA">
        <w:rPr>
          <w:rFonts w:ascii="Calibri" w:hAnsi="Calibri" w:cs="Calibri"/>
          <w:b/>
          <w:smallCaps/>
          <w:sz w:val="24"/>
          <w:szCs w:val="24"/>
          <w:lang w:val="sk-SK"/>
        </w:rPr>
        <w:t>14</w:t>
      </w:r>
      <w:r w:rsidR="0073425F" w:rsidRPr="004F6F4A">
        <w:rPr>
          <w:rFonts w:ascii="Calibri" w:hAnsi="Calibri" w:cs="Calibri"/>
          <w:b/>
          <w:smallCaps/>
          <w:sz w:val="24"/>
          <w:szCs w:val="24"/>
          <w:lang w:val="sk-SK"/>
        </w:rPr>
        <w:t>.</w:t>
      </w:r>
      <w:r w:rsidR="0073425F">
        <w:rPr>
          <w:rFonts w:ascii="Calibri" w:hAnsi="Calibri" w:cs="Calibri"/>
          <w:b/>
          <w:smallCaps/>
          <w:sz w:val="24"/>
          <w:szCs w:val="24"/>
          <w:lang w:val="sk-SK"/>
        </w:rPr>
        <w:t xml:space="preserve"> </w:t>
      </w:r>
      <w:r w:rsidR="000855AA">
        <w:rPr>
          <w:rFonts w:ascii="Calibri" w:hAnsi="Calibri" w:cs="Calibri"/>
          <w:b/>
          <w:sz w:val="24"/>
          <w:szCs w:val="24"/>
          <w:lang w:val="sk-SK"/>
        </w:rPr>
        <w:t>júna</w:t>
      </w:r>
      <w:r w:rsidR="0073425F">
        <w:rPr>
          <w:rFonts w:ascii="Calibri" w:hAnsi="Calibri" w:cs="Calibri"/>
          <w:b/>
          <w:smallCaps/>
          <w:sz w:val="24"/>
          <w:szCs w:val="24"/>
          <w:lang w:val="sk-SK"/>
        </w:rPr>
        <w:t xml:space="preserve"> </w:t>
      </w:r>
      <w:r w:rsidR="000855AA" w:rsidRPr="004F6F4A">
        <w:rPr>
          <w:rFonts w:ascii="Calibri" w:hAnsi="Calibri" w:cs="Calibri"/>
          <w:b/>
          <w:smallCaps/>
          <w:sz w:val="24"/>
          <w:szCs w:val="24"/>
          <w:lang w:val="sk-SK"/>
        </w:rPr>
        <w:t>201</w:t>
      </w:r>
      <w:r w:rsidR="000855AA">
        <w:rPr>
          <w:rFonts w:ascii="Calibri" w:hAnsi="Calibri" w:cs="Calibri"/>
          <w:b/>
          <w:smallCaps/>
          <w:sz w:val="24"/>
          <w:szCs w:val="24"/>
          <w:lang w:val="sk-SK"/>
        </w:rPr>
        <w:t>9</w:t>
      </w:r>
    </w:p>
    <w:p w14:paraId="2C04CD5B" w14:textId="77777777" w:rsidR="00E33E39" w:rsidRPr="002F3653" w:rsidRDefault="00E33E39" w:rsidP="00193D67">
      <w:pPr>
        <w:pStyle w:val="Pta"/>
        <w:tabs>
          <w:tab w:val="clear" w:pos="4536"/>
          <w:tab w:val="clear" w:pos="9072"/>
        </w:tabs>
        <w:spacing w:line="276" w:lineRule="auto"/>
        <w:rPr>
          <w:rFonts w:ascii="Calibri" w:hAnsi="Calibri" w:cs="Calibri"/>
          <w:sz w:val="24"/>
          <w:szCs w:val="24"/>
          <w:lang w:val="sk-SK"/>
        </w:rPr>
      </w:pPr>
    </w:p>
    <w:p w14:paraId="6C0D1B7F" w14:textId="6F211EB5" w:rsidR="00E33E39" w:rsidRPr="002F3653" w:rsidRDefault="00E33E39" w:rsidP="00193D67">
      <w:pPr>
        <w:pStyle w:val="Pta"/>
        <w:tabs>
          <w:tab w:val="left" w:pos="708"/>
        </w:tabs>
        <w:spacing w:line="276" w:lineRule="auto"/>
        <w:rPr>
          <w:rFonts w:ascii="Calibri" w:hAnsi="Calibri" w:cs="Calibri"/>
          <w:sz w:val="22"/>
          <w:szCs w:val="22"/>
          <w:lang w:val="sk-SK"/>
        </w:rPr>
      </w:pPr>
      <w:r w:rsidRPr="002F3653">
        <w:rPr>
          <w:rFonts w:ascii="Calibri" w:hAnsi="Calibri" w:cs="Calibri"/>
          <w:smallCaps/>
          <w:sz w:val="22"/>
          <w:szCs w:val="22"/>
          <w:lang w:val="sk-SK"/>
        </w:rPr>
        <w:t>Schválil:</w:t>
      </w:r>
      <w:r w:rsidRPr="002F3653">
        <w:rPr>
          <w:rFonts w:ascii="Calibri" w:hAnsi="Calibri" w:cs="Calibri"/>
          <w:sz w:val="22"/>
          <w:szCs w:val="22"/>
          <w:lang w:val="sk-SK"/>
        </w:rPr>
        <w:t xml:space="preserve">    </w:t>
      </w:r>
      <w:r w:rsidR="00421F88" w:rsidRPr="002F3653">
        <w:rPr>
          <w:rFonts w:ascii="Calibri" w:hAnsi="Calibri" w:cs="Calibri"/>
          <w:sz w:val="22"/>
          <w:szCs w:val="22"/>
          <w:lang w:val="sk-SK"/>
        </w:rPr>
        <w:t>Mgr. Juraj Méry</w:t>
      </w:r>
    </w:p>
    <w:p w14:paraId="4DE4D41E" w14:textId="02D60192" w:rsidR="00E33E39" w:rsidRPr="002F3653" w:rsidRDefault="00E33E39" w:rsidP="00193D67">
      <w:pPr>
        <w:pStyle w:val="Pta"/>
        <w:tabs>
          <w:tab w:val="left" w:pos="708"/>
        </w:tabs>
        <w:spacing w:line="276" w:lineRule="auto"/>
        <w:rPr>
          <w:rFonts w:ascii="Calibri" w:hAnsi="Calibri" w:cs="Calibri"/>
          <w:sz w:val="22"/>
          <w:szCs w:val="22"/>
          <w:lang w:val="sk-SK"/>
        </w:rPr>
      </w:pPr>
      <w:r w:rsidRPr="002F3653">
        <w:rPr>
          <w:rFonts w:ascii="Calibri" w:hAnsi="Calibri" w:cs="Calibri"/>
          <w:sz w:val="22"/>
          <w:szCs w:val="22"/>
          <w:lang w:val="sk-SK"/>
        </w:rPr>
        <w:tab/>
        <w:t xml:space="preserve">      </w:t>
      </w:r>
      <w:r w:rsidR="00421F88" w:rsidRPr="002F3653">
        <w:rPr>
          <w:rFonts w:ascii="Calibri" w:hAnsi="Calibri" w:cs="Calibri"/>
          <w:sz w:val="22"/>
          <w:szCs w:val="22"/>
          <w:lang w:val="sk-SK"/>
        </w:rPr>
        <w:t xml:space="preserve">generálny </w:t>
      </w:r>
      <w:r w:rsidRPr="002F3653">
        <w:rPr>
          <w:rFonts w:ascii="Calibri" w:hAnsi="Calibri" w:cs="Calibri"/>
          <w:sz w:val="22"/>
          <w:szCs w:val="22"/>
          <w:lang w:val="sk-SK"/>
        </w:rPr>
        <w:t xml:space="preserve">riaditeľ </w:t>
      </w:r>
    </w:p>
    <w:p w14:paraId="5EAA5BD6" w14:textId="77777777" w:rsidR="00E33E39" w:rsidRPr="002F3653" w:rsidRDefault="00E33E39" w:rsidP="00193D67">
      <w:pPr>
        <w:pStyle w:val="Pta"/>
        <w:tabs>
          <w:tab w:val="left" w:pos="708"/>
        </w:tabs>
        <w:spacing w:line="276" w:lineRule="auto"/>
        <w:rPr>
          <w:rFonts w:ascii="Calibri" w:hAnsi="Calibri" w:cs="Calibri"/>
          <w:sz w:val="22"/>
          <w:szCs w:val="22"/>
          <w:lang w:val="sk-SK"/>
        </w:rPr>
      </w:pPr>
      <w:r w:rsidRPr="002F3653">
        <w:rPr>
          <w:rFonts w:ascii="Calibri" w:hAnsi="Calibri" w:cs="Calibri"/>
          <w:sz w:val="22"/>
          <w:szCs w:val="22"/>
          <w:lang w:val="sk-SK"/>
        </w:rPr>
        <w:tab/>
        <w:t xml:space="preserve">  </w:t>
      </w:r>
      <w:r w:rsidR="0078552D" w:rsidRPr="002F3653">
        <w:rPr>
          <w:rFonts w:ascii="Calibri" w:hAnsi="Calibri" w:cs="Calibri"/>
          <w:sz w:val="22"/>
          <w:szCs w:val="22"/>
          <w:lang w:val="sk-SK"/>
        </w:rPr>
        <w:t xml:space="preserve">    </w:t>
      </w:r>
      <w:r w:rsidRPr="002F3653">
        <w:rPr>
          <w:rFonts w:ascii="Calibri" w:hAnsi="Calibri" w:cs="Calibri"/>
          <w:sz w:val="22"/>
          <w:szCs w:val="22"/>
          <w:lang w:val="sk-SK"/>
        </w:rPr>
        <w:t>sekcie riadenia projektov</w:t>
      </w:r>
    </w:p>
    <w:p w14:paraId="489211E2" w14:textId="77777777" w:rsidR="00E33E39" w:rsidRPr="002F3653" w:rsidRDefault="00E33E39" w:rsidP="00193D67">
      <w:pPr>
        <w:pStyle w:val="Pta"/>
        <w:tabs>
          <w:tab w:val="clear" w:pos="4536"/>
          <w:tab w:val="clear" w:pos="9072"/>
          <w:tab w:val="left" w:pos="900"/>
        </w:tabs>
        <w:spacing w:line="276" w:lineRule="auto"/>
        <w:ind w:left="709"/>
        <w:rPr>
          <w:rFonts w:ascii="Calibri" w:hAnsi="Calibri" w:cs="Calibri"/>
          <w:lang w:val="sk-SK"/>
        </w:rPr>
      </w:pPr>
    </w:p>
    <w:p w14:paraId="26C4EF95" w14:textId="77777777" w:rsidR="00E33E39" w:rsidRPr="002F3653" w:rsidRDefault="00E33E39" w:rsidP="00B6290F">
      <w:pPr>
        <w:spacing w:after="0"/>
        <w:ind w:left="4956" w:firstLine="709"/>
        <w:rPr>
          <w:rFonts w:cs="Calibri"/>
        </w:rPr>
      </w:pPr>
      <w:r w:rsidRPr="002F3653">
        <w:rPr>
          <w:rFonts w:cs="Calibri"/>
        </w:rPr>
        <w:t>.........................................</w:t>
      </w:r>
    </w:p>
    <w:p w14:paraId="6C27F0DB" w14:textId="77777777" w:rsidR="00E33E39" w:rsidRPr="002F3653" w:rsidRDefault="00E33E39" w:rsidP="00193D67">
      <w:pPr>
        <w:pStyle w:val="Pta"/>
        <w:tabs>
          <w:tab w:val="clear" w:pos="4536"/>
          <w:tab w:val="clear" w:pos="9072"/>
        </w:tabs>
        <w:spacing w:line="276" w:lineRule="auto"/>
        <w:rPr>
          <w:rFonts w:ascii="Calibri" w:hAnsi="Calibri" w:cs="Calibri"/>
          <w:lang w:val="sk-SK"/>
        </w:rPr>
      </w:pPr>
      <w:r w:rsidRPr="002F3653">
        <w:rPr>
          <w:rFonts w:ascii="Calibri" w:hAnsi="Calibri" w:cs="Calibri"/>
          <w:sz w:val="22"/>
          <w:szCs w:val="22"/>
          <w:lang w:val="sk-SK"/>
        </w:rPr>
        <w:tab/>
        <w:t xml:space="preserve"> </w:t>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r>
      <w:r w:rsidRPr="002F3653">
        <w:rPr>
          <w:rFonts w:ascii="Calibri" w:hAnsi="Calibri" w:cs="Calibri"/>
          <w:sz w:val="22"/>
          <w:szCs w:val="22"/>
          <w:lang w:val="sk-SK"/>
        </w:rPr>
        <w:tab/>
        <w:t xml:space="preserve">  podpis </w:t>
      </w:r>
      <w:r w:rsidRPr="002F3653">
        <w:rPr>
          <w:rFonts w:ascii="Calibri" w:hAnsi="Calibri" w:cs="Calibri"/>
          <w:lang w:val="sk-SK"/>
        </w:rPr>
        <w:br/>
      </w:r>
    </w:p>
    <w:p w14:paraId="534FF792" w14:textId="77777777" w:rsidR="009A5CBF" w:rsidRPr="002F3653" w:rsidRDefault="00B3654C" w:rsidP="00193D67">
      <w:pPr>
        <w:pStyle w:val="Default"/>
        <w:spacing w:line="276" w:lineRule="auto"/>
        <w:rPr>
          <w:b/>
          <w:color w:val="1F497D"/>
        </w:rPr>
      </w:pPr>
      <w:r w:rsidRPr="002F3653">
        <w:rPr>
          <w:rFonts w:cs="Calibri"/>
          <w:b/>
          <w:smallCaps/>
          <w:noProof/>
        </w:rPr>
        <mc:AlternateContent>
          <mc:Choice Requires="wps">
            <w:drawing>
              <wp:anchor distT="0" distB="0" distL="114300" distR="114300" simplePos="0" relativeHeight="251657728" behindDoc="0" locked="0" layoutInCell="1" allowOverlap="1" wp14:anchorId="61DADA10" wp14:editId="23EC8D61">
                <wp:simplePos x="0" y="0"/>
                <wp:positionH relativeFrom="column">
                  <wp:posOffset>5338445</wp:posOffset>
                </wp:positionH>
                <wp:positionV relativeFrom="paragraph">
                  <wp:posOffset>777875</wp:posOffset>
                </wp:positionV>
                <wp:extent cx="428625" cy="352425"/>
                <wp:effectExtent l="9525" t="6350" r="952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524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06A6D" id="Rectangle 2" o:spid="_x0000_s1026" style="position:absolute;margin-left:420.35pt;margin-top:61.25pt;width:33.7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" strokecolor="white"/>
            </w:pict>
          </mc:Fallback>
        </mc:AlternateContent>
      </w:r>
      <w:r w:rsidR="00E33E39" w:rsidRPr="002F3653">
        <w:rPr>
          <w:rFonts w:ascii="Calibri" w:hAnsi="Calibri" w:cs="Calibri"/>
          <w:b/>
          <w:bCs/>
          <w:i/>
          <w:iCs/>
          <w:sz w:val="28"/>
          <w:szCs w:val="28"/>
        </w:rPr>
        <w:br w:type="page"/>
      </w:r>
      <w:r w:rsidR="009A5CBF" w:rsidRPr="002F3653">
        <w:rPr>
          <w:b/>
          <w:color w:val="1F497D"/>
          <w:sz w:val="32"/>
        </w:rPr>
        <w:lastRenderedPageBreak/>
        <w:t>Obsah</w:t>
      </w:r>
    </w:p>
    <w:p w14:paraId="3D926AB9" w14:textId="77777777" w:rsidR="0098532E" w:rsidRPr="002F3653" w:rsidRDefault="0098532E" w:rsidP="00193D67">
      <w:pPr>
        <w:pStyle w:val="Default"/>
        <w:spacing w:line="276" w:lineRule="auto"/>
        <w:rPr>
          <w:rFonts w:ascii="Arial Narrow" w:hAnsi="Arial Narrow"/>
          <w:b/>
          <w:color w:val="1F497D"/>
        </w:rPr>
      </w:pPr>
    </w:p>
    <w:p w14:paraId="0B5E4C01" w14:textId="77777777" w:rsidR="00405B0C" w:rsidRDefault="009A5CBF">
      <w:pPr>
        <w:pStyle w:val="Obsah1"/>
        <w:rPr>
          <w:rFonts w:asciiTheme="minorHAnsi" w:eastAsiaTheme="minorEastAsia" w:hAnsiTheme="minorHAnsi" w:cstheme="minorBidi"/>
          <w:noProof/>
          <w:sz w:val="22"/>
          <w:lang w:eastAsia="sk-SK"/>
        </w:rPr>
      </w:pPr>
      <w:r w:rsidRPr="002F3653">
        <w:fldChar w:fldCharType="begin"/>
      </w:r>
      <w:r w:rsidRPr="002F3653">
        <w:instrText xml:space="preserve"> TOC \o "1-3" \h \z \u </w:instrText>
      </w:r>
      <w:r w:rsidRPr="002F3653">
        <w:fldChar w:fldCharType="separate"/>
      </w:r>
      <w:hyperlink w:anchor="_Toc11153145" w:history="1">
        <w:r w:rsidR="00405B0C" w:rsidRPr="004F3A70">
          <w:rPr>
            <w:rStyle w:val="Hypertextovprepojenie"/>
            <w:noProof/>
          </w:rPr>
          <w:t>1. Úvod</w:t>
        </w:r>
        <w:r w:rsidR="00405B0C">
          <w:rPr>
            <w:noProof/>
            <w:webHidden/>
          </w:rPr>
          <w:tab/>
        </w:r>
        <w:r w:rsidR="00405B0C">
          <w:rPr>
            <w:noProof/>
            <w:webHidden/>
          </w:rPr>
          <w:fldChar w:fldCharType="begin"/>
        </w:r>
        <w:r w:rsidR="00405B0C">
          <w:rPr>
            <w:noProof/>
            <w:webHidden/>
          </w:rPr>
          <w:instrText xml:space="preserve"> PAGEREF _Toc11153145 \h </w:instrText>
        </w:r>
        <w:r w:rsidR="00405B0C">
          <w:rPr>
            <w:noProof/>
            <w:webHidden/>
          </w:rPr>
        </w:r>
        <w:r w:rsidR="00405B0C">
          <w:rPr>
            <w:noProof/>
            <w:webHidden/>
          </w:rPr>
          <w:fldChar w:fldCharType="separate"/>
        </w:r>
        <w:r w:rsidR="00405B0C">
          <w:rPr>
            <w:noProof/>
            <w:webHidden/>
          </w:rPr>
          <w:t>5</w:t>
        </w:r>
        <w:r w:rsidR="00405B0C">
          <w:rPr>
            <w:noProof/>
            <w:webHidden/>
          </w:rPr>
          <w:fldChar w:fldCharType="end"/>
        </w:r>
      </w:hyperlink>
    </w:p>
    <w:p w14:paraId="3B968234"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46" w:history="1">
        <w:r w:rsidRPr="004F3A70">
          <w:rPr>
            <w:rStyle w:val="Hypertextovprepojenie"/>
            <w:noProof/>
          </w:rPr>
          <w:t>1.1 Cieľ</w:t>
        </w:r>
        <w:r>
          <w:rPr>
            <w:noProof/>
            <w:webHidden/>
          </w:rPr>
          <w:tab/>
        </w:r>
        <w:r>
          <w:rPr>
            <w:noProof/>
            <w:webHidden/>
          </w:rPr>
          <w:fldChar w:fldCharType="begin"/>
        </w:r>
        <w:r>
          <w:rPr>
            <w:noProof/>
            <w:webHidden/>
          </w:rPr>
          <w:instrText xml:space="preserve"> PAGEREF _Toc11153146 \h </w:instrText>
        </w:r>
        <w:r>
          <w:rPr>
            <w:noProof/>
            <w:webHidden/>
          </w:rPr>
        </w:r>
        <w:r>
          <w:rPr>
            <w:noProof/>
            <w:webHidden/>
          </w:rPr>
          <w:fldChar w:fldCharType="separate"/>
        </w:r>
        <w:r>
          <w:rPr>
            <w:noProof/>
            <w:webHidden/>
          </w:rPr>
          <w:t>5</w:t>
        </w:r>
        <w:r>
          <w:rPr>
            <w:noProof/>
            <w:webHidden/>
          </w:rPr>
          <w:fldChar w:fldCharType="end"/>
        </w:r>
      </w:hyperlink>
    </w:p>
    <w:p w14:paraId="180DD571"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47" w:history="1">
        <w:r w:rsidRPr="004F3A70">
          <w:rPr>
            <w:rStyle w:val="Hypertextovprepojenie"/>
            <w:noProof/>
          </w:rPr>
          <w:t>1.2 Platnosť príručky</w:t>
        </w:r>
        <w:r>
          <w:rPr>
            <w:noProof/>
            <w:webHidden/>
          </w:rPr>
          <w:tab/>
        </w:r>
        <w:r>
          <w:rPr>
            <w:noProof/>
            <w:webHidden/>
          </w:rPr>
          <w:fldChar w:fldCharType="begin"/>
        </w:r>
        <w:r>
          <w:rPr>
            <w:noProof/>
            <w:webHidden/>
          </w:rPr>
          <w:instrText xml:space="preserve"> PAGEREF _Toc11153147 \h </w:instrText>
        </w:r>
        <w:r>
          <w:rPr>
            <w:noProof/>
            <w:webHidden/>
          </w:rPr>
        </w:r>
        <w:r>
          <w:rPr>
            <w:noProof/>
            <w:webHidden/>
          </w:rPr>
          <w:fldChar w:fldCharType="separate"/>
        </w:r>
        <w:r>
          <w:rPr>
            <w:noProof/>
            <w:webHidden/>
          </w:rPr>
          <w:t>6</w:t>
        </w:r>
        <w:r>
          <w:rPr>
            <w:noProof/>
            <w:webHidden/>
          </w:rPr>
          <w:fldChar w:fldCharType="end"/>
        </w:r>
      </w:hyperlink>
    </w:p>
    <w:p w14:paraId="65C20DA4"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48" w:history="1">
        <w:r w:rsidRPr="004F3A70">
          <w:rPr>
            <w:rStyle w:val="Hypertextovprepojenie"/>
            <w:noProof/>
          </w:rPr>
          <w:t>1.3 Legislatívny rámec</w:t>
        </w:r>
        <w:r>
          <w:rPr>
            <w:noProof/>
            <w:webHidden/>
          </w:rPr>
          <w:tab/>
        </w:r>
        <w:r>
          <w:rPr>
            <w:noProof/>
            <w:webHidden/>
          </w:rPr>
          <w:fldChar w:fldCharType="begin"/>
        </w:r>
        <w:r>
          <w:rPr>
            <w:noProof/>
            <w:webHidden/>
          </w:rPr>
          <w:instrText xml:space="preserve"> PAGEREF _Toc11153148 \h </w:instrText>
        </w:r>
        <w:r>
          <w:rPr>
            <w:noProof/>
            <w:webHidden/>
          </w:rPr>
        </w:r>
        <w:r>
          <w:rPr>
            <w:noProof/>
            <w:webHidden/>
          </w:rPr>
          <w:fldChar w:fldCharType="separate"/>
        </w:r>
        <w:r>
          <w:rPr>
            <w:noProof/>
            <w:webHidden/>
          </w:rPr>
          <w:t>6</w:t>
        </w:r>
        <w:r>
          <w:rPr>
            <w:noProof/>
            <w:webHidden/>
          </w:rPr>
          <w:fldChar w:fldCharType="end"/>
        </w:r>
      </w:hyperlink>
    </w:p>
    <w:p w14:paraId="60923241"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49" w:history="1">
        <w:r w:rsidRPr="004F3A70">
          <w:rPr>
            <w:rStyle w:val="Hypertextovprepojenie"/>
            <w:noProof/>
          </w:rPr>
          <w:t>1.4 Základné pojmy</w:t>
        </w:r>
        <w:r>
          <w:rPr>
            <w:noProof/>
            <w:webHidden/>
          </w:rPr>
          <w:tab/>
        </w:r>
        <w:r>
          <w:rPr>
            <w:noProof/>
            <w:webHidden/>
          </w:rPr>
          <w:fldChar w:fldCharType="begin"/>
        </w:r>
        <w:r>
          <w:rPr>
            <w:noProof/>
            <w:webHidden/>
          </w:rPr>
          <w:instrText xml:space="preserve"> PAGEREF _Toc11153149 \h </w:instrText>
        </w:r>
        <w:r>
          <w:rPr>
            <w:noProof/>
            <w:webHidden/>
          </w:rPr>
        </w:r>
        <w:r>
          <w:rPr>
            <w:noProof/>
            <w:webHidden/>
          </w:rPr>
          <w:fldChar w:fldCharType="separate"/>
        </w:r>
        <w:r>
          <w:rPr>
            <w:noProof/>
            <w:webHidden/>
          </w:rPr>
          <w:t>8</w:t>
        </w:r>
        <w:r>
          <w:rPr>
            <w:noProof/>
            <w:webHidden/>
          </w:rPr>
          <w:fldChar w:fldCharType="end"/>
        </w:r>
      </w:hyperlink>
    </w:p>
    <w:p w14:paraId="639ED41C" w14:textId="77777777" w:rsidR="00405B0C" w:rsidRDefault="00405B0C">
      <w:pPr>
        <w:pStyle w:val="Obsah1"/>
        <w:rPr>
          <w:rFonts w:asciiTheme="minorHAnsi" w:eastAsiaTheme="minorEastAsia" w:hAnsiTheme="minorHAnsi" w:cstheme="minorBidi"/>
          <w:noProof/>
          <w:sz w:val="22"/>
          <w:lang w:eastAsia="sk-SK"/>
        </w:rPr>
      </w:pPr>
      <w:hyperlink w:anchor="_Toc11153150" w:history="1">
        <w:r w:rsidRPr="004F3A70">
          <w:rPr>
            <w:rStyle w:val="Hypertextovprepojenie"/>
            <w:rFonts w:cs="Calibri"/>
            <w:iCs/>
            <w:noProof/>
          </w:rPr>
          <w:t>2</w:t>
        </w:r>
        <w:r w:rsidRPr="004F3A70">
          <w:rPr>
            <w:rStyle w:val="Hypertextovprepojenie"/>
            <w:noProof/>
          </w:rPr>
          <w:t>. Spoločné ustanovenia pri zadávaní zákaziek</w:t>
        </w:r>
        <w:r>
          <w:rPr>
            <w:noProof/>
            <w:webHidden/>
          </w:rPr>
          <w:tab/>
        </w:r>
        <w:r>
          <w:rPr>
            <w:noProof/>
            <w:webHidden/>
          </w:rPr>
          <w:fldChar w:fldCharType="begin"/>
        </w:r>
        <w:r>
          <w:rPr>
            <w:noProof/>
            <w:webHidden/>
          </w:rPr>
          <w:instrText xml:space="preserve"> PAGEREF _Toc11153150 \h </w:instrText>
        </w:r>
        <w:r>
          <w:rPr>
            <w:noProof/>
            <w:webHidden/>
          </w:rPr>
        </w:r>
        <w:r>
          <w:rPr>
            <w:noProof/>
            <w:webHidden/>
          </w:rPr>
          <w:fldChar w:fldCharType="separate"/>
        </w:r>
        <w:r>
          <w:rPr>
            <w:noProof/>
            <w:webHidden/>
          </w:rPr>
          <w:t>12</w:t>
        </w:r>
        <w:r>
          <w:rPr>
            <w:noProof/>
            <w:webHidden/>
          </w:rPr>
          <w:fldChar w:fldCharType="end"/>
        </w:r>
      </w:hyperlink>
    </w:p>
    <w:p w14:paraId="5F3C109C"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51" w:history="1">
        <w:r w:rsidRPr="004F3A70">
          <w:rPr>
            <w:rStyle w:val="Hypertextovprepojenie"/>
            <w:noProof/>
          </w:rPr>
          <w:t>2.1 Povinnosti žiadateľa/prijímateľa a odporúčania pri postupoch zadávania zákaziek</w:t>
        </w:r>
        <w:r>
          <w:rPr>
            <w:noProof/>
            <w:webHidden/>
          </w:rPr>
          <w:tab/>
        </w:r>
        <w:r>
          <w:rPr>
            <w:noProof/>
            <w:webHidden/>
          </w:rPr>
          <w:fldChar w:fldCharType="begin"/>
        </w:r>
        <w:r>
          <w:rPr>
            <w:noProof/>
            <w:webHidden/>
          </w:rPr>
          <w:instrText xml:space="preserve"> PAGEREF _Toc11153151 \h </w:instrText>
        </w:r>
        <w:r>
          <w:rPr>
            <w:noProof/>
            <w:webHidden/>
          </w:rPr>
        </w:r>
        <w:r>
          <w:rPr>
            <w:noProof/>
            <w:webHidden/>
          </w:rPr>
          <w:fldChar w:fldCharType="separate"/>
        </w:r>
        <w:r>
          <w:rPr>
            <w:noProof/>
            <w:webHidden/>
          </w:rPr>
          <w:t>12</w:t>
        </w:r>
        <w:r>
          <w:rPr>
            <w:noProof/>
            <w:webHidden/>
          </w:rPr>
          <w:fldChar w:fldCharType="end"/>
        </w:r>
      </w:hyperlink>
    </w:p>
    <w:p w14:paraId="1E5613BB"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2" w:history="1">
        <w:r w:rsidRPr="004F3A70">
          <w:rPr>
            <w:rStyle w:val="Hypertextovprepojenie"/>
            <w:noProof/>
            <w:lang w:eastAsia="cs-CZ"/>
          </w:rPr>
          <w:t>Všeobecné povinnosti a odporúčania</w:t>
        </w:r>
        <w:r>
          <w:rPr>
            <w:noProof/>
            <w:webHidden/>
          </w:rPr>
          <w:tab/>
        </w:r>
        <w:r>
          <w:rPr>
            <w:noProof/>
            <w:webHidden/>
          </w:rPr>
          <w:fldChar w:fldCharType="begin"/>
        </w:r>
        <w:r>
          <w:rPr>
            <w:noProof/>
            <w:webHidden/>
          </w:rPr>
          <w:instrText xml:space="preserve"> PAGEREF _Toc11153152 \h </w:instrText>
        </w:r>
        <w:r>
          <w:rPr>
            <w:noProof/>
            <w:webHidden/>
          </w:rPr>
        </w:r>
        <w:r>
          <w:rPr>
            <w:noProof/>
            <w:webHidden/>
          </w:rPr>
          <w:fldChar w:fldCharType="separate"/>
        </w:r>
        <w:r>
          <w:rPr>
            <w:noProof/>
            <w:webHidden/>
          </w:rPr>
          <w:t>12</w:t>
        </w:r>
        <w:r>
          <w:rPr>
            <w:noProof/>
            <w:webHidden/>
          </w:rPr>
          <w:fldChar w:fldCharType="end"/>
        </w:r>
      </w:hyperlink>
    </w:p>
    <w:p w14:paraId="673FA55A"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3" w:history="1">
        <w:r w:rsidRPr="004F3A70">
          <w:rPr>
            <w:rStyle w:val="Hypertextovprepojenie"/>
            <w:noProof/>
          </w:rPr>
          <w:t>Výber postupu vo VO</w:t>
        </w:r>
        <w:r>
          <w:rPr>
            <w:noProof/>
            <w:webHidden/>
          </w:rPr>
          <w:tab/>
        </w:r>
        <w:r>
          <w:rPr>
            <w:noProof/>
            <w:webHidden/>
          </w:rPr>
          <w:fldChar w:fldCharType="begin"/>
        </w:r>
        <w:r>
          <w:rPr>
            <w:noProof/>
            <w:webHidden/>
          </w:rPr>
          <w:instrText xml:space="preserve"> PAGEREF _Toc11153153 \h </w:instrText>
        </w:r>
        <w:r>
          <w:rPr>
            <w:noProof/>
            <w:webHidden/>
          </w:rPr>
        </w:r>
        <w:r>
          <w:rPr>
            <w:noProof/>
            <w:webHidden/>
          </w:rPr>
          <w:fldChar w:fldCharType="separate"/>
        </w:r>
        <w:r>
          <w:rPr>
            <w:noProof/>
            <w:webHidden/>
          </w:rPr>
          <w:t>13</w:t>
        </w:r>
        <w:r>
          <w:rPr>
            <w:noProof/>
            <w:webHidden/>
          </w:rPr>
          <w:fldChar w:fldCharType="end"/>
        </w:r>
      </w:hyperlink>
    </w:p>
    <w:p w14:paraId="0FB76549"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4" w:history="1">
        <w:r w:rsidRPr="004F3A70">
          <w:rPr>
            <w:rStyle w:val="Hypertextovprepojenie"/>
            <w:noProof/>
          </w:rPr>
          <w:t>Stanovenie PHZ</w:t>
        </w:r>
        <w:r>
          <w:rPr>
            <w:noProof/>
            <w:webHidden/>
          </w:rPr>
          <w:tab/>
        </w:r>
        <w:r>
          <w:rPr>
            <w:noProof/>
            <w:webHidden/>
          </w:rPr>
          <w:fldChar w:fldCharType="begin"/>
        </w:r>
        <w:r>
          <w:rPr>
            <w:noProof/>
            <w:webHidden/>
          </w:rPr>
          <w:instrText xml:space="preserve"> PAGEREF _Toc11153154 \h </w:instrText>
        </w:r>
        <w:r>
          <w:rPr>
            <w:noProof/>
            <w:webHidden/>
          </w:rPr>
        </w:r>
        <w:r>
          <w:rPr>
            <w:noProof/>
            <w:webHidden/>
          </w:rPr>
          <w:fldChar w:fldCharType="separate"/>
        </w:r>
        <w:r>
          <w:rPr>
            <w:noProof/>
            <w:webHidden/>
          </w:rPr>
          <w:t>14</w:t>
        </w:r>
        <w:r>
          <w:rPr>
            <w:noProof/>
            <w:webHidden/>
          </w:rPr>
          <w:fldChar w:fldCharType="end"/>
        </w:r>
      </w:hyperlink>
    </w:p>
    <w:p w14:paraId="09B5511A"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5" w:history="1">
        <w:r w:rsidRPr="004F3A70">
          <w:rPr>
            <w:rStyle w:val="Hypertextovprepojenie"/>
            <w:noProof/>
          </w:rPr>
          <w:t>Žiadosť o nápravu</w:t>
        </w:r>
        <w:r>
          <w:rPr>
            <w:noProof/>
            <w:webHidden/>
          </w:rPr>
          <w:tab/>
        </w:r>
        <w:r>
          <w:rPr>
            <w:noProof/>
            <w:webHidden/>
          </w:rPr>
          <w:fldChar w:fldCharType="begin"/>
        </w:r>
        <w:r>
          <w:rPr>
            <w:noProof/>
            <w:webHidden/>
          </w:rPr>
          <w:instrText xml:space="preserve"> PAGEREF _Toc11153155 \h </w:instrText>
        </w:r>
        <w:r>
          <w:rPr>
            <w:noProof/>
            <w:webHidden/>
          </w:rPr>
        </w:r>
        <w:r>
          <w:rPr>
            <w:noProof/>
            <w:webHidden/>
          </w:rPr>
          <w:fldChar w:fldCharType="separate"/>
        </w:r>
        <w:r>
          <w:rPr>
            <w:noProof/>
            <w:webHidden/>
          </w:rPr>
          <w:t>16</w:t>
        </w:r>
        <w:r>
          <w:rPr>
            <w:noProof/>
            <w:webHidden/>
          </w:rPr>
          <w:fldChar w:fldCharType="end"/>
        </w:r>
      </w:hyperlink>
    </w:p>
    <w:p w14:paraId="0BF51309"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6" w:history="1">
        <w:r w:rsidRPr="004F3A70">
          <w:rPr>
            <w:rStyle w:val="Hypertextovprepojenie"/>
            <w:noProof/>
          </w:rPr>
          <w:t>Konanie o námietkach</w:t>
        </w:r>
        <w:r>
          <w:rPr>
            <w:noProof/>
            <w:webHidden/>
          </w:rPr>
          <w:tab/>
        </w:r>
        <w:r>
          <w:rPr>
            <w:noProof/>
            <w:webHidden/>
          </w:rPr>
          <w:fldChar w:fldCharType="begin"/>
        </w:r>
        <w:r>
          <w:rPr>
            <w:noProof/>
            <w:webHidden/>
          </w:rPr>
          <w:instrText xml:space="preserve"> PAGEREF _Toc11153156 \h </w:instrText>
        </w:r>
        <w:r>
          <w:rPr>
            <w:noProof/>
            <w:webHidden/>
          </w:rPr>
        </w:r>
        <w:r>
          <w:rPr>
            <w:noProof/>
            <w:webHidden/>
          </w:rPr>
          <w:fldChar w:fldCharType="separate"/>
        </w:r>
        <w:r>
          <w:rPr>
            <w:noProof/>
            <w:webHidden/>
          </w:rPr>
          <w:t>16</w:t>
        </w:r>
        <w:r>
          <w:rPr>
            <w:noProof/>
            <w:webHidden/>
          </w:rPr>
          <w:fldChar w:fldCharType="end"/>
        </w:r>
      </w:hyperlink>
    </w:p>
    <w:p w14:paraId="53E809C6"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7" w:history="1">
        <w:r w:rsidRPr="004F3A70">
          <w:rPr>
            <w:rStyle w:val="Hypertextovprepojenie"/>
            <w:rFonts w:eastAsia="Times New Roman"/>
            <w:noProof/>
            <w:lang w:eastAsia="sk-SK"/>
          </w:rPr>
          <w:t>Uzatvorenie zmluvy</w:t>
        </w:r>
        <w:r>
          <w:rPr>
            <w:noProof/>
            <w:webHidden/>
          </w:rPr>
          <w:tab/>
        </w:r>
        <w:r>
          <w:rPr>
            <w:noProof/>
            <w:webHidden/>
          </w:rPr>
          <w:fldChar w:fldCharType="begin"/>
        </w:r>
        <w:r>
          <w:rPr>
            <w:noProof/>
            <w:webHidden/>
          </w:rPr>
          <w:instrText xml:space="preserve"> PAGEREF _Toc11153157 \h </w:instrText>
        </w:r>
        <w:r>
          <w:rPr>
            <w:noProof/>
            <w:webHidden/>
          </w:rPr>
        </w:r>
        <w:r>
          <w:rPr>
            <w:noProof/>
            <w:webHidden/>
          </w:rPr>
          <w:fldChar w:fldCharType="separate"/>
        </w:r>
        <w:r>
          <w:rPr>
            <w:noProof/>
            <w:webHidden/>
          </w:rPr>
          <w:t>16</w:t>
        </w:r>
        <w:r>
          <w:rPr>
            <w:noProof/>
            <w:webHidden/>
          </w:rPr>
          <w:fldChar w:fldCharType="end"/>
        </w:r>
      </w:hyperlink>
    </w:p>
    <w:p w14:paraId="07CBD20A"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58" w:history="1">
        <w:r w:rsidRPr="004F3A70">
          <w:rPr>
            <w:rStyle w:val="Hypertextovprepojenie"/>
            <w:noProof/>
          </w:rPr>
          <w:t>Zrušenie postupu zadávania zákazky</w:t>
        </w:r>
        <w:r>
          <w:rPr>
            <w:noProof/>
            <w:webHidden/>
          </w:rPr>
          <w:tab/>
        </w:r>
        <w:r>
          <w:rPr>
            <w:noProof/>
            <w:webHidden/>
          </w:rPr>
          <w:fldChar w:fldCharType="begin"/>
        </w:r>
        <w:r>
          <w:rPr>
            <w:noProof/>
            <w:webHidden/>
          </w:rPr>
          <w:instrText xml:space="preserve"> PAGEREF _Toc11153158 \h </w:instrText>
        </w:r>
        <w:r>
          <w:rPr>
            <w:noProof/>
            <w:webHidden/>
          </w:rPr>
        </w:r>
        <w:r>
          <w:rPr>
            <w:noProof/>
            <w:webHidden/>
          </w:rPr>
          <w:fldChar w:fldCharType="separate"/>
        </w:r>
        <w:r>
          <w:rPr>
            <w:noProof/>
            <w:webHidden/>
          </w:rPr>
          <w:t>18</w:t>
        </w:r>
        <w:r>
          <w:rPr>
            <w:noProof/>
            <w:webHidden/>
          </w:rPr>
          <w:fldChar w:fldCharType="end"/>
        </w:r>
      </w:hyperlink>
    </w:p>
    <w:p w14:paraId="31458CB2"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59" w:history="1">
        <w:r w:rsidRPr="004F3A70">
          <w:rPr>
            <w:rStyle w:val="Hypertextovprepojenie"/>
            <w:noProof/>
          </w:rPr>
          <w:t>2.2 Predkladanie dokumentácie z VO na kontrolu na RO</w:t>
        </w:r>
        <w:r>
          <w:rPr>
            <w:noProof/>
            <w:webHidden/>
          </w:rPr>
          <w:tab/>
        </w:r>
        <w:r>
          <w:rPr>
            <w:noProof/>
            <w:webHidden/>
          </w:rPr>
          <w:fldChar w:fldCharType="begin"/>
        </w:r>
        <w:r>
          <w:rPr>
            <w:noProof/>
            <w:webHidden/>
          </w:rPr>
          <w:instrText xml:space="preserve"> PAGEREF _Toc11153159 \h </w:instrText>
        </w:r>
        <w:r>
          <w:rPr>
            <w:noProof/>
            <w:webHidden/>
          </w:rPr>
        </w:r>
        <w:r>
          <w:rPr>
            <w:noProof/>
            <w:webHidden/>
          </w:rPr>
          <w:fldChar w:fldCharType="separate"/>
        </w:r>
        <w:r>
          <w:rPr>
            <w:noProof/>
            <w:webHidden/>
          </w:rPr>
          <w:t>19</w:t>
        </w:r>
        <w:r>
          <w:rPr>
            <w:noProof/>
            <w:webHidden/>
          </w:rPr>
          <w:fldChar w:fldCharType="end"/>
        </w:r>
      </w:hyperlink>
    </w:p>
    <w:p w14:paraId="543351F1"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0" w:history="1">
        <w:r w:rsidRPr="004F3A70">
          <w:rPr>
            <w:rStyle w:val="Hypertextovprepojenie"/>
            <w:noProof/>
          </w:rPr>
          <w:t>Zaevidovanie údajov o VO v rámci ITMS2014+</w:t>
        </w:r>
        <w:r>
          <w:rPr>
            <w:noProof/>
            <w:webHidden/>
          </w:rPr>
          <w:tab/>
        </w:r>
        <w:r>
          <w:rPr>
            <w:noProof/>
            <w:webHidden/>
          </w:rPr>
          <w:fldChar w:fldCharType="begin"/>
        </w:r>
        <w:r>
          <w:rPr>
            <w:noProof/>
            <w:webHidden/>
          </w:rPr>
          <w:instrText xml:space="preserve"> PAGEREF _Toc11153160 \h </w:instrText>
        </w:r>
        <w:r>
          <w:rPr>
            <w:noProof/>
            <w:webHidden/>
          </w:rPr>
        </w:r>
        <w:r>
          <w:rPr>
            <w:noProof/>
            <w:webHidden/>
          </w:rPr>
          <w:fldChar w:fldCharType="separate"/>
        </w:r>
        <w:r>
          <w:rPr>
            <w:noProof/>
            <w:webHidden/>
          </w:rPr>
          <w:t>22</w:t>
        </w:r>
        <w:r>
          <w:rPr>
            <w:noProof/>
            <w:webHidden/>
          </w:rPr>
          <w:fldChar w:fldCharType="end"/>
        </w:r>
      </w:hyperlink>
    </w:p>
    <w:p w14:paraId="4FDB7D1E"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1" w:history="1">
        <w:r w:rsidRPr="004F3A70">
          <w:rPr>
            <w:rStyle w:val="Hypertextovprepojenie"/>
            <w:noProof/>
          </w:rPr>
          <w:t>Predkladanie dokumentácie z VO u projektov prioritnej osi 7 OPII</w:t>
        </w:r>
        <w:r>
          <w:rPr>
            <w:noProof/>
            <w:webHidden/>
          </w:rPr>
          <w:tab/>
        </w:r>
        <w:r>
          <w:rPr>
            <w:noProof/>
            <w:webHidden/>
          </w:rPr>
          <w:fldChar w:fldCharType="begin"/>
        </w:r>
        <w:r>
          <w:rPr>
            <w:noProof/>
            <w:webHidden/>
          </w:rPr>
          <w:instrText xml:space="preserve"> PAGEREF _Toc11153161 \h </w:instrText>
        </w:r>
        <w:r>
          <w:rPr>
            <w:noProof/>
            <w:webHidden/>
          </w:rPr>
        </w:r>
        <w:r>
          <w:rPr>
            <w:noProof/>
            <w:webHidden/>
          </w:rPr>
          <w:fldChar w:fldCharType="separate"/>
        </w:r>
        <w:r>
          <w:rPr>
            <w:noProof/>
            <w:webHidden/>
          </w:rPr>
          <w:t>23</w:t>
        </w:r>
        <w:r>
          <w:rPr>
            <w:noProof/>
            <w:webHidden/>
          </w:rPr>
          <w:fldChar w:fldCharType="end"/>
        </w:r>
      </w:hyperlink>
    </w:p>
    <w:p w14:paraId="325BB753"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62" w:history="1">
        <w:r w:rsidRPr="004F3A70">
          <w:rPr>
            <w:rStyle w:val="Hypertextovprepojenie"/>
            <w:noProof/>
          </w:rPr>
          <w:t>2.3 Finančná kontrola pravidiel a postupov stanovených ZVO</w:t>
        </w:r>
        <w:r>
          <w:rPr>
            <w:noProof/>
            <w:webHidden/>
          </w:rPr>
          <w:tab/>
        </w:r>
        <w:r>
          <w:rPr>
            <w:noProof/>
            <w:webHidden/>
          </w:rPr>
          <w:fldChar w:fldCharType="begin"/>
        </w:r>
        <w:r>
          <w:rPr>
            <w:noProof/>
            <w:webHidden/>
          </w:rPr>
          <w:instrText xml:space="preserve"> PAGEREF _Toc11153162 \h </w:instrText>
        </w:r>
        <w:r>
          <w:rPr>
            <w:noProof/>
            <w:webHidden/>
          </w:rPr>
        </w:r>
        <w:r>
          <w:rPr>
            <w:noProof/>
            <w:webHidden/>
          </w:rPr>
          <w:fldChar w:fldCharType="separate"/>
        </w:r>
        <w:r>
          <w:rPr>
            <w:noProof/>
            <w:webHidden/>
          </w:rPr>
          <w:t>23</w:t>
        </w:r>
        <w:r>
          <w:rPr>
            <w:noProof/>
            <w:webHidden/>
          </w:rPr>
          <w:fldChar w:fldCharType="end"/>
        </w:r>
      </w:hyperlink>
    </w:p>
    <w:p w14:paraId="0394B350"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3" w:history="1">
        <w:r w:rsidRPr="004F3A70">
          <w:rPr>
            <w:rStyle w:val="Hypertextovprepojenie"/>
            <w:noProof/>
          </w:rPr>
          <w:t>Postup finančnej kontroly vykonávanej RO</w:t>
        </w:r>
        <w:r>
          <w:rPr>
            <w:noProof/>
            <w:webHidden/>
          </w:rPr>
          <w:tab/>
        </w:r>
        <w:r>
          <w:rPr>
            <w:noProof/>
            <w:webHidden/>
          </w:rPr>
          <w:fldChar w:fldCharType="begin"/>
        </w:r>
        <w:r>
          <w:rPr>
            <w:noProof/>
            <w:webHidden/>
          </w:rPr>
          <w:instrText xml:space="preserve"> PAGEREF _Toc11153163 \h </w:instrText>
        </w:r>
        <w:r>
          <w:rPr>
            <w:noProof/>
            <w:webHidden/>
          </w:rPr>
        </w:r>
        <w:r>
          <w:rPr>
            <w:noProof/>
            <w:webHidden/>
          </w:rPr>
          <w:fldChar w:fldCharType="separate"/>
        </w:r>
        <w:r>
          <w:rPr>
            <w:noProof/>
            <w:webHidden/>
          </w:rPr>
          <w:t>23</w:t>
        </w:r>
        <w:r>
          <w:rPr>
            <w:noProof/>
            <w:webHidden/>
          </w:rPr>
          <w:fldChar w:fldCharType="end"/>
        </w:r>
      </w:hyperlink>
    </w:p>
    <w:p w14:paraId="7AAFB477"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4" w:history="1">
        <w:r w:rsidRPr="004F3A70">
          <w:rPr>
            <w:rStyle w:val="Hypertextovprepojenie"/>
            <w:noProof/>
          </w:rPr>
          <w:t>Lehoty na výkon kontroly</w:t>
        </w:r>
        <w:r>
          <w:rPr>
            <w:noProof/>
            <w:webHidden/>
          </w:rPr>
          <w:tab/>
        </w:r>
        <w:r>
          <w:rPr>
            <w:noProof/>
            <w:webHidden/>
          </w:rPr>
          <w:fldChar w:fldCharType="begin"/>
        </w:r>
        <w:r>
          <w:rPr>
            <w:noProof/>
            <w:webHidden/>
          </w:rPr>
          <w:instrText xml:space="preserve"> PAGEREF _Toc11153164 \h </w:instrText>
        </w:r>
        <w:r>
          <w:rPr>
            <w:noProof/>
            <w:webHidden/>
          </w:rPr>
        </w:r>
        <w:r>
          <w:rPr>
            <w:noProof/>
            <w:webHidden/>
          </w:rPr>
          <w:fldChar w:fldCharType="separate"/>
        </w:r>
        <w:r>
          <w:rPr>
            <w:noProof/>
            <w:webHidden/>
          </w:rPr>
          <w:t>27</w:t>
        </w:r>
        <w:r>
          <w:rPr>
            <w:noProof/>
            <w:webHidden/>
          </w:rPr>
          <w:fldChar w:fldCharType="end"/>
        </w:r>
      </w:hyperlink>
    </w:p>
    <w:p w14:paraId="41AB201B"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5" w:history="1">
        <w:r w:rsidRPr="004F3A70">
          <w:rPr>
            <w:rStyle w:val="Hypertextovprepojenie"/>
            <w:noProof/>
          </w:rPr>
          <w:t>Závery  finančnej kontroly VO</w:t>
        </w:r>
        <w:r>
          <w:rPr>
            <w:noProof/>
            <w:webHidden/>
          </w:rPr>
          <w:tab/>
        </w:r>
        <w:r>
          <w:rPr>
            <w:noProof/>
            <w:webHidden/>
          </w:rPr>
          <w:fldChar w:fldCharType="begin"/>
        </w:r>
        <w:r>
          <w:rPr>
            <w:noProof/>
            <w:webHidden/>
          </w:rPr>
          <w:instrText xml:space="preserve"> PAGEREF _Toc11153165 \h </w:instrText>
        </w:r>
        <w:r>
          <w:rPr>
            <w:noProof/>
            <w:webHidden/>
          </w:rPr>
        </w:r>
        <w:r>
          <w:rPr>
            <w:noProof/>
            <w:webHidden/>
          </w:rPr>
          <w:fldChar w:fldCharType="separate"/>
        </w:r>
        <w:r>
          <w:rPr>
            <w:noProof/>
            <w:webHidden/>
          </w:rPr>
          <w:t>28</w:t>
        </w:r>
        <w:r>
          <w:rPr>
            <w:noProof/>
            <w:webHidden/>
          </w:rPr>
          <w:fldChar w:fldCharType="end"/>
        </w:r>
      </w:hyperlink>
    </w:p>
    <w:p w14:paraId="5CFB94C8"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66" w:history="1">
        <w:r w:rsidRPr="004F3A70">
          <w:rPr>
            <w:rStyle w:val="Hypertextovprepojenie"/>
            <w:noProof/>
          </w:rPr>
          <w:t>Uplatnenie finančných opráv v prípade fázovaných projektov</w:t>
        </w:r>
        <w:r>
          <w:rPr>
            <w:noProof/>
            <w:webHidden/>
          </w:rPr>
          <w:tab/>
        </w:r>
        <w:r>
          <w:rPr>
            <w:noProof/>
            <w:webHidden/>
          </w:rPr>
          <w:fldChar w:fldCharType="begin"/>
        </w:r>
        <w:r>
          <w:rPr>
            <w:noProof/>
            <w:webHidden/>
          </w:rPr>
          <w:instrText xml:space="preserve"> PAGEREF _Toc11153166 \h </w:instrText>
        </w:r>
        <w:r>
          <w:rPr>
            <w:noProof/>
            <w:webHidden/>
          </w:rPr>
        </w:r>
        <w:r>
          <w:rPr>
            <w:noProof/>
            <w:webHidden/>
          </w:rPr>
          <w:fldChar w:fldCharType="separate"/>
        </w:r>
        <w:r>
          <w:rPr>
            <w:noProof/>
            <w:webHidden/>
          </w:rPr>
          <w:t>29</w:t>
        </w:r>
        <w:r>
          <w:rPr>
            <w:noProof/>
            <w:webHidden/>
          </w:rPr>
          <w:fldChar w:fldCharType="end"/>
        </w:r>
      </w:hyperlink>
    </w:p>
    <w:p w14:paraId="3A87A8DA"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67" w:history="1">
        <w:r w:rsidRPr="004F3A70">
          <w:rPr>
            <w:rStyle w:val="Hypertextovprepojenie"/>
            <w:noProof/>
          </w:rPr>
          <w:t>2.4 Predkladanie dokumentácie z VO na kontrolu na ÚVO (nadlimitné zákazky)</w:t>
        </w:r>
        <w:r>
          <w:rPr>
            <w:noProof/>
            <w:webHidden/>
          </w:rPr>
          <w:tab/>
        </w:r>
        <w:r>
          <w:rPr>
            <w:noProof/>
            <w:webHidden/>
          </w:rPr>
          <w:fldChar w:fldCharType="begin"/>
        </w:r>
        <w:r>
          <w:rPr>
            <w:noProof/>
            <w:webHidden/>
          </w:rPr>
          <w:instrText xml:space="preserve"> PAGEREF _Toc11153167 \h </w:instrText>
        </w:r>
        <w:r>
          <w:rPr>
            <w:noProof/>
            <w:webHidden/>
          </w:rPr>
        </w:r>
        <w:r>
          <w:rPr>
            <w:noProof/>
            <w:webHidden/>
          </w:rPr>
          <w:fldChar w:fldCharType="separate"/>
        </w:r>
        <w:r>
          <w:rPr>
            <w:noProof/>
            <w:webHidden/>
          </w:rPr>
          <w:t>30</w:t>
        </w:r>
        <w:r>
          <w:rPr>
            <w:noProof/>
            <w:webHidden/>
          </w:rPr>
          <w:fldChar w:fldCharType="end"/>
        </w:r>
      </w:hyperlink>
    </w:p>
    <w:p w14:paraId="01659821"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68" w:history="1">
        <w:r w:rsidRPr="004F3A70">
          <w:rPr>
            <w:rStyle w:val="Hypertextovprepojenie"/>
            <w:noProof/>
          </w:rPr>
          <w:t>2.5 Komunikácia žiadateľa/prijímateľa s RO a SO</w:t>
        </w:r>
        <w:r>
          <w:rPr>
            <w:noProof/>
            <w:webHidden/>
          </w:rPr>
          <w:tab/>
        </w:r>
        <w:r>
          <w:rPr>
            <w:noProof/>
            <w:webHidden/>
          </w:rPr>
          <w:fldChar w:fldCharType="begin"/>
        </w:r>
        <w:r>
          <w:rPr>
            <w:noProof/>
            <w:webHidden/>
          </w:rPr>
          <w:instrText xml:space="preserve"> PAGEREF _Toc11153168 \h </w:instrText>
        </w:r>
        <w:r>
          <w:rPr>
            <w:noProof/>
            <w:webHidden/>
          </w:rPr>
        </w:r>
        <w:r>
          <w:rPr>
            <w:noProof/>
            <w:webHidden/>
          </w:rPr>
          <w:fldChar w:fldCharType="separate"/>
        </w:r>
        <w:r>
          <w:rPr>
            <w:noProof/>
            <w:webHidden/>
          </w:rPr>
          <w:t>31</w:t>
        </w:r>
        <w:r>
          <w:rPr>
            <w:noProof/>
            <w:webHidden/>
          </w:rPr>
          <w:fldChar w:fldCharType="end"/>
        </w:r>
      </w:hyperlink>
    </w:p>
    <w:p w14:paraId="3189D0CD"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69" w:history="1">
        <w:r w:rsidRPr="004F3A70">
          <w:rPr>
            <w:rStyle w:val="Hypertextovprepojenie"/>
            <w:noProof/>
          </w:rPr>
          <w:t>2.6 Vyhlásenie týkajúce sa konfliktu záujmov</w:t>
        </w:r>
        <w:r>
          <w:rPr>
            <w:noProof/>
            <w:webHidden/>
          </w:rPr>
          <w:tab/>
        </w:r>
        <w:r>
          <w:rPr>
            <w:noProof/>
            <w:webHidden/>
          </w:rPr>
          <w:fldChar w:fldCharType="begin"/>
        </w:r>
        <w:r>
          <w:rPr>
            <w:noProof/>
            <w:webHidden/>
          </w:rPr>
          <w:instrText xml:space="preserve"> PAGEREF _Toc11153169 \h </w:instrText>
        </w:r>
        <w:r>
          <w:rPr>
            <w:noProof/>
            <w:webHidden/>
          </w:rPr>
        </w:r>
        <w:r>
          <w:rPr>
            <w:noProof/>
            <w:webHidden/>
          </w:rPr>
          <w:fldChar w:fldCharType="separate"/>
        </w:r>
        <w:r>
          <w:rPr>
            <w:noProof/>
            <w:webHidden/>
          </w:rPr>
          <w:t>32</w:t>
        </w:r>
        <w:r>
          <w:rPr>
            <w:noProof/>
            <w:webHidden/>
          </w:rPr>
          <w:fldChar w:fldCharType="end"/>
        </w:r>
      </w:hyperlink>
    </w:p>
    <w:p w14:paraId="0F1C25C3" w14:textId="77777777" w:rsidR="00405B0C" w:rsidRDefault="00405B0C">
      <w:pPr>
        <w:pStyle w:val="Obsah1"/>
        <w:rPr>
          <w:rFonts w:asciiTheme="minorHAnsi" w:eastAsiaTheme="minorEastAsia" w:hAnsiTheme="minorHAnsi" w:cstheme="minorBidi"/>
          <w:noProof/>
          <w:sz w:val="22"/>
          <w:lang w:eastAsia="sk-SK"/>
        </w:rPr>
      </w:pPr>
      <w:hyperlink w:anchor="_Toc11153170" w:history="1">
        <w:r w:rsidRPr="004F3A70">
          <w:rPr>
            <w:rStyle w:val="Hypertextovprepojenie"/>
            <w:noProof/>
          </w:rPr>
          <w:t>3. Verejné obstarávanie nadlimitných zákaziek, podlimitných zákaziek a súťaže návrhov v zmysle ZVO</w:t>
        </w:r>
        <w:r>
          <w:rPr>
            <w:noProof/>
            <w:webHidden/>
          </w:rPr>
          <w:tab/>
        </w:r>
        <w:r>
          <w:rPr>
            <w:noProof/>
            <w:webHidden/>
          </w:rPr>
          <w:fldChar w:fldCharType="begin"/>
        </w:r>
        <w:r>
          <w:rPr>
            <w:noProof/>
            <w:webHidden/>
          </w:rPr>
          <w:instrText xml:space="preserve"> PAGEREF _Toc11153170 \h </w:instrText>
        </w:r>
        <w:r>
          <w:rPr>
            <w:noProof/>
            <w:webHidden/>
          </w:rPr>
        </w:r>
        <w:r>
          <w:rPr>
            <w:noProof/>
            <w:webHidden/>
          </w:rPr>
          <w:fldChar w:fldCharType="separate"/>
        </w:r>
        <w:r>
          <w:rPr>
            <w:noProof/>
            <w:webHidden/>
          </w:rPr>
          <w:t>34</w:t>
        </w:r>
        <w:r>
          <w:rPr>
            <w:noProof/>
            <w:webHidden/>
          </w:rPr>
          <w:fldChar w:fldCharType="end"/>
        </w:r>
      </w:hyperlink>
    </w:p>
    <w:p w14:paraId="45E16E49"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1" w:history="1">
        <w:r w:rsidRPr="004F3A70">
          <w:rPr>
            <w:rStyle w:val="Hypertextovprepojenie"/>
            <w:noProof/>
          </w:rPr>
          <w:t>Postup pred a po zverejnení oznámenia o vyhlásení VO/výzvy na predkladanie ponúk a návrhu súťažných podkladov/súťažných podmienok</w:t>
        </w:r>
        <w:r>
          <w:rPr>
            <w:noProof/>
            <w:webHidden/>
          </w:rPr>
          <w:tab/>
        </w:r>
        <w:r>
          <w:rPr>
            <w:noProof/>
            <w:webHidden/>
          </w:rPr>
          <w:fldChar w:fldCharType="begin"/>
        </w:r>
        <w:r>
          <w:rPr>
            <w:noProof/>
            <w:webHidden/>
          </w:rPr>
          <w:instrText xml:space="preserve"> PAGEREF _Toc11153171 \h </w:instrText>
        </w:r>
        <w:r>
          <w:rPr>
            <w:noProof/>
            <w:webHidden/>
          </w:rPr>
        </w:r>
        <w:r>
          <w:rPr>
            <w:noProof/>
            <w:webHidden/>
          </w:rPr>
          <w:fldChar w:fldCharType="separate"/>
        </w:r>
        <w:r>
          <w:rPr>
            <w:noProof/>
            <w:webHidden/>
          </w:rPr>
          <w:t>39</w:t>
        </w:r>
        <w:r>
          <w:rPr>
            <w:noProof/>
            <w:webHidden/>
          </w:rPr>
          <w:fldChar w:fldCharType="end"/>
        </w:r>
      </w:hyperlink>
    </w:p>
    <w:p w14:paraId="7450D0CD"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2" w:history="1">
        <w:r w:rsidRPr="004F3A70">
          <w:rPr>
            <w:rStyle w:val="Hypertextovprepojenie"/>
            <w:noProof/>
          </w:rPr>
          <w:t>Postup pri otváraní a vyhodnocovaní ponúk</w:t>
        </w:r>
        <w:r>
          <w:rPr>
            <w:noProof/>
            <w:webHidden/>
          </w:rPr>
          <w:tab/>
        </w:r>
        <w:r>
          <w:rPr>
            <w:noProof/>
            <w:webHidden/>
          </w:rPr>
          <w:fldChar w:fldCharType="begin"/>
        </w:r>
        <w:r>
          <w:rPr>
            <w:noProof/>
            <w:webHidden/>
          </w:rPr>
          <w:instrText xml:space="preserve"> PAGEREF _Toc11153172 \h </w:instrText>
        </w:r>
        <w:r>
          <w:rPr>
            <w:noProof/>
            <w:webHidden/>
          </w:rPr>
        </w:r>
        <w:r>
          <w:rPr>
            <w:noProof/>
            <w:webHidden/>
          </w:rPr>
          <w:fldChar w:fldCharType="separate"/>
        </w:r>
        <w:r>
          <w:rPr>
            <w:noProof/>
            <w:webHidden/>
          </w:rPr>
          <w:t>41</w:t>
        </w:r>
        <w:r>
          <w:rPr>
            <w:noProof/>
            <w:webHidden/>
          </w:rPr>
          <w:fldChar w:fldCharType="end"/>
        </w:r>
      </w:hyperlink>
    </w:p>
    <w:p w14:paraId="5B674EBE"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3" w:history="1">
        <w:r w:rsidRPr="004F3A70">
          <w:rPr>
            <w:rStyle w:val="Hypertextovprepojenie"/>
            <w:noProof/>
          </w:rPr>
          <w:t>Postup po vyhodnotení ponúk a pred uzatvorením zmluvy s úspešným uchádzačom</w:t>
        </w:r>
        <w:r>
          <w:rPr>
            <w:noProof/>
            <w:webHidden/>
          </w:rPr>
          <w:tab/>
        </w:r>
        <w:r>
          <w:rPr>
            <w:noProof/>
            <w:webHidden/>
          </w:rPr>
          <w:fldChar w:fldCharType="begin"/>
        </w:r>
        <w:r>
          <w:rPr>
            <w:noProof/>
            <w:webHidden/>
          </w:rPr>
          <w:instrText xml:space="preserve"> PAGEREF _Toc11153173 \h </w:instrText>
        </w:r>
        <w:r>
          <w:rPr>
            <w:noProof/>
            <w:webHidden/>
          </w:rPr>
        </w:r>
        <w:r>
          <w:rPr>
            <w:noProof/>
            <w:webHidden/>
          </w:rPr>
          <w:fldChar w:fldCharType="separate"/>
        </w:r>
        <w:r>
          <w:rPr>
            <w:noProof/>
            <w:webHidden/>
          </w:rPr>
          <w:t>43</w:t>
        </w:r>
        <w:r>
          <w:rPr>
            <w:noProof/>
            <w:webHidden/>
          </w:rPr>
          <w:fldChar w:fldCharType="end"/>
        </w:r>
      </w:hyperlink>
    </w:p>
    <w:p w14:paraId="2544BC0C"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4" w:history="1">
        <w:r w:rsidRPr="004F3A70">
          <w:rPr>
            <w:rStyle w:val="Hypertextovprepojenie"/>
            <w:noProof/>
          </w:rPr>
          <w:t>Uzavretie zmluvy s úspešným uchádzačom</w:t>
        </w:r>
        <w:r>
          <w:rPr>
            <w:noProof/>
            <w:webHidden/>
          </w:rPr>
          <w:tab/>
        </w:r>
        <w:r>
          <w:rPr>
            <w:noProof/>
            <w:webHidden/>
          </w:rPr>
          <w:fldChar w:fldCharType="begin"/>
        </w:r>
        <w:r>
          <w:rPr>
            <w:noProof/>
            <w:webHidden/>
          </w:rPr>
          <w:instrText xml:space="preserve"> PAGEREF _Toc11153174 \h </w:instrText>
        </w:r>
        <w:r>
          <w:rPr>
            <w:noProof/>
            <w:webHidden/>
          </w:rPr>
        </w:r>
        <w:r>
          <w:rPr>
            <w:noProof/>
            <w:webHidden/>
          </w:rPr>
          <w:fldChar w:fldCharType="separate"/>
        </w:r>
        <w:r>
          <w:rPr>
            <w:noProof/>
            <w:webHidden/>
          </w:rPr>
          <w:t>44</w:t>
        </w:r>
        <w:r>
          <w:rPr>
            <w:noProof/>
            <w:webHidden/>
          </w:rPr>
          <w:fldChar w:fldCharType="end"/>
        </w:r>
      </w:hyperlink>
    </w:p>
    <w:p w14:paraId="58EED6D9"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5" w:history="1">
        <w:r w:rsidRPr="004F3A70">
          <w:rPr>
            <w:rStyle w:val="Hypertextovprepojenie"/>
            <w:noProof/>
          </w:rPr>
          <w:t>Postup po uzavretí zmluvy s úspešným uchádzačom</w:t>
        </w:r>
        <w:r>
          <w:rPr>
            <w:noProof/>
            <w:webHidden/>
          </w:rPr>
          <w:tab/>
        </w:r>
        <w:r>
          <w:rPr>
            <w:noProof/>
            <w:webHidden/>
          </w:rPr>
          <w:fldChar w:fldCharType="begin"/>
        </w:r>
        <w:r>
          <w:rPr>
            <w:noProof/>
            <w:webHidden/>
          </w:rPr>
          <w:instrText xml:space="preserve"> PAGEREF _Toc11153175 \h </w:instrText>
        </w:r>
        <w:r>
          <w:rPr>
            <w:noProof/>
            <w:webHidden/>
          </w:rPr>
        </w:r>
        <w:r>
          <w:rPr>
            <w:noProof/>
            <w:webHidden/>
          </w:rPr>
          <w:fldChar w:fldCharType="separate"/>
        </w:r>
        <w:r>
          <w:rPr>
            <w:noProof/>
            <w:webHidden/>
          </w:rPr>
          <w:t>44</w:t>
        </w:r>
        <w:r>
          <w:rPr>
            <w:noProof/>
            <w:webHidden/>
          </w:rPr>
          <w:fldChar w:fldCharType="end"/>
        </w:r>
      </w:hyperlink>
    </w:p>
    <w:p w14:paraId="5DB52F67"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6" w:history="1">
        <w:r w:rsidRPr="004F3A70">
          <w:rPr>
            <w:rStyle w:val="Hypertextovprepojenie"/>
            <w:noProof/>
          </w:rPr>
          <w:t>Postup pred podpisom dodatku k zmluve s dodávateľom</w:t>
        </w:r>
        <w:r>
          <w:rPr>
            <w:noProof/>
            <w:webHidden/>
          </w:rPr>
          <w:tab/>
        </w:r>
        <w:r>
          <w:rPr>
            <w:noProof/>
            <w:webHidden/>
          </w:rPr>
          <w:fldChar w:fldCharType="begin"/>
        </w:r>
        <w:r>
          <w:rPr>
            <w:noProof/>
            <w:webHidden/>
          </w:rPr>
          <w:instrText xml:space="preserve"> PAGEREF _Toc11153176 \h </w:instrText>
        </w:r>
        <w:r>
          <w:rPr>
            <w:noProof/>
            <w:webHidden/>
          </w:rPr>
        </w:r>
        <w:r>
          <w:rPr>
            <w:noProof/>
            <w:webHidden/>
          </w:rPr>
          <w:fldChar w:fldCharType="separate"/>
        </w:r>
        <w:r>
          <w:rPr>
            <w:noProof/>
            <w:webHidden/>
          </w:rPr>
          <w:t>46</w:t>
        </w:r>
        <w:r>
          <w:rPr>
            <w:noProof/>
            <w:webHidden/>
          </w:rPr>
          <w:fldChar w:fldCharType="end"/>
        </w:r>
      </w:hyperlink>
    </w:p>
    <w:p w14:paraId="0AE863D4"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7" w:history="1">
        <w:r w:rsidRPr="004F3A70">
          <w:rPr>
            <w:rStyle w:val="Hypertextovprepojenie"/>
            <w:noProof/>
          </w:rPr>
          <w:t>Postup po zverejnení dodatku k zmluve s dodávateľom</w:t>
        </w:r>
        <w:r>
          <w:rPr>
            <w:noProof/>
            <w:webHidden/>
          </w:rPr>
          <w:tab/>
        </w:r>
        <w:r>
          <w:rPr>
            <w:noProof/>
            <w:webHidden/>
          </w:rPr>
          <w:fldChar w:fldCharType="begin"/>
        </w:r>
        <w:r>
          <w:rPr>
            <w:noProof/>
            <w:webHidden/>
          </w:rPr>
          <w:instrText xml:space="preserve"> PAGEREF _Toc11153177 \h </w:instrText>
        </w:r>
        <w:r>
          <w:rPr>
            <w:noProof/>
            <w:webHidden/>
          </w:rPr>
        </w:r>
        <w:r>
          <w:rPr>
            <w:noProof/>
            <w:webHidden/>
          </w:rPr>
          <w:fldChar w:fldCharType="separate"/>
        </w:r>
        <w:r>
          <w:rPr>
            <w:noProof/>
            <w:webHidden/>
          </w:rPr>
          <w:t>48</w:t>
        </w:r>
        <w:r>
          <w:rPr>
            <w:noProof/>
            <w:webHidden/>
          </w:rPr>
          <w:fldChar w:fldCharType="end"/>
        </w:r>
      </w:hyperlink>
    </w:p>
    <w:p w14:paraId="104A7497" w14:textId="77777777" w:rsidR="00405B0C" w:rsidRDefault="00405B0C">
      <w:pPr>
        <w:pStyle w:val="Obsah3"/>
        <w:tabs>
          <w:tab w:val="right" w:leader="dot" w:pos="9060"/>
        </w:tabs>
        <w:rPr>
          <w:rFonts w:asciiTheme="minorHAnsi" w:eastAsiaTheme="minorEastAsia" w:hAnsiTheme="minorHAnsi" w:cstheme="minorBidi"/>
          <w:noProof/>
          <w:lang w:val="sk-SK" w:eastAsia="sk-SK"/>
        </w:rPr>
      </w:pPr>
      <w:hyperlink w:anchor="_Toc11153178" w:history="1">
        <w:r w:rsidRPr="004F3A70">
          <w:rPr>
            <w:rStyle w:val="Hypertextovprepojenie"/>
            <w:noProof/>
          </w:rPr>
          <w:t>Osobitý postup v prípade zadávania zákaziek na základe rámcovej dohody (čiastkových zmlúv/objednávok) a zákaziek zadávaných v rámci DNS</w:t>
        </w:r>
        <w:r>
          <w:rPr>
            <w:noProof/>
            <w:webHidden/>
          </w:rPr>
          <w:tab/>
        </w:r>
        <w:r>
          <w:rPr>
            <w:noProof/>
            <w:webHidden/>
          </w:rPr>
          <w:fldChar w:fldCharType="begin"/>
        </w:r>
        <w:r>
          <w:rPr>
            <w:noProof/>
            <w:webHidden/>
          </w:rPr>
          <w:instrText xml:space="preserve"> PAGEREF _Toc11153178 \h </w:instrText>
        </w:r>
        <w:r>
          <w:rPr>
            <w:noProof/>
            <w:webHidden/>
          </w:rPr>
        </w:r>
        <w:r>
          <w:rPr>
            <w:noProof/>
            <w:webHidden/>
          </w:rPr>
          <w:fldChar w:fldCharType="separate"/>
        </w:r>
        <w:r>
          <w:rPr>
            <w:noProof/>
            <w:webHidden/>
          </w:rPr>
          <w:t>48</w:t>
        </w:r>
        <w:r>
          <w:rPr>
            <w:noProof/>
            <w:webHidden/>
          </w:rPr>
          <w:fldChar w:fldCharType="end"/>
        </w:r>
      </w:hyperlink>
    </w:p>
    <w:p w14:paraId="13677DA7" w14:textId="77777777" w:rsidR="00405B0C" w:rsidRDefault="00405B0C">
      <w:pPr>
        <w:pStyle w:val="Obsah1"/>
        <w:rPr>
          <w:rFonts w:asciiTheme="minorHAnsi" w:eastAsiaTheme="minorEastAsia" w:hAnsiTheme="minorHAnsi" w:cstheme="minorBidi"/>
          <w:noProof/>
          <w:sz w:val="22"/>
          <w:lang w:eastAsia="sk-SK"/>
        </w:rPr>
      </w:pPr>
      <w:hyperlink w:anchor="_Toc11153179" w:history="1">
        <w:r w:rsidRPr="004F3A70">
          <w:rPr>
            <w:rStyle w:val="Hypertextovprepojenie"/>
            <w:noProof/>
          </w:rPr>
          <w:t>4. Obstarávanie zákaziek s nízkymi hodnotami podľa § 117 ZVO</w:t>
        </w:r>
        <w:r>
          <w:rPr>
            <w:noProof/>
            <w:webHidden/>
          </w:rPr>
          <w:tab/>
        </w:r>
        <w:r>
          <w:rPr>
            <w:noProof/>
            <w:webHidden/>
          </w:rPr>
          <w:fldChar w:fldCharType="begin"/>
        </w:r>
        <w:r>
          <w:rPr>
            <w:noProof/>
            <w:webHidden/>
          </w:rPr>
          <w:instrText xml:space="preserve"> PAGEREF _Toc11153179 \h </w:instrText>
        </w:r>
        <w:r>
          <w:rPr>
            <w:noProof/>
            <w:webHidden/>
          </w:rPr>
        </w:r>
        <w:r>
          <w:rPr>
            <w:noProof/>
            <w:webHidden/>
          </w:rPr>
          <w:fldChar w:fldCharType="separate"/>
        </w:r>
        <w:r>
          <w:rPr>
            <w:noProof/>
            <w:webHidden/>
          </w:rPr>
          <w:t>49</w:t>
        </w:r>
        <w:r>
          <w:rPr>
            <w:noProof/>
            <w:webHidden/>
          </w:rPr>
          <w:fldChar w:fldCharType="end"/>
        </w:r>
      </w:hyperlink>
    </w:p>
    <w:p w14:paraId="044C3D5F"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0" w:history="1">
        <w:r w:rsidRPr="004F3A70">
          <w:rPr>
            <w:rStyle w:val="Hypertextovprepojenie"/>
            <w:noProof/>
          </w:rPr>
          <w:t>4.1 Spoločné ustanovenia pre obstarávania zákaziek s nízkymi hodnotami podľa § 117 ZVO</w:t>
        </w:r>
        <w:r>
          <w:rPr>
            <w:noProof/>
            <w:webHidden/>
          </w:rPr>
          <w:tab/>
        </w:r>
        <w:r>
          <w:rPr>
            <w:noProof/>
            <w:webHidden/>
          </w:rPr>
          <w:fldChar w:fldCharType="begin"/>
        </w:r>
        <w:r>
          <w:rPr>
            <w:noProof/>
            <w:webHidden/>
          </w:rPr>
          <w:instrText xml:space="preserve"> PAGEREF _Toc11153180 \h </w:instrText>
        </w:r>
        <w:r>
          <w:rPr>
            <w:noProof/>
            <w:webHidden/>
          </w:rPr>
        </w:r>
        <w:r>
          <w:rPr>
            <w:noProof/>
            <w:webHidden/>
          </w:rPr>
          <w:fldChar w:fldCharType="separate"/>
        </w:r>
        <w:r>
          <w:rPr>
            <w:noProof/>
            <w:webHidden/>
          </w:rPr>
          <w:t>49</w:t>
        </w:r>
        <w:r>
          <w:rPr>
            <w:noProof/>
            <w:webHidden/>
          </w:rPr>
          <w:fldChar w:fldCharType="end"/>
        </w:r>
      </w:hyperlink>
    </w:p>
    <w:p w14:paraId="7BDB26D9"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1" w:history="1">
        <w:r w:rsidRPr="004F3A70">
          <w:rPr>
            <w:rStyle w:val="Hypertextovprepojenie"/>
            <w:noProof/>
          </w:rPr>
          <w:t xml:space="preserve">4.2 Obstarávanie zákaziek, ktorých PHZ bez DPH je rovná, alebo presahuje 30 000 EUR </w:t>
        </w:r>
        <w:r>
          <w:rPr>
            <w:noProof/>
            <w:webHidden/>
          </w:rPr>
          <w:tab/>
        </w:r>
        <w:r>
          <w:rPr>
            <w:noProof/>
            <w:webHidden/>
          </w:rPr>
          <w:fldChar w:fldCharType="begin"/>
        </w:r>
        <w:r>
          <w:rPr>
            <w:noProof/>
            <w:webHidden/>
          </w:rPr>
          <w:instrText xml:space="preserve"> PAGEREF _Toc11153181 \h </w:instrText>
        </w:r>
        <w:r>
          <w:rPr>
            <w:noProof/>
            <w:webHidden/>
          </w:rPr>
        </w:r>
        <w:r>
          <w:rPr>
            <w:noProof/>
            <w:webHidden/>
          </w:rPr>
          <w:fldChar w:fldCharType="separate"/>
        </w:r>
        <w:r>
          <w:rPr>
            <w:noProof/>
            <w:webHidden/>
          </w:rPr>
          <w:t>54</w:t>
        </w:r>
        <w:r>
          <w:rPr>
            <w:noProof/>
            <w:webHidden/>
          </w:rPr>
          <w:fldChar w:fldCharType="end"/>
        </w:r>
      </w:hyperlink>
    </w:p>
    <w:p w14:paraId="216E3BA9"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2" w:history="1">
        <w:r w:rsidRPr="004F3A70">
          <w:rPr>
            <w:rStyle w:val="Hypertextovprepojenie"/>
            <w:noProof/>
          </w:rPr>
          <w:t>4.3  Obstarávanie zákaziek, ktorých PHZ bez DPH je nižšia ako 30 000 EUR</w:t>
        </w:r>
        <w:r>
          <w:rPr>
            <w:noProof/>
            <w:webHidden/>
          </w:rPr>
          <w:tab/>
        </w:r>
        <w:r>
          <w:rPr>
            <w:noProof/>
            <w:webHidden/>
          </w:rPr>
          <w:fldChar w:fldCharType="begin"/>
        </w:r>
        <w:r>
          <w:rPr>
            <w:noProof/>
            <w:webHidden/>
          </w:rPr>
          <w:instrText xml:space="preserve"> PAGEREF _Toc11153182 \h </w:instrText>
        </w:r>
        <w:r>
          <w:rPr>
            <w:noProof/>
            <w:webHidden/>
          </w:rPr>
        </w:r>
        <w:r>
          <w:rPr>
            <w:noProof/>
            <w:webHidden/>
          </w:rPr>
          <w:fldChar w:fldCharType="separate"/>
        </w:r>
        <w:r>
          <w:rPr>
            <w:noProof/>
            <w:webHidden/>
          </w:rPr>
          <w:t>56</w:t>
        </w:r>
        <w:r>
          <w:rPr>
            <w:noProof/>
            <w:webHidden/>
          </w:rPr>
          <w:fldChar w:fldCharType="end"/>
        </w:r>
      </w:hyperlink>
    </w:p>
    <w:p w14:paraId="1CF37A5E" w14:textId="77777777" w:rsidR="00405B0C" w:rsidRDefault="00405B0C">
      <w:pPr>
        <w:pStyle w:val="Obsah1"/>
        <w:rPr>
          <w:rFonts w:asciiTheme="minorHAnsi" w:eastAsiaTheme="minorEastAsia" w:hAnsiTheme="minorHAnsi" w:cstheme="minorBidi"/>
          <w:noProof/>
          <w:sz w:val="22"/>
          <w:lang w:eastAsia="sk-SK"/>
        </w:rPr>
      </w:pPr>
      <w:hyperlink w:anchor="_Toc11153183" w:history="1">
        <w:r w:rsidRPr="004F3A70">
          <w:rPr>
            <w:rStyle w:val="Hypertextovprepojenie"/>
            <w:noProof/>
          </w:rPr>
          <w:t xml:space="preserve">5. Verejné obstarávanie realizované cez elektronické trhovisko </w:t>
        </w:r>
        <w:r>
          <w:rPr>
            <w:noProof/>
            <w:webHidden/>
          </w:rPr>
          <w:tab/>
        </w:r>
        <w:r>
          <w:rPr>
            <w:noProof/>
            <w:webHidden/>
          </w:rPr>
          <w:fldChar w:fldCharType="begin"/>
        </w:r>
        <w:r>
          <w:rPr>
            <w:noProof/>
            <w:webHidden/>
          </w:rPr>
          <w:instrText xml:space="preserve"> PAGEREF _Toc11153183 \h </w:instrText>
        </w:r>
        <w:r>
          <w:rPr>
            <w:noProof/>
            <w:webHidden/>
          </w:rPr>
        </w:r>
        <w:r>
          <w:rPr>
            <w:noProof/>
            <w:webHidden/>
          </w:rPr>
          <w:fldChar w:fldCharType="separate"/>
        </w:r>
        <w:r>
          <w:rPr>
            <w:noProof/>
            <w:webHidden/>
          </w:rPr>
          <w:t>58</w:t>
        </w:r>
        <w:r>
          <w:rPr>
            <w:noProof/>
            <w:webHidden/>
          </w:rPr>
          <w:fldChar w:fldCharType="end"/>
        </w:r>
      </w:hyperlink>
    </w:p>
    <w:p w14:paraId="43AA35ED" w14:textId="77777777" w:rsidR="00405B0C" w:rsidRDefault="00405B0C">
      <w:pPr>
        <w:pStyle w:val="Obsah1"/>
        <w:rPr>
          <w:rFonts w:asciiTheme="minorHAnsi" w:eastAsiaTheme="minorEastAsia" w:hAnsiTheme="minorHAnsi" w:cstheme="minorBidi"/>
          <w:noProof/>
          <w:sz w:val="22"/>
          <w:lang w:eastAsia="sk-SK"/>
        </w:rPr>
      </w:pPr>
      <w:hyperlink w:anchor="_Toc11153184" w:history="1">
        <w:r w:rsidRPr="004F3A70">
          <w:rPr>
            <w:rStyle w:val="Hypertextovprepojenie"/>
            <w:noProof/>
          </w:rPr>
          <w:t>6. Obstarávanie zákaziek, na ktoré sa nevzťahuje ZVO</w:t>
        </w:r>
        <w:r>
          <w:rPr>
            <w:noProof/>
            <w:webHidden/>
          </w:rPr>
          <w:tab/>
        </w:r>
        <w:r>
          <w:rPr>
            <w:noProof/>
            <w:webHidden/>
          </w:rPr>
          <w:fldChar w:fldCharType="begin"/>
        </w:r>
        <w:r>
          <w:rPr>
            <w:noProof/>
            <w:webHidden/>
          </w:rPr>
          <w:instrText xml:space="preserve"> PAGEREF _Toc11153184 \h </w:instrText>
        </w:r>
        <w:r>
          <w:rPr>
            <w:noProof/>
            <w:webHidden/>
          </w:rPr>
        </w:r>
        <w:r>
          <w:rPr>
            <w:noProof/>
            <w:webHidden/>
          </w:rPr>
          <w:fldChar w:fldCharType="separate"/>
        </w:r>
        <w:r>
          <w:rPr>
            <w:noProof/>
            <w:webHidden/>
          </w:rPr>
          <w:t>61</w:t>
        </w:r>
        <w:r>
          <w:rPr>
            <w:noProof/>
            <w:webHidden/>
          </w:rPr>
          <w:fldChar w:fldCharType="end"/>
        </w:r>
      </w:hyperlink>
    </w:p>
    <w:p w14:paraId="73E38D67"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5" w:history="1">
        <w:r w:rsidRPr="004F3A70">
          <w:rPr>
            <w:rStyle w:val="Hypertextovprepojenie"/>
            <w:noProof/>
          </w:rPr>
          <w:t>6.1 Spoločné ustanovenia pre obstarávanie zákaziek, na ktoré sa nevzťahuje ZVO</w:t>
        </w:r>
        <w:r>
          <w:rPr>
            <w:noProof/>
            <w:webHidden/>
          </w:rPr>
          <w:tab/>
        </w:r>
        <w:r>
          <w:rPr>
            <w:noProof/>
            <w:webHidden/>
          </w:rPr>
          <w:fldChar w:fldCharType="begin"/>
        </w:r>
        <w:r>
          <w:rPr>
            <w:noProof/>
            <w:webHidden/>
          </w:rPr>
          <w:instrText xml:space="preserve"> PAGEREF _Toc11153185 \h </w:instrText>
        </w:r>
        <w:r>
          <w:rPr>
            <w:noProof/>
            <w:webHidden/>
          </w:rPr>
        </w:r>
        <w:r>
          <w:rPr>
            <w:noProof/>
            <w:webHidden/>
          </w:rPr>
          <w:fldChar w:fldCharType="separate"/>
        </w:r>
        <w:r>
          <w:rPr>
            <w:noProof/>
            <w:webHidden/>
          </w:rPr>
          <w:t>61</w:t>
        </w:r>
        <w:r>
          <w:rPr>
            <w:noProof/>
            <w:webHidden/>
          </w:rPr>
          <w:fldChar w:fldCharType="end"/>
        </w:r>
      </w:hyperlink>
    </w:p>
    <w:p w14:paraId="7BB48D1E"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6" w:history="1">
        <w:r w:rsidRPr="004F3A70">
          <w:rPr>
            <w:rStyle w:val="Hypertextovprepojenie"/>
            <w:noProof/>
          </w:rPr>
          <w:t>6.2 Zadávanie zákaziek z výnimky</w:t>
        </w:r>
        <w:r>
          <w:rPr>
            <w:noProof/>
            <w:webHidden/>
          </w:rPr>
          <w:tab/>
        </w:r>
        <w:r>
          <w:rPr>
            <w:noProof/>
            <w:webHidden/>
          </w:rPr>
          <w:fldChar w:fldCharType="begin"/>
        </w:r>
        <w:r>
          <w:rPr>
            <w:noProof/>
            <w:webHidden/>
          </w:rPr>
          <w:instrText xml:space="preserve"> PAGEREF _Toc11153186 \h </w:instrText>
        </w:r>
        <w:r>
          <w:rPr>
            <w:noProof/>
            <w:webHidden/>
          </w:rPr>
        </w:r>
        <w:r>
          <w:rPr>
            <w:noProof/>
            <w:webHidden/>
          </w:rPr>
          <w:fldChar w:fldCharType="separate"/>
        </w:r>
        <w:r>
          <w:rPr>
            <w:noProof/>
            <w:webHidden/>
          </w:rPr>
          <w:t>61</w:t>
        </w:r>
        <w:r>
          <w:rPr>
            <w:noProof/>
            <w:webHidden/>
          </w:rPr>
          <w:fldChar w:fldCharType="end"/>
        </w:r>
      </w:hyperlink>
    </w:p>
    <w:p w14:paraId="5896BCE5"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7" w:history="1">
        <w:r w:rsidRPr="004F3A70">
          <w:rPr>
            <w:rStyle w:val="Hypertextovprepojenie"/>
            <w:noProof/>
          </w:rPr>
          <w:t>6.3 Zadávanie zákaziek vnútorným obstarávaním</w:t>
        </w:r>
        <w:r>
          <w:rPr>
            <w:noProof/>
            <w:webHidden/>
          </w:rPr>
          <w:tab/>
        </w:r>
        <w:r>
          <w:rPr>
            <w:noProof/>
            <w:webHidden/>
          </w:rPr>
          <w:fldChar w:fldCharType="begin"/>
        </w:r>
        <w:r>
          <w:rPr>
            <w:noProof/>
            <w:webHidden/>
          </w:rPr>
          <w:instrText xml:space="preserve"> PAGEREF _Toc11153187 \h </w:instrText>
        </w:r>
        <w:r>
          <w:rPr>
            <w:noProof/>
            <w:webHidden/>
          </w:rPr>
        </w:r>
        <w:r>
          <w:rPr>
            <w:noProof/>
            <w:webHidden/>
          </w:rPr>
          <w:fldChar w:fldCharType="separate"/>
        </w:r>
        <w:r>
          <w:rPr>
            <w:noProof/>
            <w:webHidden/>
          </w:rPr>
          <w:t>66</w:t>
        </w:r>
        <w:r>
          <w:rPr>
            <w:noProof/>
            <w:webHidden/>
          </w:rPr>
          <w:fldChar w:fldCharType="end"/>
        </w:r>
      </w:hyperlink>
    </w:p>
    <w:p w14:paraId="29D986EB"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8" w:history="1">
        <w:r w:rsidRPr="004F3A70">
          <w:rPr>
            <w:rStyle w:val="Hypertextovprepojenie"/>
            <w:noProof/>
          </w:rPr>
          <w:t>6.4 Zadávanie zákaziek na základe horizontálnej spolupráce</w:t>
        </w:r>
        <w:r>
          <w:rPr>
            <w:noProof/>
            <w:webHidden/>
          </w:rPr>
          <w:tab/>
        </w:r>
        <w:r>
          <w:rPr>
            <w:noProof/>
            <w:webHidden/>
          </w:rPr>
          <w:fldChar w:fldCharType="begin"/>
        </w:r>
        <w:r>
          <w:rPr>
            <w:noProof/>
            <w:webHidden/>
          </w:rPr>
          <w:instrText xml:space="preserve"> PAGEREF _Toc11153188 \h </w:instrText>
        </w:r>
        <w:r>
          <w:rPr>
            <w:noProof/>
            <w:webHidden/>
          </w:rPr>
        </w:r>
        <w:r>
          <w:rPr>
            <w:noProof/>
            <w:webHidden/>
          </w:rPr>
          <w:fldChar w:fldCharType="separate"/>
        </w:r>
        <w:r>
          <w:rPr>
            <w:noProof/>
            <w:webHidden/>
          </w:rPr>
          <w:t>68</w:t>
        </w:r>
        <w:r>
          <w:rPr>
            <w:noProof/>
            <w:webHidden/>
          </w:rPr>
          <w:fldChar w:fldCharType="end"/>
        </w:r>
      </w:hyperlink>
    </w:p>
    <w:p w14:paraId="1919A42A"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89" w:history="1">
        <w:r w:rsidRPr="004F3A70">
          <w:rPr>
            <w:rStyle w:val="Hypertextovprepojenie"/>
            <w:noProof/>
          </w:rPr>
          <w:t>6.5 Pravidlá obstarávania a kontroly zákaziek zadávaných osobou, ktorej poskytne verejný obstarávateľ 50% a menej finančných prostriedkov na dodanie tovaru, uskutočnenie stavebných prác a poskytnutie služieb z NFP</w:t>
        </w:r>
        <w:r>
          <w:rPr>
            <w:noProof/>
            <w:webHidden/>
          </w:rPr>
          <w:tab/>
        </w:r>
        <w:r>
          <w:rPr>
            <w:noProof/>
            <w:webHidden/>
          </w:rPr>
          <w:fldChar w:fldCharType="begin"/>
        </w:r>
        <w:r>
          <w:rPr>
            <w:noProof/>
            <w:webHidden/>
          </w:rPr>
          <w:instrText xml:space="preserve"> PAGEREF _Toc11153189 \h </w:instrText>
        </w:r>
        <w:r>
          <w:rPr>
            <w:noProof/>
            <w:webHidden/>
          </w:rPr>
        </w:r>
        <w:r>
          <w:rPr>
            <w:noProof/>
            <w:webHidden/>
          </w:rPr>
          <w:fldChar w:fldCharType="separate"/>
        </w:r>
        <w:r>
          <w:rPr>
            <w:noProof/>
            <w:webHidden/>
          </w:rPr>
          <w:t>70</w:t>
        </w:r>
        <w:r>
          <w:rPr>
            <w:noProof/>
            <w:webHidden/>
          </w:rPr>
          <w:fldChar w:fldCharType="end"/>
        </w:r>
      </w:hyperlink>
    </w:p>
    <w:p w14:paraId="07BB9AFB"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90" w:history="1">
        <w:r w:rsidRPr="004F3A70">
          <w:rPr>
            <w:rStyle w:val="Hypertextovprepojenie"/>
            <w:noProof/>
          </w:rPr>
          <w:t>6.5.1 Zákazky nad 100 000 eur</w:t>
        </w:r>
        <w:r>
          <w:rPr>
            <w:noProof/>
            <w:webHidden/>
          </w:rPr>
          <w:tab/>
        </w:r>
        <w:r>
          <w:rPr>
            <w:noProof/>
            <w:webHidden/>
          </w:rPr>
          <w:fldChar w:fldCharType="begin"/>
        </w:r>
        <w:r>
          <w:rPr>
            <w:noProof/>
            <w:webHidden/>
          </w:rPr>
          <w:instrText xml:space="preserve"> PAGEREF _Toc11153190 \h </w:instrText>
        </w:r>
        <w:r>
          <w:rPr>
            <w:noProof/>
            <w:webHidden/>
          </w:rPr>
        </w:r>
        <w:r>
          <w:rPr>
            <w:noProof/>
            <w:webHidden/>
          </w:rPr>
          <w:fldChar w:fldCharType="separate"/>
        </w:r>
        <w:r>
          <w:rPr>
            <w:noProof/>
            <w:webHidden/>
          </w:rPr>
          <w:t>73</w:t>
        </w:r>
        <w:r>
          <w:rPr>
            <w:noProof/>
            <w:webHidden/>
          </w:rPr>
          <w:fldChar w:fldCharType="end"/>
        </w:r>
      </w:hyperlink>
    </w:p>
    <w:p w14:paraId="433539BE"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91" w:history="1">
        <w:r w:rsidRPr="004F3A70">
          <w:rPr>
            <w:rStyle w:val="Hypertextovprepojenie"/>
            <w:noProof/>
          </w:rPr>
          <w:t>6.5.2 Zákazky do 100 000 eur</w:t>
        </w:r>
        <w:r>
          <w:rPr>
            <w:noProof/>
            <w:webHidden/>
          </w:rPr>
          <w:tab/>
        </w:r>
        <w:r>
          <w:rPr>
            <w:noProof/>
            <w:webHidden/>
          </w:rPr>
          <w:fldChar w:fldCharType="begin"/>
        </w:r>
        <w:r>
          <w:rPr>
            <w:noProof/>
            <w:webHidden/>
          </w:rPr>
          <w:instrText xml:space="preserve"> PAGEREF _Toc11153191 \h </w:instrText>
        </w:r>
        <w:r>
          <w:rPr>
            <w:noProof/>
            <w:webHidden/>
          </w:rPr>
        </w:r>
        <w:r>
          <w:rPr>
            <w:noProof/>
            <w:webHidden/>
          </w:rPr>
          <w:fldChar w:fldCharType="separate"/>
        </w:r>
        <w:r>
          <w:rPr>
            <w:noProof/>
            <w:webHidden/>
          </w:rPr>
          <w:t>75</w:t>
        </w:r>
        <w:r>
          <w:rPr>
            <w:noProof/>
            <w:webHidden/>
          </w:rPr>
          <w:fldChar w:fldCharType="end"/>
        </w:r>
      </w:hyperlink>
    </w:p>
    <w:p w14:paraId="6BF50E74"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92" w:history="1">
        <w:r w:rsidRPr="004F3A70">
          <w:rPr>
            <w:rStyle w:val="Hypertextovprepojenie"/>
            <w:noProof/>
          </w:rPr>
          <w:t>6.5.3 Všeobecné pravidlá pre predkladanie dokumentácie</w:t>
        </w:r>
        <w:r>
          <w:rPr>
            <w:noProof/>
            <w:webHidden/>
          </w:rPr>
          <w:tab/>
        </w:r>
        <w:r>
          <w:rPr>
            <w:noProof/>
            <w:webHidden/>
          </w:rPr>
          <w:fldChar w:fldCharType="begin"/>
        </w:r>
        <w:r>
          <w:rPr>
            <w:noProof/>
            <w:webHidden/>
          </w:rPr>
          <w:instrText xml:space="preserve"> PAGEREF _Toc11153192 \h </w:instrText>
        </w:r>
        <w:r>
          <w:rPr>
            <w:noProof/>
            <w:webHidden/>
          </w:rPr>
        </w:r>
        <w:r>
          <w:rPr>
            <w:noProof/>
            <w:webHidden/>
          </w:rPr>
          <w:fldChar w:fldCharType="separate"/>
        </w:r>
        <w:r>
          <w:rPr>
            <w:noProof/>
            <w:webHidden/>
          </w:rPr>
          <w:t>76</w:t>
        </w:r>
        <w:r>
          <w:rPr>
            <w:noProof/>
            <w:webHidden/>
          </w:rPr>
          <w:fldChar w:fldCharType="end"/>
        </w:r>
      </w:hyperlink>
    </w:p>
    <w:p w14:paraId="33386F94" w14:textId="77777777" w:rsidR="00405B0C" w:rsidRDefault="00405B0C">
      <w:pPr>
        <w:pStyle w:val="Obsah2"/>
        <w:tabs>
          <w:tab w:val="right" w:leader="dot" w:pos="9060"/>
        </w:tabs>
        <w:rPr>
          <w:rFonts w:asciiTheme="minorHAnsi" w:eastAsiaTheme="minorEastAsia" w:hAnsiTheme="minorHAnsi" w:cstheme="minorBidi"/>
          <w:noProof/>
          <w:sz w:val="22"/>
          <w:lang w:eastAsia="sk-SK"/>
        </w:rPr>
      </w:pPr>
      <w:hyperlink w:anchor="_Toc11153193" w:history="1">
        <w:r w:rsidRPr="004F3A70">
          <w:rPr>
            <w:rStyle w:val="Hypertextovprepojenie"/>
            <w:noProof/>
          </w:rPr>
          <w:t>6.5.4 Prechodné ustanovenia</w:t>
        </w:r>
        <w:r>
          <w:rPr>
            <w:noProof/>
            <w:webHidden/>
          </w:rPr>
          <w:tab/>
        </w:r>
        <w:r>
          <w:rPr>
            <w:noProof/>
            <w:webHidden/>
          </w:rPr>
          <w:fldChar w:fldCharType="begin"/>
        </w:r>
        <w:r>
          <w:rPr>
            <w:noProof/>
            <w:webHidden/>
          </w:rPr>
          <w:instrText xml:space="preserve"> PAGEREF _Toc11153193 \h </w:instrText>
        </w:r>
        <w:r>
          <w:rPr>
            <w:noProof/>
            <w:webHidden/>
          </w:rPr>
        </w:r>
        <w:r>
          <w:rPr>
            <w:noProof/>
            <w:webHidden/>
          </w:rPr>
          <w:fldChar w:fldCharType="separate"/>
        </w:r>
        <w:r>
          <w:rPr>
            <w:noProof/>
            <w:webHidden/>
          </w:rPr>
          <w:t>76</w:t>
        </w:r>
        <w:r>
          <w:rPr>
            <w:noProof/>
            <w:webHidden/>
          </w:rPr>
          <w:fldChar w:fldCharType="end"/>
        </w:r>
      </w:hyperlink>
    </w:p>
    <w:p w14:paraId="171D48ED" w14:textId="77777777" w:rsidR="00405B0C" w:rsidRDefault="00405B0C">
      <w:pPr>
        <w:pStyle w:val="Obsah1"/>
        <w:rPr>
          <w:rFonts w:asciiTheme="minorHAnsi" w:eastAsiaTheme="minorEastAsia" w:hAnsiTheme="minorHAnsi" w:cstheme="minorBidi"/>
          <w:noProof/>
          <w:sz w:val="22"/>
          <w:lang w:eastAsia="sk-SK"/>
        </w:rPr>
      </w:pPr>
      <w:hyperlink w:anchor="_Toc11153194" w:history="1">
        <w:r w:rsidRPr="004F3A70">
          <w:rPr>
            <w:rStyle w:val="Hypertextovprepojenie"/>
            <w:noProof/>
          </w:rPr>
          <w:t>Zoznam použitých skratiek</w:t>
        </w:r>
        <w:r>
          <w:rPr>
            <w:noProof/>
            <w:webHidden/>
          </w:rPr>
          <w:tab/>
        </w:r>
        <w:r>
          <w:rPr>
            <w:noProof/>
            <w:webHidden/>
          </w:rPr>
          <w:fldChar w:fldCharType="begin"/>
        </w:r>
        <w:r>
          <w:rPr>
            <w:noProof/>
            <w:webHidden/>
          </w:rPr>
          <w:instrText xml:space="preserve"> PAGEREF _Toc11153194 \h </w:instrText>
        </w:r>
        <w:r>
          <w:rPr>
            <w:noProof/>
            <w:webHidden/>
          </w:rPr>
        </w:r>
        <w:r>
          <w:rPr>
            <w:noProof/>
            <w:webHidden/>
          </w:rPr>
          <w:fldChar w:fldCharType="separate"/>
        </w:r>
        <w:r>
          <w:rPr>
            <w:noProof/>
            <w:webHidden/>
          </w:rPr>
          <w:t>78</w:t>
        </w:r>
        <w:r>
          <w:rPr>
            <w:noProof/>
            <w:webHidden/>
          </w:rPr>
          <w:fldChar w:fldCharType="end"/>
        </w:r>
      </w:hyperlink>
    </w:p>
    <w:p w14:paraId="59835C80" w14:textId="77777777" w:rsidR="00405B0C" w:rsidRDefault="00405B0C">
      <w:pPr>
        <w:pStyle w:val="Obsah1"/>
        <w:rPr>
          <w:rFonts w:asciiTheme="minorHAnsi" w:eastAsiaTheme="minorEastAsia" w:hAnsiTheme="minorHAnsi" w:cstheme="minorBidi"/>
          <w:noProof/>
          <w:sz w:val="22"/>
          <w:lang w:eastAsia="sk-SK"/>
        </w:rPr>
      </w:pPr>
      <w:hyperlink w:anchor="_Toc11153195" w:history="1">
        <w:r w:rsidRPr="004F3A70">
          <w:rPr>
            <w:rStyle w:val="Hypertextovprepojenie"/>
            <w:noProof/>
          </w:rPr>
          <w:t>Prílohy</w:t>
        </w:r>
        <w:r>
          <w:rPr>
            <w:noProof/>
            <w:webHidden/>
          </w:rPr>
          <w:tab/>
        </w:r>
        <w:r>
          <w:rPr>
            <w:noProof/>
            <w:webHidden/>
          </w:rPr>
          <w:fldChar w:fldCharType="begin"/>
        </w:r>
        <w:r>
          <w:rPr>
            <w:noProof/>
            <w:webHidden/>
          </w:rPr>
          <w:instrText xml:space="preserve"> PAGEREF _Toc11153195 \h </w:instrText>
        </w:r>
        <w:r>
          <w:rPr>
            <w:noProof/>
            <w:webHidden/>
          </w:rPr>
        </w:r>
        <w:r>
          <w:rPr>
            <w:noProof/>
            <w:webHidden/>
          </w:rPr>
          <w:fldChar w:fldCharType="separate"/>
        </w:r>
        <w:r>
          <w:rPr>
            <w:noProof/>
            <w:webHidden/>
          </w:rPr>
          <w:t>79</w:t>
        </w:r>
        <w:r>
          <w:rPr>
            <w:noProof/>
            <w:webHidden/>
          </w:rPr>
          <w:fldChar w:fldCharType="end"/>
        </w:r>
      </w:hyperlink>
    </w:p>
    <w:p w14:paraId="0FE4E514" w14:textId="77777777" w:rsidR="0098532E" w:rsidRPr="002F3653" w:rsidRDefault="009A5CBF" w:rsidP="00193D67">
      <w:pPr>
        <w:spacing w:after="0"/>
        <w:rPr>
          <w:sz w:val="20"/>
        </w:rPr>
      </w:pPr>
      <w:r w:rsidRPr="002F3653">
        <w:rPr>
          <w:sz w:val="20"/>
        </w:rPr>
        <w:fldChar w:fldCharType="end"/>
      </w:r>
    </w:p>
    <w:p w14:paraId="5B34D85A" w14:textId="77777777" w:rsidR="009A5CBF" w:rsidRPr="002F3653" w:rsidRDefault="0098532E" w:rsidP="00193D67">
      <w:pPr>
        <w:spacing w:after="0"/>
        <w:rPr>
          <w:b/>
          <w:bCs/>
          <w:iCs/>
          <w:color w:val="1F497D"/>
        </w:rPr>
      </w:pPr>
      <w:r w:rsidRPr="002F3653">
        <w:rPr>
          <w:sz w:val="20"/>
        </w:rPr>
        <w:br w:type="page"/>
      </w:r>
      <w:r w:rsidR="004525B2" w:rsidRPr="002F3653">
        <w:rPr>
          <w:b/>
          <w:bCs/>
          <w:iCs/>
          <w:color w:val="1F497D"/>
        </w:rPr>
        <w:lastRenderedPageBreak/>
        <w:t>Zoznam tabuliek</w:t>
      </w:r>
    </w:p>
    <w:p w14:paraId="155CD55B" w14:textId="77777777" w:rsidR="0098532E" w:rsidRPr="002F3653" w:rsidRDefault="0098532E" w:rsidP="00193D67">
      <w:pPr>
        <w:spacing w:after="0"/>
        <w:rPr>
          <w:b/>
          <w:bCs/>
          <w:iCs/>
          <w:color w:val="1F497D"/>
        </w:rPr>
      </w:pPr>
    </w:p>
    <w:p w14:paraId="2571C3AD" w14:textId="44968042" w:rsidR="006D37F7" w:rsidRPr="002F3653" w:rsidRDefault="004525B2">
      <w:pPr>
        <w:pStyle w:val="Zoznamobrzkov"/>
        <w:tabs>
          <w:tab w:val="right" w:leader="dot" w:pos="9060"/>
        </w:tabs>
        <w:rPr>
          <w:rFonts w:asciiTheme="minorHAnsi" w:eastAsiaTheme="minorEastAsia" w:hAnsiTheme="minorHAnsi" w:cstheme="minorBidi"/>
          <w:noProof/>
          <w:sz w:val="20"/>
          <w:szCs w:val="20"/>
          <w:lang w:val="en-US"/>
        </w:rPr>
      </w:pPr>
      <w:r w:rsidRPr="002F3653">
        <w:rPr>
          <w:rFonts w:cs="Calibri"/>
          <w:b/>
          <w:bCs/>
          <w:i/>
          <w:iCs/>
          <w:sz w:val="20"/>
          <w:szCs w:val="20"/>
        </w:rPr>
        <w:fldChar w:fldCharType="begin"/>
      </w:r>
      <w:r w:rsidRPr="002F3653">
        <w:rPr>
          <w:rFonts w:cs="Calibri"/>
          <w:b/>
          <w:bCs/>
          <w:i/>
          <w:iCs/>
          <w:sz w:val="20"/>
          <w:szCs w:val="20"/>
        </w:rPr>
        <w:instrText xml:space="preserve"> TOC \h \z \c "Tabuľka" </w:instrText>
      </w:r>
      <w:r w:rsidRPr="002F3653">
        <w:rPr>
          <w:rFonts w:cs="Calibri"/>
          <w:b/>
          <w:bCs/>
          <w:i/>
          <w:iCs/>
          <w:sz w:val="20"/>
          <w:szCs w:val="20"/>
        </w:rPr>
        <w:fldChar w:fldCharType="separate"/>
      </w:r>
      <w:hyperlink w:anchor="_Toc464993117" w:history="1">
        <w:r w:rsidR="006D37F7" w:rsidRPr="002F3653">
          <w:rPr>
            <w:rStyle w:val="Hypertextovprepojenie"/>
            <w:noProof/>
            <w:sz w:val="20"/>
            <w:szCs w:val="20"/>
          </w:rPr>
          <w:t>Tabuľka 1 Vymedzenie povinností žiadateľa/prijímateľa podľa typov zákaziek</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_Toc464993117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13</w:t>
        </w:r>
        <w:r w:rsidR="006D37F7" w:rsidRPr="002F3653">
          <w:rPr>
            <w:noProof/>
            <w:webHidden/>
            <w:sz w:val="20"/>
            <w:szCs w:val="20"/>
          </w:rPr>
          <w:fldChar w:fldCharType="end"/>
        </w:r>
      </w:hyperlink>
    </w:p>
    <w:p w14:paraId="186C7F7E" w14:textId="5CC34FB9" w:rsidR="006D37F7" w:rsidRPr="002F3653" w:rsidRDefault="00CC58CB">
      <w:pPr>
        <w:pStyle w:val="Zoznamobrzkov"/>
        <w:tabs>
          <w:tab w:val="right" w:leader="dot" w:pos="9060"/>
        </w:tabs>
        <w:rPr>
          <w:rFonts w:asciiTheme="minorHAnsi" w:eastAsiaTheme="minorEastAsia" w:hAnsiTheme="minorHAnsi" w:cstheme="minorBidi"/>
          <w:noProof/>
          <w:sz w:val="20"/>
          <w:szCs w:val="20"/>
          <w:lang w:val="en-US"/>
        </w:rPr>
      </w:pPr>
      <w:hyperlink w:anchor="_Toc464993118" w:history="1">
        <w:r w:rsidR="006D37F7" w:rsidRPr="002F3653">
          <w:rPr>
            <w:rStyle w:val="Hypertextovprepojenie"/>
            <w:noProof/>
            <w:sz w:val="20"/>
            <w:szCs w:val="20"/>
          </w:rPr>
          <w:t>Tabuľka 2</w:t>
        </w:r>
        <w:r w:rsidR="006D37F7" w:rsidRPr="001D71C5">
          <w:rPr>
            <w:rStyle w:val="Hypertextovprepojenie"/>
            <w:noProof/>
            <w:sz w:val="20"/>
            <w:szCs w:val="20"/>
          </w:rPr>
          <w:t xml:space="preserve"> </w:t>
        </w:r>
        <w:r w:rsidR="001D71C5" w:rsidRPr="00E15463">
          <w:rPr>
            <w:sz w:val="20"/>
            <w:szCs w:val="20"/>
          </w:rPr>
          <w:t>Finančné limity pre</w:t>
        </w:r>
        <w:r w:rsidR="006D37F7" w:rsidRPr="00E15463">
          <w:rPr>
            <w:rStyle w:val="Hypertextovprepojenie"/>
            <w:noProof/>
            <w:color w:val="auto"/>
            <w:sz w:val="20"/>
            <w:szCs w:val="20"/>
          </w:rPr>
          <w:t xml:space="preserve"> p</w:t>
        </w:r>
        <w:r w:rsidR="006D37F7" w:rsidRPr="001D71C5">
          <w:rPr>
            <w:rStyle w:val="Hypertextovprepojenie"/>
            <w:noProof/>
            <w:sz w:val="20"/>
            <w:szCs w:val="20"/>
          </w:rPr>
          <w:t>o</w:t>
        </w:r>
        <w:r w:rsidR="006D37F7" w:rsidRPr="002F3653">
          <w:rPr>
            <w:rStyle w:val="Hypertextovprepojenie"/>
            <w:noProof/>
            <w:sz w:val="20"/>
            <w:szCs w:val="20"/>
          </w:rPr>
          <w:t>stup zadávania zákazky</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_Toc464993118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23</w:t>
        </w:r>
        <w:r w:rsidR="006D37F7" w:rsidRPr="002F3653">
          <w:rPr>
            <w:noProof/>
            <w:webHidden/>
            <w:sz w:val="20"/>
            <w:szCs w:val="20"/>
          </w:rPr>
          <w:fldChar w:fldCharType="end"/>
        </w:r>
      </w:hyperlink>
    </w:p>
    <w:p w14:paraId="1563CEBB" w14:textId="4BD64DB0" w:rsidR="006D37F7" w:rsidRPr="002F3653" w:rsidRDefault="00CC58CB">
      <w:pPr>
        <w:pStyle w:val="Zoznamobrzkov"/>
        <w:tabs>
          <w:tab w:val="right" w:leader="dot" w:pos="9060"/>
        </w:tabs>
        <w:rPr>
          <w:rFonts w:asciiTheme="minorHAnsi" w:eastAsiaTheme="minorEastAsia" w:hAnsiTheme="minorHAnsi" w:cstheme="minorBidi"/>
          <w:noProof/>
          <w:sz w:val="20"/>
          <w:szCs w:val="20"/>
          <w:lang w:val="en-US"/>
        </w:rPr>
      </w:pPr>
      <w:hyperlink w:anchor="_Toc464993119" w:history="1">
        <w:r w:rsidR="006D37F7" w:rsidRPr="002F3653">
          <w:rPr>
            <w:rStyle w:val="Hypertextovprepojenie"/>
            <w:noProof/>
            <w:sz w:val="20"/>
            <w:szCs w:val="20"/>
          </w:rPr>
          <w:t>Tabuľka 2 Príklady konfliktu záujmov pri realizácii verejného obstarávania</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_Toc464993119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31</w:t>
        </w:r>
        <w:r w:rsidR="006D37F7" w:rsidRPr="002F3653">
          <w:rPr>
            <w:noProof/>
            <w:webHidden/>
            <w:sz w:val="20"/>
            <w:szCs w:val="20"/>
          </w:rPr>
          <w:fldChar w:fldCharType="end"/>
        </w:r>
      </w:hyperlink>
    </w:p>
    <w:p w14:paraId="30FE9A20" w14:textId="776F3ED6" w:rsidR="006D37F7" w:rsidRPr="002F3653" w:rsidRDefault="00CC58CB">
      <w:pPr>
        <w:pStyle w:val="Zoznamobrzkov"/>
        <w:tabs>
          <w:tab w:val="right" w:leader="dot" w:pos="9060"/>
        </w:tabs>
        <w:rPr>
          <w:rFonts w:asciiTheme="minorHAnsi" w:eastAsiaTheme="minorEastAsia" w:hAnsiTheme="minorHAnsi" w:cstheme="minorBidi"/>
          <w:noProof/>
          <w:sz w:val="20"/>
          <w:szCs w:val="20"/>
          <w:lang w:val="en-US"/>
        </w:rPr>
      </w:pPr>
      <w:hyperlink w:anchor="_Toc464993120" w:history="1">
        <w:r w:rsidR="006D37F7" w:rsidRPr="002F3653">
          <w:rPr>
            <w:rStyle w:val="Hypertextovprepojenie"/>
            <w:noProof/>
            <w:sz w:val="20"/>
            <w:szCs w:val="20"/>
          </w:rPr>
          <w:t>Tabuľka 4 Rozsah dokumentácie z verejného obstarávania – nadlimitná/podlimitná zákazka, súťaž  návrhov</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_Toc464993120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33</w:t>
        </w:r>
        <w:r w:rsidR="006D37F7" w:rsidRPr="002F3653">
          <w:rPr>
            <w:noProof/>
            <w:webHidden/>
            <w:sz w:val="20"/>
            <w:szCs w:val="20"/>
          </w:rPr>
          <w:fldChar w:fldCharType="end"/>
        </w:r>
      </w:hyperlink>
    </w:p>
    <w:p w14:paraId="326B8E53" w14:textId="01CA9926" w:rsidR="006D37F7" w:rsidRPr="002F3653" w:rsidRDefault="00CC58CB">
      <w:pPr>
        <w:pStyle w:val="Zoznamobrzkov"/>
        <w:tabs>
          <w:tab w:val="left" w:pos="8709"/>
          <w:tab w:val="right" w:leader="dot" w:pos="9060"/>
        </w:tabs>
        <w:rPr>
          <w:rFonts w:asciiTheme="minorHAnsi" w:eastAsiaTheme="minorEastAsia" w:hAnsiTheme="minorHAnsi" w:cstheme="minorBidi"/>
          <w:noProof/>
          <w:sz w:val="20"/>
          <w:szCs w:val="20"/>
          <w:lang w:val="en-US"/>
        </w:rPr>
      </w:pPr>
      <w:hyperlink w:anchor="_Toc464993121" w:history="1">
        <w:r w:rsidR="006D37F7" w:rsidRPr="002F3653">
          <w:rPr>
            <w:rStyle w:val="Hypertextovprepojenie"/>
            <w:noProof/>
            <w:sz w:val="20"/>
            <w:szCs w:val="20"/>
          </w:rPr>
          <w:t xml:space="preserve">Tabuľka 5 Dokumentácia zasielaná na RO pred začatím prieskumu trhu </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_Toc464993121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46</w:t>
        </w:r>
        <w:r w:rsidR="006D37F7" w:rsidRPr="002F3653">
          <w:rPr>
            <w:noProof/>
            <w:webHidden/>
            <w:sz w:val="20"/>
            <w:szCs w:val="20"/>
          </w:rPr>
          <w:fldChar w:fldCharType="end"/>
        </w:r>
      </w:hyperlink>
    </w:p>
    <w:p w14:paraId="633FD1AE" w14:textId="5461EE97" w:rsidR="006D37F7" w:rsidRPr="002F3653" w:rsidRDefault="00CC58CB">
      <w:pPr>
        <w:pStyle w:val="Zoznamobrzkov"/>
        <w:tabs>
          <w:tab w:val="right" w:leader="dot" w:pos="9060"/>
        </w:tabs>
        <w:rPr>
          <w:rFonts w:asciiTheme="minorHAnsi" w:eastAsiaTheme="minorEastAsia" w:hAnsiTheme="minorHAnsi" w:cstheme="minorBidi"/>
          <w:noProof/>
          <w:sz w:val="20"/>
          <w:szCs w:val="20"/>
          <w:lang w:val="en-US"/>
        </w:rPr>
      </w:pPr>
      <w:hyperlink w:anchor="_Toc464993122" w:history="1">
        <w:r w:rsidR="006D37F7" w:rsidRPr="002F3653">
          <w:rPr>
            <w:rStyle w:val="Hypertextovprepojenie"/>
            <w:noProof/>
            <w:sz w:val="20"/>
            <w:szCs w:val="20"/>
          </w:rPr>
          <w:t xml:space="preserve">Tabuľka 6 Rozsah dokumentácie po </w:t>
        </w:r>
        <w:r w:rsidR="0016693E" w:rsidRPr="0016693E">
          <w:rPr>
            <w:rStyle w:val="Hypertextovprepojenie"/>
            <w:noProof/>
            <w:sz w:val="20"/>
            <w:szCs w:val="20"/>
          </w:rPr>
          <w:t xml:space="preserve">zverejnení </w:t>
        </w:r>
        <w:r w:rsidR="006D37F7" w:rsidRPr="002F3653">
          <w:rPr>
            <w:rStyle w:val="Hypertextovprepojenie"/>
            <w:noProof/>
            <w:sz w:val="20"/>
            <w:szCs w:val="20"/>
          </w:rPr>
          <w:t>zmluvy/po schválení objednávky - zákazky s nízkymi hodnotami podľa § 117 ZVO</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_Toc464993122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47</w:t>
        </w:r>
        <w:r w:rsidR="006D37F7" w:rsidRPr="002F3653">
          <w:rPr>
            <w:noProof/>
            <w:webHidden/>
            <w:sz w:val="20"/>
            <w:szCs w:val="20"/>
          </w:rPr>
          <w:fldChar w:fldCharType="end"/>
        </w:r>
      </w:hyperlink>
    </w:p>
    <w:p w14:paraId="225BDDA6" w14:textId="11A4370D"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3" w:history="1">
        <w:r w:rsidR="006D37F7" w:rsidRPr="002F3653">
          <w:rPr>
            <w:rStyle w:val="Hypertextovprepojenie"/>
            <w:noProof/>
            <w:sz w:val="20"/>
            <w:szCs w:val="20"/>
          </w:rPr>
          <w:t xml:space="preserve">Tabuľka </w:t>
        </w:r>
        <w:r>
          <w:rPr>
            <w:rStyle w:val="Hypertextovprepojenie"/>
            <w:noProof/>
            <w:sz w:val="20"/>
            <w:szCs w:val="20"/>
          </w:rPr>
          <w:t>7</w:t>
        </w:r>
        <w:r w:rsidR="006D37F7" w:rsidRPr="002F3653">
          <w:rPr>
            <w:rStyle w:val="Hypertextovprepojenie"/>
            <w:noProof/>
            <w:sz w:val="20"/>
            <w:szCs w:val="20"/>
          </w:rPr>
          <w:t xml:space="preserve"> Rozsah dokumentácie pred vyhlásením verejného obstarávania – elektronické trhovisko</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_Toc464993123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52</w:t>
        </w:r>
        <w:r w:rsidR="006D37F7" w:rsidRPr="002F3653">
          <w:rPr>
            <w:noProof/>
            <w:webHidden/>
            <w:sz w:val="20"/>
            <w:szCs w:val="20"/>
          </w:rPr>
          <w:fldChar w:fldCharType="end"/>
        </w:r>
      </w:hyperlink>
    </w:p>
    <w:p w14:paraId="3952F030" w14:textId="63E09E59"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4" w:history="1">
        <w:r w:rsidR="006D37F7" w:rsidRPr="002F3653">
          <w:rPr>
            <w:rStyle w:val="Hypertextovprepojenie"/>
            <w:noProof/>
            <w:sz w:val="20"/>
            <w:szCs w:val="20"/>
          </w:rPr>
          <w:t xml:space="preserve">Tabuľka </w:t>
        </w:r>
        <w:r>
          <w:rPr>
            <w:rStyle w:val="Hypertextovprepojenie"/>
            <w:noProof/>
            <w:sz w:val="20"/>
            <w:szCs w:val="20"/>
          </w:rPr>
          <w:t>8</w:t>
        </w:r>
        <w:r w:rsidR="006D37F7" w:rsidRPr="002F3653">
          <w:rPr>
            <w:rStyle w:val="Hypertextovprepojenie"/>
            <w:noProof/>
            <w:sz w:val="20"/>
            <w:szCs w:val="20"/>
          </w:rPr>
          <w:t xml:space="preserve"> Rozsah dokumentácie po vygenerovaní/zverejnení zmluvy – elektronické trhovisko</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_Toc464993124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53</w:t>
        </w:r>
        <w:r w:rsidR="006D37F7" w:rsidRPr="002F3653">
          <w:rPr>
            <w:noProof/>
            <w:webHidden/>
            <w:sz w:val="20"/>
            <w:szCs w:val="20"/>
          </w:rPr>
          <w:fldChar w:fldCharType="end"/>
        </w:r>
      </w:hyperlink>
    </w:p>
    <w:p w14:paraId="3DD534D5" w14:textId="3B27B81D"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5" w:history="1">
        <w:r w:rsidR="006D37F7" w:rsidRPr="002F3653">
          <w:rPr>
            <w:rStyle w:val="Hypertextovprepojenie"/>
            <w:noProof/>
            <w:sz w:val="20"/>
            <w:szCs w:val="20"/>
          </w:rPr>
          <w:t xml:space="preserve">Tabuľka </w:t>
        </w:r>
        <w:r>
          <w:rPr>
            <w:rStyle w:val="Hypertextovprepojenie"/>
            <w:noProof/>
            <w:sz w:val="20"/>
            <w:szCs w:val="20"/>
          </w:rPr>
          <w:t>9</w:t>
        </w:r>
        <w:r w:rsidR="006D37F7" w:rsidRPr="002F3653">
          <w:rPr>
            <w:rStyle w:val="Hypertextovprepojenie"/>
            <w:noProof/>
            <w:sz w:val="20"/>
            <w:szCs w:val="20"/>
          </w:rPr>
          <w:t xml:space="preserve"> Dokumentácia zasielaná na RO pred začatím prieskumu trhu u zákaziek z výnimky (ak uplatnené zo strany Žiadateľa/Prijímateľa)</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_Toc464993125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56</w:t>
        </w:r>
        <w:r w:rsidR="006D37F7" w:rsidRPr="002F3653">
          <w:rPr>
            <w:noProof/>
            <w:webHidden/>
            <w:sz w:val="20"/>
            <w:szCs w:val="20"/>
          </w:rPr>
          <w:fldChar w:fldCharType="end"/>
        </w:r>
      </w:hyperlink>
    </w:p>
    <w:p w14:paraId="3758AF96" w14:textId="7DCF0D11"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6" w:history="1">
        <w:r w:rsidR="006D37F7" w:rsidRPr="002F3653">
          <w:rPr>
            <w:rStyle w:val="Hypertextovprepojenie"/>
            <w:noProof/>
            <w:sz w:val="20"/>
            <w:szCs w:val="20"/>
          </w:rPr>
          <w:t xml:space="preserve">Tabuľka </w:t>
        </w:r>
        <w:r>
          <w:rPr>
            <w:rStyle w:val="Hypertextovprepojenie"/>
            <w:noProof/>
            <w:sz w:val="20"/>
            <w:szCs w:val="20"/>
          </w:rPr>
          <w:t>10</w:t>
        </w:r>
        <w:r w:rsidR="006D37F7" w:rsidRPr="002F3653">
          <w:rPr>
            <w:rStyle w:val="Hypertextovprepojenie"/>
            <w:noProof/>
            <w:sz w:val="20"/>
            <w:szCs w:val="20"/>
          </w:rPr>
          <w:t xml:space="preserve"> Rozsah dokumentácie po </w:t>
        </w:r>
        <w:r w:rsidR="0016693E" w:rsidRPr="0016693E">
          <w:rPr>
            <w:rStyle w:val="Hypertextovprepojenie"/>
            <w:noProof/>
            <w:sz w:val="20"/>
            <w:szCs w:val="20"/>
          </w:rPr>
          <w:t xml:space="preserve">zverejnení </w:t>
        </w:r>
        <w:r w:rsidR="006D37F7" w:rsidRPr="002F3653">
          <w:rPr>
            <w:rStyle w:val="Hypertextovprepojenie"/>
            <w:noProof/>
            <w:sz w:val="20"/>
            <w:szCs w:val="20"/>
          </w:rPr>
          <w:t>zmluvy – zákazky z výnimky</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_Toc464993126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58</w:t>
        </w:r>
        <w:r w:rsidR="006D37F7" w:rsidRPr="002F3653">
          <w:rPr>
            <w:noProof/>
            <w:webHidden/>
            <w:sz w:val="20"/>
            <w:szCs w:val="20"/>
          </w:rPr>
          <w:fldChar w:fldCharType="end"/>
        </w:r>
      </w:hyperlink>
    </w:p>
    <w:p w14:paraId="6054F005" w14:textId="0B3551E5"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7" w:history="1">
        <w:r w:rsidR="006D37F7" w:rsidRPr="002F3653">
          <w:rPr>
            <w:rStyle w:val="Hypertextovprepojenie"/>
            <w:noProof/>
            <w:sz w:val="20"/>
            <w:szCs w:val="20"/>
          </w:rPr>
          <w:t>Tabuľka 1</w:t>
        </w:r>
        <w:r>
          <w:rPr>
            <w:rStyle w:val="Hypertextovprepojenie"/>
            <w:noProof/>
            <w:sz w:val="20"/>
            <w:szCs w:val="20"/>
          </w:rPr>
          <w:t>1</w:t>
        </w:r>
        <w:r w:rsidR="006D37F7" w:rsidRPr="002F3653">
          <w:rPr>
            <w:rStyle w:val="Hypertextovprepojenie"/>
            <w:noProof/>
            <w:sz w:val="20"/>
            <w:szCs w:val="20"/>
          </w:rPr>
          <w:t xml:space="preserve"> Rozsah dokumentácie pred zadaním zákazky formou vnútorného obstarávania (ak uplatnené zo strany Žiadateľa/Prijímateľa)</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_Toc464993127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60</w:t>
        </w:r>
        <w:r w:rsidR="006D37F7" w:rsidRPr="002F3653">
          <w:rPr>
            <w:noProof/>
            <w:webHidden/>
            <w:sz w:val="20"/>
            <w:szCs w:val="20"/>
          </w:rPr>
          <w:fldChar w:fldCharType="end"/>
        </w:r>
      </w:hyperlink>
    </w:p>
    <w:p w14:paraId="3588EA8D" w14:textId="17937677"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8" w:history="1">
        <w:r w:rsidR="006D37F7" w:rsidRPr="002F3653">
          <w:rPr>
            <w:rStyle w:val="Hypertextovprepojenie"/>
            <w:noProof/>
            <w:sz w:val="20"/>
            <w:szCs w:val="20"/>
          </w:rPr>
          <w:t>Tabuľka 1</w:t>
        </w:r>
        <w:r>
          <w:rPr>
            <w:rStyle w:val="Hypertextovprepojenie"/>
            <w:noProof/>
            <w:sz w:val="20"/>
            <w:szCs w:val="20"/>
          </w:rPr>
          <w:t>2</w:t>
        </w:r>
        <w:r w:rsidR="006D37F7" w:rsidRPr="002F3653">
          <w:rPr>
            <w:rStyle w:val="Hypertextovprepojenie"/>
            <w:noProof/>
            <w:sz w:val="20"/>
            <w:szCs w:val="20"/>
          </w:rPr>
          <w:t xml:space="preserve"> Rozsah dokumentácie po </w:t>
        </w:r>
        <w:r w:rsidR="0016693E" w:rsidRPr="0016693E">
          <w:rPr>
            <w:rStyle w:val="Hypertextovprepojenie"/>
            <w:noProof/>
            <w:sz w:val="20"/>
            <w:szCs w:val="20"/>
          </w:rPr>
          <w:t xml:space="preserve">zverejnení </w:t>
        </w:r>
        <w:r w:rsidR="006D37F7" w:rsidRPr="002F3653">
          <w:rPr>
            <w:rStyle w:val="Hypertextovprepojenie"/>
            <w:noProof/>
            <w:sz w:val="20"/>
            <w:szCs w:val="20"/>
          </w:rPr>
          <w:t>zmluvy - zákazky formou vnútorného obstarávania</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_Toc464993128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61</w:t>
        </w:r>
        <w:r w:rsidR="006D37F7" w:rsidRPr="002F3653">
          <w:rPr>
            <w:noProof/>
            <w:webHidden/>
            <w:sz w:val="20"/>
            <w:szCs w:val="20"/>
          </w:rPr>
          <w:fldChar w:fldCharType="end"/>
        </w:r>
      </w:hyperlink>
    </w:p>
    <w:p w14:paraId="609AEAED" w14:textId="0F347685"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29" w:history="1">
        <w:r w:rsidR="006D37F7" w:rsidRPr="002F3653">
          <w:rPr>
            <w:rStyle w:val="Hypertextovprepojenie"/>
            <w:noProof/>
            <w:sz w:val="20"/>
            <w:szCs w:val="20"/>
          </w:rPr>
          <w:t>Tabuľka 1</w:t>
        </w:r>
        <w:r>
          <w:rPr>
            <w:rStyle w:val="Hypertextovprepojenie"/>
            <w:noProof/>
            <w:sz w:val="20"/>
            <w:szCs w:val="20"/>
          </w:rPr>
          <w:t>3</w:t>
        </w:r>
        <w:r w:rsidR="006D37F7" w:rsidRPr="002F3653">
          <w:rPr>
            <w:rStyle w:val="Hypertextovprepojenie"/>
            <w:noProof/>
            <w:sz w:val="20"/>
            <w:szCs w:val="20"/>
          </w:rPr>
          <w:t xml:space="preserve"> Rozsah dokumentácie pred zadaním zákazky zadávané formou horizontálnej spolupráce (ak uplatnené zo strany Žiadateľa/Prijímateľa)</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_Toc464993129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62</w:t>
        </w:r>
        <w:r w:rsidR="006D37F7" w:rsidRPr="002F3653">
          <w:rPr>
            <w:noProof/>
            <w:webHidden/>
            <w:sz w:val="20"/>
            <w:szCs w:val="20"/>
          </w:rPr>
          <w:fldChar w:fldCharType="end"/>
        </w:r>
      </w:hyperlink>
    </w:p>
    <w:p w14:paraId="32337FC8" w14:textId="6AB38423" w:rsidR="006D37F7" w:rsidRPr="002F3653" w:rsidRDefault="00580426">
      <w:pPr>
        <w:pStyle w:val="Zoznamobrzkov"/>
        <w:tabs>
          <w:tab w:val="right" w:leader="dot" w:pos="9060"/>
        </w:tabs>
        <w:rPr>
          <w:rFonts w:asciiTheme="minorHAnsi" w:eastAsiaTheme="minorEastAsia" w:hAnsiTheme="minorHAnsi" w:cstheme="minorBidi"/>
          <w:noProof/>
          <w:sz w:val="20"/>
          <w:szCs w:val="20"/>
          <w:lang w:val="en-US"/>
        </w:rPr>
      </w:pPr>
      <w:hyperlink w:anchor="_Toc464993130" w:history="1">
        <w:r w:rsidR="006D37F7" w:rsidRPr="002F3653">
          <w:rPr>
            <w:rStyle w:val="Hypertextovprepojenie"/>
            <w:noProof/>
            <w:sz w:val="20"/>
            <w:szCs w:val="20"/>
          </w:rPr>
          <w:t>Tabuľka 1</w:t>
        </w:r>
        <w:r>
          <w:rPr>
            <w:rStyle w:val="Hypertextovprepojenie"/>
            <w:noProof/>
            <w:sz w:val="20"/>
            <w:szCs w:val="20"/>
          </w:rPr>
          <w:t>4</w:t>
        </w:r>
        <w:r w:rsidR="006D37F7" w:rsidRPr="002F3653">
          <w:rPr>
            <w:rStyle w:val="Hypertextovprepojenie"/>
            <w:noProof/>
            <w:sz w:val="20"/>
            <w:szCs w:val="20"/>
          </w:rPr>
          <w:t xml:space="preserve"> Rozsah dokumentácie po </w:t>
        </w:r>
        <w:r w:rsidR="0016693E" w:rsidRPr="0016693E">
          <w:rPr>
            <w:rStyle w:val="Hypertextovprepojenie"/>
            <w:noProof/>
            <w:sz w:val="20"/>
            <w:szCs w:val="20"/>
          </w:rPr>
          <w:t xml:space="preserve">zverejnení </w:t>
        </w:r>
        <w:r w:rsidR="006D37F7" w:rsidRPr="002F3653">
          <w:rPr>
            <w:rStyle w:val="Hypertextovprepojenie"/>
            <w:noProof/>
            <w:sz w:val="20"/>
            <w:szCs w:val="20"/>
          </w:rPr>
          <w:t>zmluvy – zákazky zadávané formou horizontálnej  spolupráce</w:t>
        </w:r>
        <w:r w:rsidR="006D37F7" w:rsidRPr="002F3653">
          <w:rPr>
            <w:noProof/>
            <w:webHidden/>
            <w:sz w:val="20"/>
            <w:szCs w:val="20"/>
          </w:rPr>
          <w:tab/>
        </w:r>
        <w:r w:rsidR="006D37F7" w:rsidRPr="002F3653">
          <w:rPr>
            <w:noProof/>
            <w:webHidden/>
            <w:sz w:val="20"/>
            <w:szCs w:val="20"/>
          </w:rPr>
          <w:fldChar w:fldCharType="begin"/>
        </w:r>
        <w:r w:rsidR="006D37F7" w:rsidRPr="002F3653">
          <w:rPr>
            <w:noProof/>
            <w:webHidden/>
            <w:sz w:val="20"/>
            <w:szCs w:val="20"/>
          </w:rPr>
          <w:instrText xml:space="preserve"> PAGEREF _Toc464993130 \h </w:instrText>
        </w:r>
        <w:r w:rsidR="006D37F7" w:rsidRPr="002F3653">
          <w:rPr>
            <w:noProof/>
            <w:webHidden/>
            <w:sz w:val="20"/>
            <w:szCs w:val="20"/>
          </w:rPr>
        </w:r>
        <w:r w:rsidR="006D37F7" w:rsidRPr="002F3653">
          <w:rPr>
            <w:noProof/>
            <w:webHidden/>
            <w:sz w:val="20"/>
            <w:szCs w:val="20"/>
          </w:rPr>
          <w:fldChar w:fldCharType="separate"/>
        </w:r>
        <w:r w:rsidR="002D3CA1">
          <w:rPr>
            <w:noProof/>
            <w:webHidden/>
            <w:sz w:val="20"/>
            <w:szCs w:val="20"/>
          </w:rPr>
          <w:t>63</w:t>
        </w:r>
        <w:r w:rsidR="006D37F7" w:rsidRPr="002F3653">
          <w:rPr>
            <w:noProof/>
            <w:webHidden/>
            <w:sz w:val="20"/>
            <w:szCs w:val="20"/>
          </w:rPr>
          <w:fldChar w:fldCharType="end"/>
        </w:r>
      </w:hyperlink>
    </w:p>
    <w:p w14:paraId="3C7E6AA8" w14:textId="77777777" w:rsidR="004525B2" w:rsidRPr="002F3653" w:rsidRDefault="004525B2" w:rsidP="00193D67">
      <w:pPr>
        <w:pStyle w:val="Default"/>
        <w:spacing w:line="276" w:lineRule="auto"/>
        <w:rPr>
          <w:rFonts w:ascii="Calibri" w:hAnsi="Calibri" w:cs="Calibri"/>
          <w:b/>
          <w:bCs/>
          <w:i/>
          <w:iCs/>
          <w:sz w:val="20"/>
          <w:szCs w:val="20"/>
        </w:rPr>
        <w:sectPr w:rsidR="004525B2" w:rsidRPr="002F3653" w:rsidSect="009A5CBF">
          <w:footerReference w:type="default" r:id="rId9"/>
          <w:pgSz w:w="11906" w:h="16838"/>
          <w:pgMar w:top="1134" w:right="1418" w:bottom="1134" w:left="1418" w:header="709" w:footer="709" w:gutter="0"/>
          <w:cols w:space="708"/>
          <w:docGrid w:linePitch="360"/>
        </w:sectPr>
      </w:pPr>
      <w:r w:rsidRPr="002F3653">
        <w:rPr>
          <w:rFonts w:ascii="Calibri" w:hAnsi="Calibri" w:cs="Calibri"/>
          <w:b/>
          <w:bCs/>
          <w:i/>
          <w:iCs/>
          <w:sz w:val="20"/>
          <w:szCs w:val="20"/>
        </w:rPr>
        <w:fldChar w:fldCharType="end"/>
      </w:r>
    </w:p>
    <w:p w14:paraId="58CE88DE" w14:textId="0E247918" w:rsidR="00D71C1B" w:rsidRPr="002F3653" w:rsidRDefault="00F17F1F" w:rsidP="00C64703">
      <w:pPr>
        <w:pStyle w:val="Nadpis1"/>
        <w:spacing w:line="276" w:lineRule="auto"/>
        <w:rPr>
          <w:rFonts w:eastAsia="Calibri"/>
          <w:lang w:val="sk-SK"/>
        </w:rPr>
      </w:pPr>
      <w:bookmarkStart w:id="1" w:name="_Toc417161528"/>
      <w:bookmarkStart w:id="2" w:name="_Toc11153145"/>
      <w:r>
        <w:rPr>
          <w:rFonts w:eastAsia="Calibri"/>
          <w:lang w:val="sk-SK"/>
        </w:rPr>
        <w:lastRenderedPageBreak/>
        <w:t xml:space="preserve">1. </w:t>
      </w:r>
      <w:r w:rsidR="00B51A4D" w:rsidRPr="002F3653">
        <w:rPr>
          <w:rFonts w:eastAsia="Calibri"/>
          <w:lang w:val="sk-SK"/>
        </w:rPr>
        <w:t>Úvod</w:t>
      </w:r>
      <w:bookmarkEnd w:id="1"/>
      <w:bookmarkEnd w:id="2"/>
    </w:p>
    <w:p w14:paraId="0665A4B0" w14:textId="77777777" w:rsidR="00273459" w:rsidRPr="002F3653" w:rsidRDefault="00E33E39" w:rsidP="00C64703">
      <w:pPr>
        <w:pStyle w:val="Nadpis2"/>
        <w:spacing w:line="276" w:lineRule="auto"/>
      </w:pPr>
      <w:bookmarkStart w:id="3" w:name="_Toc417161529"/>
      <w:bookmarkStart w:id="4" w:name="_Toc11153146"/>
      <w:r w:rsidRPr="002F3653">
        <w:t xml:space="preserve">1.1 </w:t>
      </w:r>
      <w:r w:rsidR="00273459" w:rsidRPr="002F3653">
        <w:t>Cieľ</w:t>
      </w:r>
      <w:bookmarkEnd w:id="3"/>
      <w:bookmarkEnd w:id="4"/>
    </w:p>
    <w:p w14:paraId="046BA6F8" w14:textId="4165FAB2" w:rsidR="0078552D" w:rsidRPr="002F3653" w:rsidRDefault="00D71C1B" w:rsidP="00C64703">
      <w:pPr>
        <w:spacing w:before="120" w:after="240"/>
        <w:jc w:val="both"/>
        <w:rPr>
          <w:rFonts w:cs="Calibri"/>
          <w:sz w:val="20"/>
          <w:szCs w:val="20"/>
        </w:rPr>
      </w:pPr>
      <w:r w:rsidRPr="002F3653">
        <w:rPr>
          <w:rFonts w:cs="Calibri"/>
          <w:sz w:val="20"/>
          <w:szCs w:val="20"/>
        </w:rPr>
        <w:t xml:space="preserve">Príručka pre </w:t>
      </w:r>
      <w:r w:rsidR="003F22F2" w:rsidRPr="002F3653">
        <w:rPr>
          <w:rFonts w:cs="Calibri"/>
          <w:sz w:val="20"/>
          <w:szCs w:val="20"/>
        </w:rPr>
        <w:t>realizáciu verejného obstarávania</w:t>
      </w:r>
      <w:r w:rsidRPr="002F3653">
        <w:rPr>
          <w:rFonts w:cs="Calibri"/>
          <w:sz w:val="20"/>
          <w:szCs w:val="20"/>
        </w:rPr>
        <w:t xml:space="preserve"> v rámci Operačného programu Integrovaná infraštruktúra (ďalej aj ako „príručka“) predstavuje metodický dokument riadiaceho orgánu</w:t>
      </w:r>
      <w:r w:rsidR="00E33E39" w:rsidRPr="002F3653">
        <w:rPr>
          <w:rFonts w:cs="Calibri"/>
          <w:sz w:val="20"/>
          <w:szCs w:val="20"/>
        </w:rPr>
        <w:t xml:space="preserve"> pre Operačný program Integrovaná infraštruktúra</w:t>
      </w:r>
      <w:r w:rsidRPr="002F3653">
        <w:rPr>
          <w:rFonts w:cs="Calibri"/>
          <w:sz w:val="20"/>
          <w:szCs w:val="20"/>
        </w:rPr>
        <w:t xml:space="preserve"> (ďalej aj ako „RO“), ktorého cieľom je poskytnúť </w:t>
      </w:r>
      <w:r w:rsidR="003F22F2" w:rsidRPr="002F3653">
        <w:rPr>
          <w:rFonts w:cs="Calibri"/>
          <w:sz w:val="20"/>
          <w:szCs w:val="20"/>
        </w:rPr>
        <w:t xml:space="preserve">žiadateľom a </w:t>
      </w:r>
      <w:r w:rsidRPr="002F3653">
        <w:rPr>
          <w:rFonts w:cs="Calibri"/>
          <w:sz w:val="20"/>
          <w:szCs w:val="20"/>
        </w:rPr>
        <w:t>prijímateľo</w:t>
      </w:r>
      <w:r w:rsidR="003F22F2" w:rsidRPr="002F3653">
        <w:rPr>
          <w:rFonts w:cs="Calibri"/>
          <w:sz w:val="20"/>
          <w:szCs w:val="20"/>
        </w:rPr>
        <w:t>m</w:t>
      </w:r>
      <w:r w:rsidRPr="002F3653">
        <w:rPr>
          <w:rFonts w:cs="Calibri"/>
          <w:sz w:val="20"/>
          <w:szCs w:val="20"/>
        </w:rPr>
        <w:t xml:space="preserve"> </w:t>
      </w:r>
      <w:r w:rsidR="00A56974" w:rsidRPr="002F3653">
        <w:rPr>
          <w:rFonts w:cs="Calibri"/>
          <w:sz w:val="20"/>
          <w:szCs w:val="20"/>
        </w:rPr>
        <w:t>Operačného programu Integrovaná infraštruktúra (ďalej aj ako “OPII“)</w:t>
      </w:r>
      <w:r w:rsidR="0078552D" w:rsidRPr="002F3653">
        <w:rPr>
          <w:rFonts w:cs="Calibri"/>
          <w:sz w:val="20"/>
          <w:szCs w:val="20"/>
        </w:rPr>
        <w:t xml:space="preserve"> </w:t>
      </w:r>
      <w:r w:rsidRPr="002F3653">
        <w:rPr>
          <w:rFonts w:cs="Calibri"/>
          <w:sz w:val="20"/>
          <w:szCs w:val="20"/>
        </w:rPr>
        <w:t xml:space="preserve">návod na plnenie povinností </w:t>
      </w:r>
      <w:r w:rsidR="003F22F2" w:rsidRPr="002F3653">
        <w:rPr>
          <w:rFonts w:cs="Calibri"/>
          <w:sz w:val="20"/>
          <w:szCs w:val="20"/>
        </w:rPr>
        <w:t>pri zadáv</w:t>
      </w:r>
      <w:r w:rsidR="00C64703" w:rsidRPr="002F3653">
        <w:rPr>
          <w:rFonts w:cs="Calibri"/>
          <w:sz w:val="20"/>
          <w:szCs w:val="20"/>
        </w:rPr>
        <w:t xml:space="preserve">aní zákaziek na dodanie tovaru, </w:t>
      </w:r>
      <w:r w:rsidR="003F22F2" w:rsidRPr="002F3653">
        <w:rPr>
          <w:rFonts w:cs="Calibri"/>
          <w:sz w:val="20"/>
          <w:szCs w:val="20"/>
        </w:rPr>
        <w:t xml:space="preserve">poskytnutie služieb, </w:t>
      </w:r>
      <w:r w:rsidR="0078552D" w:rsidRPr="002F3653">
        <w:rPr>
          <w:rFonts w:cs="Calibri"/>
          <w:sz w:val="20"/>
          <w:szCs w:val="20"/>
        </w:rPr>
        <w:t xml:space="preserve">uskutočnenie stavebných </w:t>
      </w:r>
      <w:r w:rsidR="003F22F2" w:rsidRPr="002F3653">
        <w:rPr>
          <w:rFonts w:cs="Calibri"/>
          <w:sz w:val="20"/>
          <w:szCs w:val="20"/>
        </w:rPr>
        <w:t xml:space="preserve">prác </w:t>
      </w:r>
      <w:r w:rsidR="00C64703" w:rsidRPr="002F3653">
        <w:rPr>
          <w:rFonts w:cs="Calibri"/>
          <w:sz w:val="20"/>
          <w:szCs w:val="20"/>
        </w:rPr>
        <w:t xml:space="preserve">tretím </w:t>
      </w:r>
      <w:r w:rsidR="0078552D" w:rsidRPr="002F3653">
        <w:rPr>
          <w:rFonts w:cs="Calibri"/>
          <w:sz w:val="20"/>
          <w:szCs w:val="20"/>
        </w:rPr>
        <w:t>subjektom (</w:t>
      </w:r>
      <w:r w:rsidR="003F22F2" w:rsidRPr="002F3653">
        <w:rPr>
          <w:rFonts w:cs="Calibri"/>
          <w:sz w:val="20"/>
          <w:szCs w:val="20"/>
        </w:rPr>
        <w:t>dodávateľo</w:t>
      </w:r>
      <w:r w:rsidR="0078552D" w:rsidRPr="002F3653">
        <w:rPr>
          <w:rFonts w:cs="Calibri"/>
          <w:sz w:val="20"/>
          <w:szCs w:val="20"/>
        </w:rPr>
        <w:t>m/</w:t>
      </w:r>
      <w:r w:rsidR="00C64703" w:rsidRPr="002F3653">
        <w:rPr>
          <w:rFonts w:cs="Calibri"/>
          <w:sz w:val="20"/>
          <w:szCs w:val="20"/>
        </w:rPr>
        <w:t xml:space="preserve"> </w:t>
      </w:r>
      <w:r w:rsidR="0078552D" w:rsidRPr="002F3653">
        <w:rPr>
          <w:rFonts w:cs="Calibri"/>
          <w:sz w:val="20"/>
          <w:szCs w:val="20"/>
        </w:rPr>
        <w:t xml:space="preserve">zhotoviteľom) a pri predkladaní dokumentácie z verejného obstarávania na </w:t>
      </w:r>
      <w:r w:rsidR="00020E4E" w:rsidRPr="002F3653">
        <w:rPr>
          <w:rFonts w:cs="Calibri"/>
          <w:sz w:val="20"/>
          <w:szCs w:val="20"/>
        </w:rPr>
        <w:t>finančnú kontrolu</w:t>
      </w:r>
      <w:r w:rsidR="0078552D" w:rsidRPr="002F3653">
        <w:rPr>
          <w:rFonts w:cs="Calibri"/>
          <w:sz w:val="20"/>
          <w:szCs w:val="20"/>
        </w:rPr>
        <w:t xml:space="preserve"> na RO.</w:t>
      </w:r>
      <w:r w:rsidR="009011BB" w:rsidRPr="002F3653">
        <w:rPr>
          <w:rFonts w:cs="Calibri"/>
          <w:sz w:val="20"/>
          <w:szCs w:val="20"/>
        </w:rPr>
        <w:t xml:space="preserve"> </w:t>
      </w:r>
      <w:r w:rsidR="0078552D" w:rsidRPr="002F3653">
        <w:rPr>
          <w:rFonts w:cs="Calibri"/>
          <w:sz w:val="20"/>
          <w:szCs w:val="20"/>
        </w:rPr>
        <w:t xml:space="preserve">Príručka taktiež </w:t>
      </w:r>
      <w:r w:rsidR="0033447C" w:rsidRPr="002F3653">
        <w:rPr>
          <w:rFonts w:cs="Calibri"/>
          <w:sz w:val="20"/>
          <w:szCs w:val="20"/>
        </w:rPr>
        <w:t xml:space="preserve">dáva odporúčania a </w:t>
      </w:r>
      <w:r w:rsidR="0078552D" w:rsidRPr="002F3653">
        <w:rPr>
          <w:rFonts w:cs="Calibri"/>
          <w:sz w:val="20"/>
          <w:szCs w:val="20"/>
        </w:rPr>
        <w:t xml:space="preserve">upozorňuje na problémové oblasti pri verejnom obstarávaní. </w:t>
      </w:r>
    </w:p>
    <w:p w14:paraId="30F11FF5" w14:textId="16EBEA18" w:rsidR="00B74291" w:rsidRPr="002F3653" w:rsidRDefault="00B74291" w:rsidP="00C64703">
      <w:pPr>
        <w:spacing w:before="120" w:after="240"/>
        <w:jc w:val="both"/>
        <w:rPr>
          <w:rFonts w:cs="Calibri"/>
          <w:sz w:val="20"/>
          <w:szCs w:val="20"/>
        </w:rPr>
      </w:pPr>
      <w:r w:rsidRPr="002F3653">
        <w:rPr>
          <w:rFonts w:cs="Calibri"/>
          <w:sz w:val="20"/>
          <w:szCs w:val="20"/>
        </w:rPr>
        <w:t xml:space="preserve">Príručka sa vzťahuje na </w:t>
      </w:r>
      <w:r w:rsidR="00944D35" w:rsidRPr="002F3653">
        <w:rPr>
          <w:rFonts w:cs="Calibri"/>
          <w:sz w:val="20"/>
          <w:szCs w:val="20"/>
        </w:rPr>
        <w:t xml:space="preserve">zadávanie zákaziek </w:t>
      </w:r>
      <w:r w:rsidR="002F7750" w:rsidRPr="002F3653">
        <w:rPr>
          <w:rFonts w:cs="Calibri"/>
          <w:sz w:val="20"/>
          <w:szCs w:val="20"/>
        </w:rPr>
        <w:t xml:space="preserve">preukázateľné začatých </w:t>
      </w:r>
      <w:r w:rsidR="00944D35" w:rsidRPr="002F3653">
        <w:rPr>
          <w:rFonts w:cs="Calibri"/>
          <w:b/>
          <w:sz w:val="20"/>
          <w:szCs w:val="20"/>
        </w:rPr>
        <w:t>od 18.04.2016</w:t>
      </w:r>
      <w:r w:rsidR="00944D35" w:rsidRPr="002F3653">
        <w:rPr>
          <w:rFonts w:cs="Calibri"/>
          <w:sz w:val="20"/>
          <w:szCs w:val="20"/>
        </w:rPr>
        <w:t>, kedy nadobudol účinnosť  zákon</w:t>
      </w:r>
      <w:r w:rsidRPr="002F3653">
        <w:rPr>
          <w:rFonts w:cs="Calibri"/>
          <w:sz w:val="20"/>
          <w:szCs w:val="20"/>
        </w:rPr>
        <w:t xml:space="preserve"> č. 343/2015 Z. z. o verejnom obstarávaní a o zmene a doplnení niektorých zákonov</w:t>
      </w:r>
      <w:r w:rsidRPr="002F3653">
        <w:rPr>
          <w:rFonts w:cs="Calibri"/>
          <w:b/>
          <w:sz w:val="20"/>
          <w:szCs w:val="20"/>
        </w:rPr>
        <w:t xml:space="preserve">. </w:t>
      </w:r>
      <w:r w:rsidRPr="002F3653">
        <w:rPr>
          <w:rFonts w:cs="Calibri"/>
          <w:sz w:val="20"/>
          <w:szCs w:val="20"/>
        </w:rPr>
        <w:t>Pr</w:t>
      </w:r>
      <w:r w:rsidR="00C25886" w:rsidRPr="002F3653">
        <w:rPr>
          <w:rFonts w:cs="Calibri"/>
          <w:sz w:val="20"/>
          <w:szCs w:val="20"/>
        </w:rPr>
        <w:t>i</w:t>
      </w:r>
      <w:r w:rsidRPr="002F3653">
        <w:rPr>
          <w:rFonts w:cs="Calibri"/>
          <w:sz w:val="20"/>
          <w:szCs w:val="20"/>
        </w:rPr>
        <w:t xml:space="preserve"> zadávan</w:t>
      </w:r>
      <w:r w:rsidR="00C25886" w:rsidRPr="002F3653">
        <w:rPr>
          <w:rFonts w:cs="Calibri"/>
          <w:sz w:val="20"/>
          <w:szCs w:val="20"/>
        </w:rPr>
        <w:t>í</w:t>
      </w:r>
      <w:r w:rsidRPr="002F3653">
        <w:rPr>
          <w:rFonts w:cs="Calibri"/>
          <w:sz w:val="20"/>
          <w:szCs w:val="20"/>
        </w:rPr>
        <w:t xml:space="preserve"> zákaziek pred nadobudnutím účinnosti uvedeného zákona postupuje žiadateľ/prijímateľ podľa </w:t>
      </w:r>
      <w:r w:rsidRPr="002F3653">
        <w:rPr>
          <w:rFonts w:cs="Calibri"/>
          <w:i/>
          <w:sz w:val="20"/>
          <w:szCs w:val="20"/>
        </w:rPr>
        <w:t>Príručky pre realizáciu verejného obstarávania</w:t>
      </w:r>
      <w:r w:rsidR="00944D35" w:rsidRPr="002F3653">
        <w:rPr>
          <w:rFonts w:cs="Calibri"/>
          <w:i/>
          <w:sz w:val="20"/>
          <w:szCs w:val="20"/>
        </w:rPr>
        <w:t xml:space="preserve"> v rámci OPII </w:t>
      </w:r>
      <w:r w:rsidR="0069058A" w:rsidRPr="002F3653">
        <w:rPr>
          <w:rFonts w:cs="Calibri"/>
          <w:i/>
          <w:sz w:val="20"/>
          <w:szCs w:val="20"/>
        </w:rPr>
        <w:t>(</w:t>
      </w:r>
      <w:r w:rsidR="00944D35" w:rsidRPr="002F3653">
        <w:rPr>
          <w:rFonts w:cs="Calibri"/>
          <w:i/>
          <w:sz w:val="20"/>
          <w:szCs w:val="20"/>
        </w:rPr>
        <w:t xml:space="preserve">zadávanie zákaziek </w:t>
      </w:r>
      <w:r w:rsidR="0069058A" w:rsidRPr="002F3653">
        <w:rPr>
          <w:rFonts w:cs="Calibri"/>
          <w:i/>
          <w:sz w:val="20"/>
          <w:szCs w:val="20"/>
        </w:rPr>
        <w:t>v zmysle zákona č.</w:t>
      </w:r>
      <w:r w:rsidR="007A482B" w:rsidRPr="002F3653">
        <w:rPr>
          <w:rFonts w:cs="Calibri"/>
          <w:i/>
          <w:sz w:val="20"/>
          <w:szCs w:val="20"/>
        </w:rPr>
        <w:t xml:space="preserve"> </w:t>
      </w:r>
      <w:r w:rsidR="0069058A" w:rsidRPr="002F3653">
        <w:rPr>
          <w:rFonts w:cs="Calibri"/>
          <w:i/>
          <w:sz w:val="20"/>
          <w:szCs w:val="20"/>
        </w:rPr>
        <w:t>25/2006 Z.z.)</w:t>
      </w:r>
      <w:r w:rsidR="00944D35" w:rsidRPr="002F3653">
        <w:rPr>
          <w:rFonts w:cs="Calibri"/>
          <w:sz w:val="20"/>
          <w:szCs w:val="20"/>
        </w:rPr>
        <w:t xml:space="preserve">, ktorá je zverejnená na webovom sídle </w:t>
      </w:r>
      <w:r w:rsidR="0073229E">
        <w:rPr>
          <w:rFonts w:cs="Calibri"/>
          <w:sz w:val="20"/>
          <w:szCs w:val="20"/>
        </w:rPr>
        <w:t>MDV SR</w:t>
      </w:r>
      <w:r w:rsidR="00944D35" w:rsidRPr="002F3653">
        <w:rPr>
          <w:rFonts w:cs="Calibri"/>
          <w:sz w:val="20"/>
          <w:szCs w:val="20"/>
        </w:rPr>
        <w:t xml:space="preserve">. </w:t>
      </w:r>
    </w:p>
    <w:p w14:paraId="2D63C5C2" w14:textId="77777777" w:rsidR="00D71C1B" w:rsidRPr="002F3653" w:rsidRDefault="00D71C1B" w:rsidP="00C64703">
      <w:pPr>
        <w:autoSpaceDE w:val="0"/>
        <w:autoSpaceDN w:val="0"/>
        <w:adjustRightInd w:val="0"/>
        <w:spacing w:after="240"/>
        <w:jc w:val="both"/>
        <w:rPr>
          <w:rFonts w:cs="Calibri"/>
          <w:sz w:val="20"/>
          <w:szCs w:val="20"/>
        </w:rPr>
      </w:pPr>
      <w:r w:rsidRPr="002F3653">
        <w:rPr>
          <w:rFonts w:cs="Calibri"/>
          <w:sz w:val="20"/>
          <w:szCs w:val="20"/>
        </w:rPr>
        <w:t>Ustanovenia tejto príručky sú pre prijímateľa záväzné, pokiaľ niektorá časť príručky neustanovuje inak.</w:t>
      </w:r>
      <w:r w:rsidR="0054126C" w:rsidRPr="002F3653">
        <w:rPr>
          <w:rFonts w:cs="Calibri"/>
          <w:sz w:val="20"/>
          <w:szCs w:val="20"/>
        </w:rPr>
        <w:t xml:space="preserve"> Ustanovenia príručky sú v zmysle schváleného zoznamu projektov OPII alebo vyhlásených výziev/zverejnených vyzvaní na predkladanie žiadostí o nenávratný finančný príspevok (ďalej aj ako „ŽoNFP“) záväzné aj pre zadávanie zákaziek uskutočnených pred predložením ŽoNFP na RO/Sprostredkovateľský orgán</w:t>
      </w:r>
      <w:r w:rsidR="004D5F44" w:rsidRPr="002F3653">
        <w:rPr>
          <w:rFonts w:cs="Calibri"/>
          <w:sz w:val="20"/>
          <w:szCs w:val="20"/>
        </w:rPr>
        <w:t xml:space="preserve"> pre</w:t>
      </w:r>
      <w:r w:rsidR="0054126C" w:rsidRPr="002F3653">
        <w:rPr>
          <w:rFonts w:cs="Calibri"/>
          <w:sz w:val="20"/>
          <w:szCs w:val="20"/>
        </w:rPr>
        <w:t xml:space="preserve"> OPII</w:t>
      </w:r>
      <w:r w:rsidR="004D5F44" w:rsidRPr="002F3653">
        <w:rPr>
          <w:rStyle w:val="Odkaznapoznmkupodiarou"/>
          <w:rFonts w:cs="Calibri"/>
          <w:sz w:val="20"/>
          <w:szCs w:val="20"/>
        </w:rPr>
        <w:footnoteReference w:id="2"/>
      </w:r>
      <w:r w:rsidR="0054126C" w:rsidRPr="002F3653">
        <w:rPr>
          <w:rFonts w:cs="Calibri"/>
          <w:sz w:val="20"/>
          <w:szCs w:val="20"/>
        </w:rPr>
        <w:t xml:space="preserve"> (ďalej aj ako „SO“) a vzťahujú sa preto aj na postupy žiadateľov o nenávratný finančný príspevok (ďalej aj ako „NFP“).</w:t>
      </w:r>
      <w:r w:rsidRPr="002F3653">
        <w:rPr>
          <w:rFonts w:cs="Calibri"/>
          <w:sz w:val="20"/>
          <w:szCs w:val="20"/>
        </w:rPr>
        <w:t xml:space="preserve"> </w:t>
      </w:r>
    </w:p>
    <w:p w14:paraId="67A66F74" w14:textId="77777777" w:rsidR="0078552D" w:rsidRPr="002F3653" w:rsidRDefault="0078552D" w:rsidP="00C64703">
      <w:pPr>
        <w:autoSpaceDE w:val="0"/>
        <w:autoSpaceDN w:val="0"/>
        <w:adjustRightInd w:val="0"/>
        <w:spacing w:after="240"/>
        <w:jc w:val="both"/>
        <w:rPr>
          <w:rFonts w:cs="Calibri"/>
          <w:sz w:val="20"/>
          <w:szCs w:val="20"/>
        </w:rPr>
      </w:pPr>
      <w:r w:rsidRPr="002F3653">
        <w:rPr>
          <w:rFonts w:cs="Calibri"/>
          <w:sz w:val="20"/>
          <w:szCs w:val="20"/>
        </w:rPr>
        <w:t xml:space="preserve">Okrem postupov uvedených v tejto príručke je pre </w:t>
      </w:r>
      <w:r w:rsidR="0054126C" w:rsidRPr="002F3653">
        <w:rPr>
          <w:rFonts w:cs="Calibri"/>
          <w:sz w:val="20"/>
          <w:szCs w:val="20"/>
        </w:rPr>
        <w:t xml:space="preserve">žiadateľa a </w:t>
      </w:r>
      <w:r w:rsidRPr="002F3653">
        <w:rPr>
          <w:rFonts w:cs="Calibri"/>
          <w:sz w:val="20"/>
          <w:szCs w:val="20"/>
        </w:rPr>
        <w:t>prijímateľa počas zadávania zákazky záväzné rešpektovať podmienky, postupy a pravidlá, ktoré sú uvedené najmä v nasledovných dokumentoch:</w:t>
      </w:r>
    </w:p>
    <w:p w14:paraId="770E9605" w14:textId="371B0BDA" w:rsidR="0078552D" w:rsidRPr="002F3653" w:rsidRDefault="0078552D" w:rsidP="00CA0960">
      <w:pPr>
        <w:numPr>
          <w:ilvl w:val="0"/>
          <w:numId w:val="9"/>
        </w:numPr>
        <w:autoSpaceDE w:val="0"/>
        <w:autoSpaceDN w:val="0"/>
        <w:adjustRightInd w:val="0"/>
        <w:spacing w:after="0"/>
        <w:jc w:val="both"/>
        <w:rPr>
          <w:rFonts w:cs="Calibri"/>
          <w:sz w:val="20"/>
          <w:szCs w:val="20"/>
        </w:rPr>
      </w:pPr>
      <w:r w:rsidRPr="002F3653">
        <w:rPr>
          <w:rFonts w:cs="Calibri"/>
          <w:sz w:val="20"/>
          <w:szCs w:val="20"/>
        </w:rPr>
        <w:t xml:space="preserve">Výzva alebo Vyzvanie na predkladanie </w:t>
      </w:r>
      <w:r w:rsidR="0054126C" w:rsidRPr="002F3653">
        <w:rPr>
          <w:rFonts w:cs="Calibri"/>
          <w:sz w:val="20"/>
          <w:szCs w:val="20"/>
        </w:rPr>
        <w:t>ŽoNFP</w:t>
      </w:r>
      <w:r w:rsidR="001566BA" w:rsidRPr="002F3653">
        <w:rPr>
          <w:rFonts w:cs="Calibri"/>
          <w:sz w:val="20"/>
          <w:szCs w:val="20"/>
        </w:rPr>
        <w:t xml:space="preserve"> </w:t>
      </w:r>
      <w:r w:rsidRPr="002F3653">
        <w:rPr>
          <w:rFonts w:cs="Calibri"/>
          <w:sz w:val="20"/>
          <w:szCs w:val="20"/>
        </w:rPr>
        <w:t xml:space="preserve">vyhlásené/zverejnené RO alebo </w:t>
      </w:r>
      <w:r w:rsidR="0054126C" w:rsidRPr="002F3653">
        <w:rPr>
          <w:rFonts w:cs="Calibri"/>
          <w:sz w:val="20"/>
          <w:szCs w:val="20"/>
        </w:rPr>
        <w:t>SO</w:t>
      </w:r>
      <w:r w:rsidR="00C64703" w:rsidRPr="002F3653">
        <w:rPr>
          <w:rFonts w:cs="Calibri"/>
          <w:sz w:val="20"/>
          <w:szCs w:val="20"/>
        </w:rPr>
        <w:t>;</w:t>
      </w:r>
    </w:p>
    <w:p w14:paraId="059E38B4" w14:textId="77777777" w:rsidR="0078552D" w:rsidRPr="002F3653" w:rsidRDefault="0078552D" w:rsidP="00CA0960">
      <w:pPr>
        <w:numPr>
          <w:ilvl w:val="0"/>
          <w:numId w:val="9"/>
        </w:numPr>
        <w:autoSpaceDE w:val="0"/>
        <w:autoSpaceDN w:val="0"/>
        <w:adjustRightInd w:val="0"/>
        <w:spacing w:after="0"/>
        <w:jc w:val="both"/>
        <w:rPr>
          <w:rFonts w:cs="Calibri"/>
          <w:sz w:val="20"/>
          <w:szCs w:val="20"/>
        </w:rPr>
      </w:pPr>
      <w:r w:rsidRPr="002F3653">
        <w:rPr>
          <w:rFonts w:cs="Calibri"/>
          <w:sz w:val="20"/>
          <w:szCs w:val="20"/>
        </w:rPr>
        <w:t xml:space="preserve">Zmluva o poskytnutí </w:t>
      </w:r>
      <w:r w:rsidR="0054126C" w:rsidRPr="002F3653">
        <w:rPr>
          <w:rFonts w:cs="Calibri"/>
          <w:sz w:val="20"/>
          <w:szCs w:val="20"/>
        </w:rPr>
        <w:t xml:space="preserve">NFP </w:t>
      </w:r>
      <w:r w:rsidRPr="002F3653">
        <w:rPr>
          <w:rFonts w:cs="Calibri"/>
          <w:sz w:val="20"/>
          <w:szCs w:val="20"/>
        </w:rPr>
        <w:t>uzavretá medzi prijímateľom a RO alebo SO OPII (najmä ustanovenia čl. 3 Všeobecných zmluvných podmienok)</w:t>
      </w:r>
      <w:r w:rsidR="00C64703" w:rsidRPr="002F3653">
        <w:rPr>
          <w:rFonts w:cs="Calibri"/>
          <w:sz w:val="20"/>
          <w:szCs w:val="20"/>
        </w:rPr>
        <w:t>;</w:t>
      </w:r>
      <w:r w:rsidR="00DB367B" w:rsidRPr="002F3653">
        <w:rPr>
          <w:rFonts w:cs="Calibri"/>
          <w:sz w:val="20"/>
          <w:szCs w:val="20"/>
        </w:rPr>
        <w:t xml:space="preserve"> </w:t>
      </w:r>
    </w:p>
    <w:p w14:paraId="21F200AC" w14:textId="77777777" w:rsidR="00C00A3D" w:rsidRPr="002F3653" w:rsidRDefault="00C00A3D" w:rsidP="00CA0960">
      <w:pPr>
        <w:numPr>
          <w:ilvl w:val="0"/>
          <w:numId w:val="9"/>
        </w:numPr>
        <w:autoSpaceDE w:val="0"/>
        <w:autoSpaceDN w:val="0"/>
        <w:adjustRightInd w:val="0"/>
        <w:spacing w:after="0"/>
        <w:jc w:val="both"/>
        <w:rPr>
          <w:rFonts w:cs="Calibri"/>
          <w:sz w:val="20"/>
          <w:szCs w:val="20"/>
        </w:rPr>
      </w:pPr>
      <w:r w:rsidRPr="002F3653">
        <w:rPr>
          <w:rFonts w:cs="Calibri"/>
          <w:sz w:val="20"/>
          <w:szCs w:val="20"/>
        </w:rPr>
        <w:t xml:space="preserve">Dohoda o grante CEF (v prípade projektov </w:t>
      </w:r>
      <w:r w:rsidRPr="002F3653">
        <w:rPr>
          <w:rFonts w:eastAsia="Times New Roman" w:cs="Calibri"/>
          <w:sz w:val="20"/>
          <w:szCs w:val="20"/>
        </w:rPr>
        <w:t>Nástroja na prepájanie Európy - Connecting Europe Facility</w:t>
      </w:r>
      <w:r w:rsidRPr="002F3653">
        <w:rPr>
          <w:rFonts w:cs="Calibri"/>
          <w:sz w:val="20"/>
          <w:szCs w:val="20"/>
        </w:rPr>
        <w:t>)</w:t>
      </w:r>
    </w:p>
    <w:p w14:paraId="5C109190" w14:textId="2D5F770E" w:rsidR="00DB367B" w:rsidRPr="002F3653" w:rsidRDefault="00C00A3D" w:rsidP="00CA0960">
      <w:pPr>
        <w:numPr>
          <w:ilvl w:val="0"/>
          <w:numId w:val="9"/>
        </w:numPr>
        <w:autoSpaceDE w:val="0"/>
        <w:autoSpaceDN w:val="0"/>
        <w:adjustRightInd w:val="0"/>
        <w:spacing w:after="0"/>
        <w:jc w:val="both"/>
        <w:rPr>
          <w:rFonts w:cs="Calibri"/>
          <w:sz w:val="20"/>
          <w:szCs w:val="20"/>
        </w:rPr>
      </w:pPr>
      <w:r w:rsidRPr="002F3653">
        <w:rPr>
          <w:rFonts w:cs="Calibri"/>
          <w:sz w:val="20"/>
          <w:szCs w:val="20"/>
        </w:rPr>
        <w:t>Zmluva o implementácii projektu financovaného z prostriedkov CEF</w:t>
      </w:r>
      <w:r w:rsidR="00EE775D" w:rsidRPr="002F3653">
        <w:rPr>
          <w:rFonts w:cs="Calibri"/>
          <w:sz w:val="20"/>
          <w:szCs w:val="20"/>
        </w:rPr>
        <w:t xml:space="preserve"> (v prípade projektov </w:t>
      </w:r>
      <w:r w:rsidR="00EE775D" w:rsidRPr="002F3653">
        <w:rPr>
          <w:rFonts w:eastAsia="Times New Roman" w:cs="Calibri"/>
          <w:sz w:val="20"/>
          <w:szCs w:val="20"/>
        </w:rPr>
        <w:t>Nástroja na prepájanie Európy - Connecting Europe Facility</w:t>
      </w:r>
      <w:r w:rsidR="00EE775D" w:rsidRPr="002F3653">
        <w:rPr>
          <w:rFonts w:cs="Calibri"/>
          <w:sz w:val="20"/>
          <w:szCs w:val="20"/>
        </w:rPr>
        <w:t>)</w:t>
      </w:r>
    </w:p>
    <w:p w14:paraId="02AD1B4E" w14:textId="6129A123" w:rsidR="0078552D" w:rsidRPr="002F3653" w:rsidRDefault="00AF69EE" w:rsidP="00CA0960">
      <w:pPr>
        <w:numPr>
          <w:ilvl w:val="0"/>
          <w:numId w:val="9"/>
        </w:numPr>
        <w:autoSpaceDE w:val="0"/>
        <w:autoSpaceDN w:val="0"/>
        <w:adjustRightInd w:val="0"/>
        <w:spacing w:after="0"/>
        <w:jc w:val="both"/>
        <w:rPr>
          <w:rFonts w:cs="Calibri"/>
          <w:sz w:val="20"/>
          <w:szCs w:val="20"/>
        </w:rPr>
      </w:pPr>
      <w:r>
        <w:rPr>
          <w:rFonts w:cs="Calibri"/>
          <w:sz w:val="20"/>
          <w:szCs w:val="20"/>
        </w:rPr>
        <w:t>S</w:t>
      </w:r>
      <w:r w:rsidR="0078552D" w:rsidRPr="002F3653">
        <w:rPr>
          <w:rFonts w:cs="Calibri"/>
          <w:sz w:val="20"/>
          <w:szCs w:val="20"/>
        </w:rPr>
        <w:t xml:space="preserve">chválená </w:t>
      </w:r>
      <w:r w:rsidR="0098532E" w:rsidRPr="002F3653">
        <w:rPr>
          <w:rFonts w:cs="Calibri"/>
          <w:sz w:val="20"/>
          <w:szCs w:val="20"/>
        </w:rPr>
        <w:t>Ž</w:t>
      </w:r>
      <w:r w:rsidR="0078552D" w:rsidRPr="002F3653">
        <w:rPr>
          <w:rFonts w:cs="Calibri"/>
          <w:sz w:val="20"/>
          <w:szCs w:val="20"/>
        </w:rPr>
        <w:t>iadosť o nenávratný finančný príspevok</w:t>
      </w:r>
      <w:r w:rsidR="00C64703" w:rsidRPr="002F3653">
        <w:rPr>
          <w:rFonts w:cs="Calibri"/>
          <w:sz w:val="20"/>
          <w:szCs w:val="20"/>
        </w:rPr>
        <w:t>;</w:t>
      </w:r>
    </w:p>
    <w:p w14:paraId="45FD3895" w14:textId="1517951B" w:rsidR="0078552D" w:rsidRPr="002F3653" w:rsidRDefault="00AF69EE" w:rsidP="00CA0960">
      <w:pPr>
        <w:numPr>
          <w:ilvl w:val="0"/>
          <w:numId w:val="9"/>
        </w:numPr>
        <w:autoSpaceDE w:val="0"/>
        <w:autoSpaceDN w:val="0"/>
        <w:adjustRightInd w:val="0"/>
        <w:spacing w:after="0"/>
        <w:jc w:val="both"/>
        <w:rPr>
          <w:rFonts w:cs="Calibri"/>
          <w:sz w:val="20"/>
          <w:szCs w:val="20"/>
        </w:rPr>
      </w:pPr>
      <w:r>
        <w:rPr>
          <w:rFonts w:cs="Calibri"/>
          <w:sz w:val="20"/>
          <w:szCs w:val="20"/>
        </w:rPr>
        <w:t>U</w:t>
      </w:r>
      <w:r w:rsidR="0078552D" w:rsidRPr="002F3653">
        <w:rPr>
          <w:rFonts w:cs="Calibri"/>
          <w:sz w:val="20"/>
          <w:szCs w:val="20"/>
        </w:rPr>
        <w:t>smernenia a metodické pokyny RO</w:t>
      </w:r>
      <w:r w:rsidR="00C64703" w:rsidRPr="002F3653">
        <w:rPr>
          <w:rFonts w:cs="Calibri"/>
          <w:sz w:val="20"/>
          <w:szCs w:val="20"/>
        </w:rPr>
        <w:t>;</w:t>
      </w:r>
    </w:p>
    <w:p w14:paraId="1E707D48" w14:textId="77777777" w:rsidR="0054126C" w:rsidRPr="002F3653" w:rsidRDefault="00A56974" w:rsidP="00CA0960">
      <w:pPr>
        <w:numPr>
          <w:ilvl w:val="0"/>
          <w:numId w:val="9"/>
        </w:numPr>
        <w:autoSpaceDE w:val="0"/>
        <w:autoSpaceDN w:val="0"/>
        <w:adjustRightInd w:val="0"/>
        <w:spacing w:after="0"/>
        <w:jc w:val="both"/>
        <w:rPr>
          <w:rFonts w:cs="Calibri"/>
          <w:sz w:val="20"/>
          <w:szCs w:val="20"/>
        </w:rPr>
      </w:pPr>
      <w:r w:rsidRPr="002F3653">
        <w:rPr>
          <w:rFonts w:cs="Calibri"/>
          <w:sz w:val="20"/>
          <w:szCs w:val="20"/>
        </w:rPr>
        <w:t>Systém riadenia európskych štrukturálnych a investičných fondov na programové obdobie 2014 – 2020</w:t>
      </w:r>
      <w:r w:rsidR="00C64703" w:rsidRPr="002F3653">
        <w:rPr>
          <w:rFonts w:cs="Calibri"/>
          <w:sz w:val="20"/>
          <w:szCs w:val="20"/>
        </w:rPr>
        <w:t>;</w:t>
      </w:r>
      <w:r w:rsidRPr="002F3653">
        <w:rPr>
          <w:rFonts w:cs="Calibri"/>
          <w:sz w:val="20"/>
          <w:szCs w:val="20"/>
        </w:rPr>
        <w:t xml:space="preserve"> </w:t>
      </w:r>
    </w:p>
    <w:p w14:paraId="5C82F2C5" w14:textId="44BFFB09" w:rsidR="0078552D" w:rsidRPr="002F3653" w:rsidRDefault="00AF69EE" w:rsidP="00CA0960">
      <w:pPr>
        <w:numPr>
          <w:ilvl w:val="0"/>
          <w:numId w:val="9"/>
        </w:numPr>
        <w:autoSpaceDE w:val="0"/>
        <w:autoSpaceDN w:val="0"/>
        <w:adjustRightInd w:val="0"/>
        <w:spacing w:after="0"/>
        <w:jc w:val="both"/>
        <w:rPr>
          <w:rFonts w:cs="Calibri"/>
          <w:sz w:val="20"/>
          <w:szCs w:val="20"/>
        </w:rPr>
      </w:pPr>
      <w:r>
        <w:rPr>
          <w:rFonts w:cs="Calibri"/>
          <w:sz w:val="20"/>
          <w:szCs w:val="20"/>
        </w:rPr>
        <w:t>M</w:t>
      </w:r>
      <w:r w:rsidR="0078552D" w:rsidRPr="002F3653">
        <w:rPr>
          <w:rFonts w:cs="Calibri"/>
          <w:sz w:val="20"/>
          <w:szCs w:val="20"/>
        </w:rPr>
        <w:t>etodické pokyny</w:t>
      </w:r>
      <w:r>
        <w:rPr>
          <w:rFonts w:cs="Calibri"/>
          <w:sz w:val="20"/>
          <w:szCs w:val="20"/>
        </w:rPr>
        <w:t xml:space="preserve"> a výklady</w:t>
      </w:r>
      <w:r w:rsidR="0078552D" w:rsidRPr="002F3653">
        <w:rPr>
          <w:rFonts w:cs="Calibri"/>
          <w:sz w:val="20"/>
          <w:szCs w:val="20"/>
        </w:rPr>
        <w:t xml:space="preserve"> Centrálneho koordinačného orgánu</w:t>
      </w:r>
      <w:r w:rsidR="00896015" w:rsidRPr="002F3653">
        <w:rPr>
          <w:rFonts w:cs="Calibri"/>
          <w:sz w:val="20"/>
        </w:rPr>
        <w:t>, na ktoré sa príručka odvoláva</w:t>
      </w:r>
      <w:r w:rsidR="0078552D" w:rsidRPr="002F3653">
        <w:rPr>
          <w:rFonts w:cs="Calibri"/>
          <w:sz w:val="20"/>
          <w:szCs w:val="20"/>
        </w:rPr>
        <w:t xml:space="preserve"> - najmä metodické pokyny CKO č. 5, 12, 13</w:t>
      </w:r>
      <w:r w:rsidR="001566BA" w:rsidRPr="002F3653">
        <w:rPr>
          <w:rFonts w:cs="Calibri"/>
          <w:sz w:val="20"/>
          <w:szCs w:val="20"/>
        </w:rPr>
        <w:t xml:space="preserve">, </w:t>
      </w:r>
      <w:r w:rsidR="0078552D" w:rsidRPr="002F3653">
        <w:rPr>
          <w:rFonts w:cs="Calibri"/>
          <w:sz w:val="20"/>
          <w:szCs w:val="20"/>
        </w:rPr>
        <w:t>14</w:t>
      </w:r>
      <w:r w:rsidR="001566BA" w:rsidRPr="002F3653">
        <w:rPr>
          <w:rFonts w:cs="Calibri"/>
          <w:sz w:val="20"/>
          <w:szCs w:val="20"/>
        </w:rPr>
        <w:t xml:space="preserve"> a 18</w:t>
      </w:r>
      <w:r w:rsidR="0078552D" w:rsidRPr="002F3653">
        <w:rPr>
          <w:rFonts w:cs="Calibri"/>
          <w:sz w:val="20"/>
          <w:szCs w:val="20"/>
        </w:rPr>
        <w:t xml:space="preserve"> uvedené v </w:t>
      </w:r>
      <w:r w:rsidR="00793F97" w:rsidRPr="002F3653">
        <w:rPr>
          <w:rFonts w:cs="Calibri"/>
          <w:sz w:val="20"/>
          <w:szCs w:val="20"/>
        </w:rPr>
        <w:t>pod</w:t>
      </w:r>
      <w:r w:rsidR="0078552D" w:rsidRPr="002F3653">
        <w:rPr>
          <w:rFonts w:cs="Calibri"/>
          <w:sz w:val="20"/>
          <w:szCs w:val="20"/>
        </w:rPr>
        <w:t>kapitole 1.3 tejto príručky</w:t>
      </w:r>
      <w:r w:rsidR="00C64703" w:rsidRPr="002F3653">
        <w:rPr>
          <w:rFonts w:cs="Calibri"/>
          <w:sz w:val="20"/>
          <w:szCs w:val="20"/>
        </w:rPr>
        <w:t>;</w:t>
      </w:r>
    </w:p>
    <w:p w14:paraId="26A85193" w14:textId="140E5406" w:rsidR="0078552D" w:rsidRPr="002F3653" w:rsidRDefault="00AF69EE" w:rsidP="00CA0960">
      <w:pPr>
        <w:numPr>
          <w:ilvl w:val="0"/>
          <w:numId w:val="9"/>
        </w:numPr>
        <w:autoSpaceDE w:val="0"/>
        <w:autoSpaceDN w:val="0"/>
        <w:adjustRightInd w:val="0"/>
        <w:spacing w:after="240"/>
        <w:jc w:val="both"/>
        <w:rPr>
          <w:rFonts w:cs="Calibri"/>
          <w:sz w:val="20"/>
          <w:szCs w:val="20"/>
        </w:rPr>
      </w:pPr>
      <w:r>
        <w:rPr>
          <w:rFonts w:cs="Calibri"/>
          <w:sz w:val="20"/>
          <w:szCs w:val="20"/>
        </w:rPr>
        <w:t>R</w:t>
      </w:r>
      <w:r w:rsidR="0078552D" w:rsidRPr="002F3653">
        <w:rPr>
          <w:rFonts w:cs="Calibri"/>
          <w:sz w:val="20"/>
          <w:szCs w:val="20"/>
        </w:rPr>
        <w:t xml:space="preserve">ozhodnutia a metodické usmernenia Úradu pre verejné obstarávanie (zverejnené na webovom sídle úradu </w:t>
      </w:r>
      <w:hyperlink r:id="rId10" w:history="1">
        <w:r w:rsidR="00A54FDE" w:rsidRPr="002F3653">
          <w:rPr>
            <w:rStyle w:val="Hypertextovprepojenie"/>
            <w:rFonts w:cs="Calibri"/>
            <w:sz w:val="20"/>
            <w:szCs w:val="20"/>
          </w:rPr>
          <w:t>www.uvo.gov.sk</w:t>
        </w:r>
      </w:hyperlink>
      <w:r w:rsidR="0078552D" w:rsidRPr="002F3653">
        <w:rPr>
          <w:rFonts w:cs="Calibri"/>
          <w:sz w:val="20"/>
          <w:szCs w:val="20"/>
        </w:rPr>
        <w:t>)</w:t>
      </w:r>
      <w:r w:rsidR="00C64703" w:rsidRPr="002F3653">
        <w:rPr>
          <w:rFonts w:cs="Calibri"/>
          <w:sz w:val="20"/>
          <w:szCs w:val="20"/>
        </w:rPr>
        <w:t>.</w:t>
      </w:r>
    </w:p>
    <w:p w14:paraId="224E3E5C" w14:textId="77777777" w:rsidR="00D71C1B" w:rsidRPr="002F3653" w:rsidRDefault="00D71C1B" w:rsidP="00C64703">
      <w:pPr>
        <w:autoSpaceDE w:val="0"/>
        <w:autoSpaceDN w:val="0"/>
        <w:adjustRightInd w:val="0"/>
        <w:spacing w:after="240"/>
        <w:jc w:val="both"/>
        <w:rPr>
          <w:rFonts w:cs="Calibri"/>
          <w:sz w:val="20"/>
          <w:szCs w:val="20"/>
        </w:rPr>
      </w:pPr>
      <w:r w:rsidRPr="002F3653">
        <w:rPr>
          <w:rFonts w:cs="Calibri"/>
          <w:sz w:val="20"/>
          <w:szCs w:val="20"/>
        </w:rPr>
        <w:t xml:space="preserve">Príručka nenahrádza žiadne záväzné dokumenty súvisiace s prípravou a realizáciou projektov OPII ako je napr. Príručka pre žiadateľa, </w:t>
      </w:r>
      <w:r w:rsidR="009011BB" w:rsidRPr="002F3653">
        <w:rPr>
          <w:rFonts w:cs="Calibri"/>
          <w:sz w:val="20"/>
          <w:szCs w:val="20"/>
        </w:rPr>
        <w:t xml:space="preserve">Príručka pre prijímateľa, </w:t>
      </w:r>
      <w:r w:rsidRPr="002F3653">
        <w:rPr>
          <w:rFonts w:cs="Calibri"/>
          <w:sz w:val="20"/>
          <w:szCs w:val="20"/>
        </w:rPr>
        <w:t>Systém riadenia európskych štrukturálnych a investičných fondov a Systém finančného riadenia štrukturálnych fondov, Kohézneho fondu a Európskeho námorného a</w:t>
      </w:r>
      <w:r w:rsidR="00DB6176" w:rsidRPr="002F3653">
        <w:rPr>
          <w:rFonts w:cs="Calibri"/>
          <w:sz w:val="20"/>
          <w:szCs w:val="20"/>
        </w:rPr>
        <w:t xml:space="preserve"> rybárskeho </w:t>
      </w:r>
      <w:r w:rsidRPr="002F3653">
        <w:rPr>
          <w:rFonts w:cs="Calibri"/>
          <w:sz w:val="20"/>
          <w:szCs w:val="20"/>
        </w:rPr>
        <w:t xml:space="preserve">fondu na programové obdobie 2014 – 2020, ale je metodickým nástrojom určeným k zlepšeniu kvality realizácie </w:t>
      </w:r>
      <w:r w:rsidR="00C4284A" w:rsidRPr="002F3653">
        <w:rPr>
          <w:rFonts w:cs="Calibri"/>
          <w:sz w:val="20"/>
          <w:szCs w:val="20"/>
        </w:rPr>
        <w:t xml:space="preserve">zadávania zákaziek v rámci </w:t>
      </w:r>
      <w:r w:rsidRPr="002F3653">
        <w:rPr>
          <w:rFonts w:cs="Calibri"/>
          <w:sz w:val="20"/>
          <w:szCs w:val="20"/>
        </w:rPr>
        <w:t xml:space="preserve">projektov </w:t>
      </w:r>
      <w:r w:rsidR="00C4284A" w:rsidRPr="002F3653">
        <w:rPr>
          <w:rFonts w:cs="Calibri"/>
          <w:sz w:val="20"/>
          <w:szCs w:val="20"/>
        </w:rPr>
        <w:t xml:space="preserve">OPII </w:t>
      </w:r>
      <w:r w:rsidRPr="002F3653">
        <w:rPr>
          <w:rFonts w:cs="Calibri"/>
          <w:sz w:val="20"/>
          <w:szCs w:val="20"/>
        </w:rPr>
        <w:t>a slúži k zefektívneniu vzájomnej spolupráce</w:t>
      </w:r>
      <w:r w:rsidR="0078552D" w:rsidRPr="002F3653">
        <w:rPr>
          <w:rFonts w:cs="Calibri"/>
          <w:sz w:val="20"/>
          <w:szCs w:val="20"/>
        </w:rPr>
        <w:t xml:space="preserve"> medzi </w:t>
      </w:r>
      <w:r w:rsidR="00A56974" w:rsidRPr="002F3653">
        <w:rPr>
          <w:rFonts w:cs="Calibri"/>
          <w:sz w:val="20"/>
          <w:szCs w:val="20"/>
        </w:rPr>
        <w:t>RO/SO a žiadateľom/prijímateľom</w:t>
      </w:r>
      <w:r w:rsidRPr="002F3653">
        <w:rPr>
          <w:rFonts w:cs="Calibri"/>
          <w:sz w:val="20"/>
          <w:szCs w:val="20"/>
        </w:rPr>
        <w:t>.</w:t>
      </w:r>
    </w:p>
    <w:p w14:paraId="2EBB0D9D" w14:textId="4A98068C" w:rsidR="00963BA8" w:rsidRPr="004A2D3C" w:rsidRDefault="00D71C1B" w:rsidP="00C64703">
      <w:pPr>
        <w:spacing w:after="240"/>
        <w:jc w:val="both"/>
        <w:rPr>
          <w:rFonts w:cs="Calibri"/>
          <w:sz w:val="20"/>
          <w:szCs w:val="20"/>
        </w:rPr>
      </w:pPr>
      <w:r w:rsidRPr="002F3653">
        <w:rPr>
          <w:rFonts w:cs="Calibri"/>
          <w:sz w:val="20"/>
          <w:szCs w:val="20"/>
        </w:rPr>
        <w:lastRenderedPageBreak/>
        <w:t xml:space="preserve">Príručka je určená pre </w:t>
      </w:r>
      <w:r w:rsidR="00A56974" w:rsidRPr="002F3653">
        <w:rPr>
          <w:rFonts w:cs="Calibri"/>
          <w:sz w:val="20"/>
          <w:szCs w:val="20"/>
        </w:rPr>
        <w:t xml:space="preserve">žiadateľov o NFP a </w:t>
      </w:r>
      <w:r w:rsidRPr="002F3653">
        <w:rPr>
          <w:rFonts w:cs="Calibri"/>
          <w:sz w:val="20"/>
          <w:szCs w:val="20"/>
        </w:rPr>
        <w:t>oprávnených prijímateľov NFP, ktorí sú pre jednotlivé prioritné osi/</w:t>
      </w:r>
      <w:r w:rsidR="00C4284A" w:rsidRPr="002F3653">
        <w:rPr>
          <w:rFonts w:cs="Calibri"/>
          <w:sz w:val="20"/>
          <w:szCs w:val="20"/>
        </w:rPr>
        <w:t>špecifické ciele</w:t>
      </w:r>
      <w:r w:rsidRPr="002F3653">
        <w:rPr>
          <w:rFonts w:cs="Calibri"/>
          <w:sz w:val="20"/>
          <w:szCs w:val="20"/>
        </w:rPr>
        <w:t xml:space="preserve"> určení v rámci </w:t>
      </w:r>
      <w:r w:rsidR="0086673C" w:rsidRPr="002F3653">
        <w:rPr>
          <w:rFonts w:cs="Calibri"/>
          <w:sz w:val="20"/>
          <w:szCs w:val="20"/>
        </w:rPr>
        <w:t xml:space="preserve">prioritných osí č. 1 – 7 </w:t>
      </w:r>
      <w:r w:rsidR="00A56974" w:rsidRPr="002F3653">
        <w:rPr>
          <w:rFonts w:cs="Calibri"/>
          <w:sz w:val="20"/>
          <w:szCs w:val="20"/>
        </w:rPr>
        <w:t>OPII</w:t>
      </w:r>
      <w:r w:rsidRPr="002F3653">
        <w:rPr>
          <w:rFonts w:cs="Calibri"/>
          <w:sz w:val="20"/>
          <w:szCs w:val="20"/>
        </w:rPr>
        <w:t>.</w:t>
      </w:r>
      <w:r w:rsidR="00A56974" w:rsidRPr="002F3653">
        <w:rPr>
          <w:rFonts w:cs="Calibri"/>
          <w:sz w:val="20"/>
          <w:szCs w:val="20"/>
        </w:rPr>
        <w:t xml:space="preserve"> Príručka sa vzťahuje aj na verejné obstarávania/obstarávania realizované </w:t>
      </w:r>
      <w:r w:rsidR="005629CA" w:rsidRPr="002F3653">
        <w:rPr>
          <w:rFonts w:eastAsia="Times New Roman" w:cs="Calibri"/>
          <w:sz w:val="20"/>
          <w:szCs w:val="20"/>
        </w:rPr>
        <w:t>Úradom podpredsedu vlády pre investície a</w:t>
      </w:r>
      <w:r w:rsidR="0091629A" w:rsidRPr="002F3653">
        <w:rPr>
          <w:rFonts w:eastAsia="Times New Roman" w:cs="Calibri"/>
          <w:sz w:val="20"/>
          <w:szCs w:val="20"/>
        </w:rPr>
        <w:t> </w:t>
      </w:r>
      <w:r w:rsidR="005629CA" w:rsidRPr="002F3653">
        <w:rPr>
          <w:rFonts w:eastAsia="Times New Roman" w:cs="Calibri"/>
          <w:sz w:val="20"/>
          <w:szCs w:val="20"/>
        </w:rPr>
        <w:t>informatizáciu</w:t>
      </w:r>
      <w:r w:rsidR="0091629A" w:rsidRPr="002F3653">
        <w:rPr>
          <w:rFonts w:eastAsia="Times New Roman" w:cs="Calibri"/>
          <w:sz w:val="20"/>
          <w:szCs w:val="20"/>
        </w:rPr>
        <w:t>,</w:t>
      </w:r>
      <w:r w:rsidR="0091629A" w:rsidRPr="002F3653">
        <w:rPr>
          <w:rFonts w:cs="Calibri"/>
          <w:sz w:val="20"/>
          <w:szCs w:val="20"/>
        </w:rPr>
        <w:t xml:space="preserve"> </w:t>
      </w:r>
      <w:r w:rsidR="00A56974" w:rsidRPr="004A2D3C">
        <w:rPr>
          <w:rFonts w:cs="Calibri"/>
          <w:sz w:val="20"/>
          <w:szCs w:val="20"/>
        </w:rPr>
        <w:t xml:space="preserve">Ministerstvom financií SR </w:t>
      </w:r>
      <w:r w:rsidR="00BF5965" w:rsidRPr="004A2D3C">
        <w:rPr>
          <w:rFonts w:cs="Calibri"/>
          <w:sz w:val="20"/>
          <w:szCs w:val="20"/>
        </w:rPr>
        <w:t>a Úradom vlády SR</w:t>
      </w:r>
      <w:r w:rsidR="0091629A" w:rsidRPr="004A2D3C">
        <w:rPr>
          <w:rFonts w:cs="Calibri"/>
          <w:sz w:val="20"/>
          <w:szCs w:val="20"/>
        </w:rPr>
        <w:t xml:space="preserve"> </w:t>
      </w:r>
      <w:r w:rsidR="00A56974" w:rsidRPr="004A2D3C">
        <w:rPr>
          <w:rFonts w:cs="Calibri"/>
          <w:sz w:val="20"/>
          <w:szCs w:val="20"/>
        </w:rPr>
        <w:t xml:space="preserve">ako </w:t>
      </w:r>
      <w:r w:rsidR="00BF5965" w:rsidRPr="004A2D3C">
        <w:rPr>
          <w:rFonts w:cs="Calibri"/>
          <w:sz w:val="20"/>
          <w:szCs w:val="20"/>
        </w:rPr>
        <w:t xml:space="preserve">prijímateľov </w:t>
      </w:r>
      <w:r w:rsidR="00A56974" w:rsidRPr="004A2D3C">
        <w:rPr>
          <w:rFonts w:cs="Calibri"/>
          <w:sz w:val="20"/>
          <w:szCs w:val="20"/>
        </w:rPr>
        <w:t xml:space="preserve">OPII v rámci prioritnej osi č. 8 Technická pomoc. </w:t>
      </w:r>
    </w:p>
    <w:p w14:paraId="70F273AA" w14:textId="0A95BCC9" w:rsidR="00BF498E" w:rsidRPr="004A2D3C" w:rsidRDefault="00983607" w:rsidP="00C64703">
      <w:pPr>
        <w:spacing w:after="240"/>
        <w:jc w:val="both"/>
        <w:rPr>
          <w:rFonts w:eastAsia="Times New Roman" w:cs="Calibri"/>
          <w:sz w:val="20"/>
          <w:szCs w:val="20"/>
        </w:rPr>
      </w:pPr>
      <w:r w:rsidRPr="004A2D3C">
        <w:rPr>
          <w:rFonts w:cs="Calibri"/>
          <w:sz w:val="20"/>
          <w:szCs w:val="20"/>
        </w:rPr>
        <w:t xml:space="preserve">Touto príručkou sa taktiež riadi </w:t>
      </w:r>
      <w:r w:rsidR="007F20B4" w:rsidRPr="004A2D3C">
        <w:rPr>
          <w:rFonts w:cs="Calibri"/>
          <w:sz w:val="20"/>
          <w:szCs w:val="20"/>
        </w:rPr>
        <w:t xml:space="preserve">príjemca </w:t>
      </w:r>
      <w:r w:rsidR="00963BA8" w:rsidRPr="004A2D3C">
        <w:rPr>
          <w:rFonts w:cs="Calibri"/>
          <w:sz w:val="20"/>
          <w:szCs w:val="20"/>
        </w:rPr>
        <w:t xml:space="preserve">a </w:t>
      </w:r>
      <w:r w:rsidRPr="004A2D3C">
        <w:rPr>
          <w:rFonts w:cs="Calibri"/>
          <w:sz w:val="20"/>
          <w:szCs w:val="20"/>
        </w:rPr>
        <w:t>implementačný subjekt</w:t>
      </w:r>
      <w:r w:rsidR="00963BA8" w:rsidRPr="004A2D3C">
        <w:rPr>
          <w:rFonts w:cs="Calibri"/>
          <w:sz w:val="20"/>
          <w:szCs w:val="20"/>
        </w:rPr>
        <w:t xml:space="preserve">, ktorý bude implementovať </w:t>
      </w:r>
      <w:r w:rsidRPr="004A2D3C">
        <w:rPr>
          <w:rFonts w:cs="Calibri"/>
          <w:sz w:val="20"/>
          <w:szCs w:val="20"/>
        </w:rPr>
        <w:t>projekt</w:t>
      </w:r>
      <w:r w:rsidR="00963BA8" w:rsidRPr="004A2D3C">
        <w:rPr>
          <w:rFonts w:cs="Calibri"/>
          <w:sz w:val="20"/>
          <w:szCs w:val="20"/>
        </w:rPr>
        <w:t>y</w:t>
      </w:r>
      <w:r w:rsidRPr="004A2D3C">
        <w:rPr>
          <w:rFonts w:cs="Calibri"/>
          <w:sz w:val="20"/>
          <w:szCs w:val="20"/>
        </w:rPr>
        <w:t xml:space="preserve"> financovan</w:t>
      </w:r>
      <w:r w:rsidR="00963BA8" w:rsidRPr="004A2D3C">
        <w:rPr>
          <w:rFonts w:cs="Calibri"/>
          <w:sz w:val="20"/>
          <w:szCs w:val="20"/>
        </w:rPr>
        <w:t>é</w:t>
      </w:r>
      <w:r w:rsidRPr="004A2D3C">
        <w:rPr>
          <w:rFonts w:cs="Calibri"/>
          <w:sz w:val="20"/>
          <w:szCs w:val="20"/>
        </w:rPr>
        <w:t xml:space="preserve"> z</w:t>
      </w:r>
      <w:r w:rsidR="00FA2BB0" w:rsidRPr="004A2D3C">
        <w:rPr>
          <w:rFonts w:cs="Calibri"/>
          <w:sz w:val="20"/>
          <w:szCs w:val="20"/>
        </w:rPr>
        <w:t> </w:t>
      </w:r>
      <w:r w:rsidRPr="004A2D3C">
        <w:rPr>
          <w:rFonts w:cs="Calibri"/>
          <w:sz w:val="20"/>
          <w:szCs w:val="20"/>
        </w:rPr>
        <w:t>CEF</w:t>
      </w:r>
      <w:r w:rsidR="00FA2BB0" w:rsidRPr="004A2D3C">
        <w:rPr>
          <w:rFonts w:cs="Calibri"/>
          <w:sz w:val="20"/>
          <w:szCs w:val="20"/>
        </w:rPr>
        <w:t xml:space="preserve">, </w:t>
      </w:r>
      <w:r w:rsidR="00BF498E" w:rsidRPr="004A2D3C">
        <w:rPr>
          <w:rFonts w:cs="Calibri"/>
          <w:sz w:val="20"/>
          <w:szCs w:val="20"/>
        </w:rPr>
        <w:t xml:space="preserve">kedy </w:t>
      </w:r>
      <w:r w:rsidR="00FA2BB0" w:rsidRPr="004A2D3C">
        <w:rPr>
          <w:rFonts w:cs="Calibri"/>
          <w:sz w:val="20"/>
          <w:szCs w:val="20"/>
        </w:rPr>
        <w:t xml:space="preserve">nižšie uvedené </w:t>
      </w:r>
      <w:r w:rsidR="00B45BAB" w:rsidRPr="004A2D3C">
        <w:rPr>
          <w:rFonts w:cs="Calibri"/>
          <w:sz w:val="20"/>
          <w:szCs w:val="20"/>
        </w:rPr>
        <w:t xml:space="preserve">ustanovenia </w:t>
      </w:r>
      <w:r w:rsidR="00FA2BB0" w:rsidRPr="004A2D3C">
        <w:rPr>
          <w:rFonts w:cs="Calibri"/>
          <w:sz w:val="20"/>
          <w:szCs w:val="20"/>
        </w:rPr>
        <w:t xml:space="preserve">vzťahujúce sa pre OPII </w:t>
      </w:r>
      <w:r w:rsidR="00111554" w:rsidRPr="004A2D3C">
        <w:rPr>
          <w:rFonts w:cs="Calibri"/>
          <w:sz w:val="20"/>
          <w:szCs w:val="20"/>
        </w:rPr>
        <w:t xml:space="preserve">sa </w:t>
      </w:r>
      <w:r w:rsidR="00FA2BB0" w:rsidRPr="004A2D3C">
        <w:rPr>
          <w:rFonts w:cs="Calibri"/>
          <w:sz w:val="20"/>
          <w:szCs w:val="20"/>
        </w:rPr>
        <w:t>aplikuje primerane</w:t>
      </w:r>
      <w:r w:rsidR="00BF498E" w:rsidRPr="004A2D3C">
        <w:rPr>
          <w:rFonts w:cs="Calibri"/>
          <w:sz w:val="20"/>
          <w:szCs w:val="20"/>
        </w:rPr>
        <w:t xml:space="preserve">, pričom ustanovenia a formuláre špecifické iba pre projekty financované z CEF a výnimky z postupov uvedených v tejto príručke </w:t>
      </w:r>
      <w:r w:rsidR="00111554" w:rsidRPr="004A2D3C">
        <w:rPr>
          <w:rFonts w:cs="Calibri"/>
          <w:sz w:val="20"/>
          <w:szCs w:val="20"/>
        </w:rPr>
        <w:t xml:space="preserve">platné pre CEF </w:t>
      </w:r>
      <w:r w:rsidR="00BF498E" w:rsidRPr="004A2D3C">
        <w:rPr>
          <w:rFonts w:cs="Calibri"/>
          <w:sz w:val="20"/>
          <w:szCs w:val="20"/>
        </w:rPr>
        <w:t xml:space="preserve">sú uvedené v rámci </w:t>
      </w:r>
      <w:r w:rsidR="00BF498E" w:rsidRPr="004A2D3C">
        <w:rPr>
          <w:rFonts w:eastAsia="Times New Roman" w:cs="Calibri"/>
          <w:sz w:val="20"/>
          <w:szCs w:val="20"/>
        </w:rPr>
        <w:t>Manuálu pre riadenie a implementáciu projektov financovaných z Nástroja na prepájanie Európy (CEF).</w:t>
      </w:r>
    </w:p>
    <w:p w14:paraId="58BCC7D3" w14:textId="77777777" w:rsidR="002E2A4B" w:rsidRPr="002F3653" w:rsidRDefault="002E2A4B" w:rsidP="00C64703">
      <w:pPr>
        <w:spacing w:after="240"/>
        <w:jc w:val="both"/>
        <w:rPr>
          <w:rFonts w:cs="Calibri"/>
          <w:sz w:val="20"/>
          <w:szCs w:val="20"/>
        </w:rPr>
      </w:pPr>
      <w:r w:rsidRPr="004A2D3C">
        <w:rPr>
          <w:rFonts w:cs="Calibri"/>
          <w:sz w:val="20"/>
          <w:szCs w:val="20"/>
        </w:rPr>
        <w:t xml:space="preserve">Predmetné ustanovenia </w:t>
      </w:r>
      <w:r w:rsidR="0054126C" w:rsidRPr="004A2D3C">
        <w:rPr>
          <w:rFonts w:cs="Calibri"/>
          <w:sz w:val="20"/>
          <w:szCs w:val="20"/>
        </w:rPr>
        <w:t xml:space="preserve">príručky </w:t>
      </w:r>
      <w:r w:rsidRPr="004A2D3C">
        <w:rPr>
          <w:rFonts w:cs="Calibri"/>
          <w:sz w:val="20"/>
          <w:szCs w:val="20"/>
        </w:rPr>
        <w:t>sa nevzťahujú</w:t>
      </w:r>
      <w:r w:rsidRPr="002F3653">
        <w:rPr>
          <w:rFonts w:cs="Calibri"/>
          <w:sz w:val="20"/>
          <w:szCs w:val="20"/>
        </w:rPr>
        <w:t xml:space="preserve"> na prípady, kedy potenciálny žiadateľ predložil dokumentáciu </w:t>
      </w:r>
      <w:r w:rsidR="00A56974" w:rsidRPr="002F3653">
        <w:rPr>
          <w:rFonts w:cs="Calibri"/>
          <w:sz w:val="20"/>
          <w:szCs w:val="20"/>
        </w:rPr>
        <w:t xml:space="preserve">z verejného obstarávania </w:t>
      </w:r>
      <w:r w:rsidRPr="002F3653">
        <w:rPr>
          <w:rFonts w:cs="Calibri"/>
          <w:sz w:val="20"/>
          <w:szCs w:val="20"/>
        </w:rPr>
        <w:t xml:space="preserve">na vyjadrenie RO ešte pred zaradením predmetného projektu do zoznamu projektov OPII. V tomto prípade je </w:t>
      </w:r>
      <w:r w:rsidR="00A56974" w:rsidRPr="002F3653">
        <w:rPr>
          <w:rFonts w:cs="Calibri"/>
          <w:sz w:val="20"/>
          <w:szCs w:val="20"/>
        </w:rPr>
        <w:t xml:space="preserve">potenciálny žiadateľ </w:t>
      </w:r>
      <w:r w:rsidRPr="002F3653">
        <w:rPr>
          <w:rFonts w:cs="Calibri"/>
          <w:sz w:val="20"/>
          <w:szCs w:val="20"/>
        </w:rPr>
        <w:t>povinný postupovať podľa usmernení a osobitných metodických dokumentov RO k realizácii verejného obstarávania.</w:t>
      </w:r>
    </w:p>
    <w:p w14:paraId="4611EB8E" w14:textId="04BA3629" w:rsidR="00D71C1B" w:rsidRPr="002F3653" w:rsidRDefault="00D71C1B" w:rsidP="00DD57BF">
      <w:pPr>
        <w:spacing w:after="60"/>
        <w:jc w:val="both"/>
        <w:rPr>
          <w:rFonts w:cs="Calibri"/>
          <w:sz w:val="20"/>
          <w:szCs w:val="20"/>
        </w:rPr>
      </w:pPr>
      <w:r w:rsidRPr="002F3653">
        <w:rPr>
          <w:rFonts w:cs="Calibri"/>
          <w:sz w:val="20"/>
          <w:szCs w:val="20"/>
        </w:rPr>
        <w:t>Aktuálna verzia príručky je zverejnená na webovom sídle</w:t>
      </w:r>
      <w:r w:rsidR="0054126C" w:rsidRPr="002F3653">
        <w:rPr>
          <w:rFonts w:cs="Calibri"/>
          <w:sz w:val="20"/>
          <w:szCs w:val="20"/>
        </w:rPr>
        <w:t xml:space="preserve"> RO OPII</w:t>
      </w:r>
      <w:r w:rsidRPr="002F3653">
        <w:rPr>
          <w:rFonts w:cs="Calibri"/>
          <w:sz w:val="20"/>
          <w:szCs w:val="20"/>
        </w:rPr>
        <w:t xml:space="preserve">: </w:t>
      </w:r>
      <w:hyperlink r:id="rId11" w:history="1">
        <w:r w:rsidRPr="002F3653">
          <w:rPr>
            <w:rStyle w:val="Hypertextovprepojenie"/>
            <w:rFonts w:cs="Calibri"/>
            <w:sz w:val="20"/>
            <w:szCs w:val="20"/>
          </w:rPr>
          <w:t>www.mindop.sk</w:t>
        </w:r>
      </w:hyperlink>
      <w:r w:rsidR="00AF69EE">
        <w:rPr>
          <w:rFonts w:cs="Calibri"/>
          <w:sz w:val="20"/>
          <w:szCs w:val="20"/>
        </w:rPr>
        <w:t xml:space="preserve"> alebo </w:t>
      </w:r>
      <w:r w:rsidR="00AF69EE" w:rsidRPr="00AF69EE">
        <w:rPr>
          <w:rFonts w:cs="Calibri"/>
          <w:sz w:val="20"/>
          <w:szCs w:val="20"/>
        </w:rPr>
        <w:t>www.opii.gov.sk</w:t>
      </w:r>
      <w:r w:rsidR="00AF69EE">
        <w:rPr>
          <w:rStyle w:val="Odkaznapoznmkupodiarou"/>
          <w:rFonts w:cs="Calibri"/>
          <w:sz w:val="20"/>
          <w:szCs w:val="20"/>
        </w:rPr>
        <w:footnoteReference w:id="3"/>
      </w:r>
    </w:p>
    <w:p w14:paraId="388686CB" w14:textId="77777777" w:rsidR="00D71C1B" w:rsidRPr="002F3653" w:rsidRDefault="00273459" w:rsidP="00C64703">
      <w:pPr>
        <w:pStyle w:val="Nadpis2"/>
        <w:spacing w:line="276" w:lineRule="auto"/>
        <w:rPr>
          <w:rFonts w:eastAsia="Calibri"/>
        </w:rPr>
      </w:pPr>
      <w:bookmarkStart w:id="5" w:name="_Toc164424721"/>
      <w:bookmarkStart w:id="6" w:name="_Toc182198158"/>
      <w:bookmarkStart w:id="7" w:name="_Toc257620587"/>
      <w:bookmarkStart w:id="8" w:name="_Toc415399926"/>
      <w:r w:rsidRPr="002F3653">
        <w:rPr>
          <w:rFonts w:ascii="Calibri" w:eastAsia="Calibri" w:hAnsi="Calibri" w:cs="Calibri"/>
          <w:i/>
          <w:iCs w:val="0"/>
          <w:color w:val="000000"/>
          <w:szCs w:val="24"/>
          <w:lang w:eastAsia="sk-SK"/>
        </w:rPr>
        <w:t xml:space="preserve"> </w:t>
      </w:r>
      <w:bookmarkStart w:id="9" w:name="_Toc417161530"/>
      <w:bookmarkStart w:id="10" w:name="_Toc11153147"/>
      <w:r w:rsidR="00E33E39" w:rsidRPr="002F3653">
        <w:rPr>
          <w:rFonts w:eastAsia="Calibri"/>
        </w:rPr>
        <w:t xml:space="preserve">1.2 </w:t>
      </w:r>
      <w:r w:rsidR="00D71C1B" w:rsidRPr="002F3653">
        <w:rPr>
          <w:rFonts w:eastAsia="Calibri"/>
        </w:rPr>
        <w:t>Platnosť príručky</w:t>
      </w:r>
      <w:bookmarkEnd w:id="5"/>
      <w:bookmarkEnd w:id="6"/>
      <w:bookmarkEnd w:id="7"/>
      <w:bookmarkEnd w:id="8"/>
      <w:bookmarkEnd w:id="9"/>
      <w:bookmarkEnd w:id="10"/>
    </w:p>
    <w:p w14:paraId="1BEDFC48" w14:textId="1A3ED63E" w:rsidR="00D71C1B" w:rsidRPr="002F3653" w:rsidRDefault="002F7750" w:rsidP="00547A41">
      <w:pPr>
        <w:pStyle w:val="Default"/>
        <w:spacing w:after="120" w:line="276" w:lineRule="auto"/>
        <w:jc w:val="both"/>
        <w:rPr>
          <w:rFonts w:ascii="Calibri" w:hAnsi="Calibri" w:cs="Calibri"/>
          <w:sz w:val="20"/>
          <w:szCs w:val="20"/>
        </w:rPr>
      </w:pPr>
      <w:r w:rsidRPr="002F3653">
        <w:rPr>
          <w:rFonts w:ascii="Calibri" w:hAnsi="Calibri" w:cs="Calibri"/>
          <w:sz w:val="20"/>
          <w:szCs w:val="20"/>
        </w:rPr>
        <w:t>Platnosť tejto Príručky a jej aktuálna verzia je uvedená na prvej strane a v hlavičke tohto dokumentu.</w:t>
      </w:r>
    </w:p>
    <w:p w14:paraId="13F4042A" w14:textId="77777777" w:rsidR="00D71C1B" w:rsidRPr="002F3653" w:rsidRDefault="00D71C1B" w:rsidP="00C64703">
      <w:pPr>
        <w:pStyle w:val="Default"/>
        <w:spacing w:after="120" w:line="276" w:lineRule="auto"/>
        <w:jc w:val="both"/>
        <w:rPr>
          <w:rFonts w:ascii="Calibri" w:hAnsi="Calibri" w:cs="Calibri"/>
          <w:sz w:val="20"/>
          <w:szCs w:val="20"/>
        </w:rPr>
      </w:pPr>
      <w:r w:rsidRPr="002F3653">
        <w:rPr>
          <w:rFonts w:ascii="Calibri" w:hAnsi="Calibri" w:cs="Calibri"/>
          <w:sz w:val="20"/>
          <w:szCs w:val="20"/>
        </w:rPr>
        <w:t xml:space="preserve">RO si vyhradzuje právo v prípade potreby informácie v tejto príručke upraviť, doplniť alebo aktualizovať, a to najmä </w:t>
      </w:r>
      <w:r w:rsidR="00504EFA" w:rsidRPr="002F3653">
        <w:rPr>
          <w:rFonts w:ascii="Calibri" w:hAnsi="Calibri" w:cs="Calibri"/>
          <w:sz w:val="20"/>
          <w:szCs w:val="20"/>
        </w:rPr>
        <w:t xml:space="preserve">na základe </w:t>
      </w:r>
      <w:r w:rsidRPr="002F3653">
        <w:rPr>
          <w:rFonts w:ascii="Calibri" w:hAnsi="Calibri" w:cs="Calibri"/>
          <w:sz w:val="20"/>
          <w:szCs w:val="20"/>
        </w:rPr>
        <w:t>skúseností z</w:t>
      </w:r>
      <w:r w:rsidR="00041719" w:rsidRPr="002F3653">
        <w:rPr>
          <w:rFonts w:ascii="Calibri" w:hAnsi="Calibri" w:cs="Calibri"/>
          <w:sz w:val="20"/>
          <w:szCs w:val="20"/>
        </w:rPr>
        <w:t> </w:t>
      </w:r>
      <w:r w:rsidRPr="002F3653">
        <w:rPr>
          <w:rFonts w:ascii="Calibri" w:hAnsi="Calibri" w:cs="Calibri"/>
          <w:sz w:val="20"/>
          <w:szCs w:val="20"/>
        </w:rPr>
        <w:t>procesu</w:t>
      </w:r>
      <w:r w:rsidR="002D4FC6" w:rsidRPr="002F3653">
        <w:rPr>
          <w:rFonts w:ascii="Calibri" w:hAnsi="Calibri" w:cs="Calibri"/>
          <w:sz w:val="20"/>
          <w:szCs w:val="20"/>
        </w:rPr>
        <w:t xml:space="preserve"> realizácie</w:t>
      </w:r>
      <w:r w:rsidR="0078552D" w:rsidRPr="002F3653">
        <w:rPr>
          <w:rFonts w:ascii="Calibri" w:hAnsi="Calibri" w:cs="Calibri"/>
          <w:sz w:val="20"/>
          <w:szCs w:val="20"/>
        </w:rPr>
        <w:t xml:space="preserve"> </w:t>
      </w:r>
      <w:r w:rsidR="003A0431" w:rsidRPr="002F3653">
        <w:rPr>
          <w:rFonts w:ascii="Calibri" w:hAnsi="Calibri" w:cs="Calibri"/>
          <w:sz w:val="20"/>
          <w:szCs w:val="20"/>
        </w:rPr>
        <w:t>verejného obstarávania</w:t>
      </w:r>
      <w:r w:rsidRPr="002F3653">
        <w:rPr>
          <w:rFonts w:ascii="Calibri" w:hAnsi="Calibri" w:cs="Calibri"/>
          <w:sz w:val="20"/>
          <w:szCs w:val="20"/>
        </w:rPr>
        <w:t xml:space="preserve">. O aktualizácii príručky bude RO informovať </w:t>
      </w:r>
      <w:r w:rsidR="003A0431" w:rsidRPr="002F3653">
        <w:rPr>
          <w:rFonts w:ascii="Calibri" w:hAnsi="Calibri" w:cs="Calibri"/>
          <w:sz w:val="20"/>
          <w:szCs w:val="20"/>
        </w:rPr>
        <w:t>žiadateľov/</w:t>
      </w:r>
      <w:r w:rsidRPr="002F3653">
        <w:rPr>
          <w:rFonts w:ascii="Calibri" w:hAnsi="Calibri" w:cs="Calibri"/>
          <w:sz w:val="20"/>
          <w:szCs w:val="20"/>
        </w:rPr>
        <w:t>prijímateľov prostredníctvom elektronickej pošty a zároveň uverejní znenie aktualizovanej príručky na svoj</w:t>
      </w:r>
      <w:r w:rsidR="00041719" w:rsidRPr="002F3653">
        <w:rPr>
          <w:rFonts w:ascii="Calibri" w:hAnsi="Calibri" w:cs="Calibri"/>
          <w:sz w:val="20"/>
          <w:szCs w:val="20"/>
        </w:rPr>
        <w:t>om webovom sídle</w:t>
      </w:r>
      <w:r w:rsidRPr="002F3653">
        <w:rPr>
          <w:rFonts w:ascii="Calibri" w:hAnsi="Calibri" w:cs="Calibri"/>
          <w:sz w:val="20"/>
          <w:szCs w:val="20"/>
        </w:rPr>
        <w:t xml:space="preserve">. </w:t>
      </w:r>
    </w:p>
    <w:p w14:paraId="135086F8" w14:textId="77777777" w:rsidR="00D71C1B" w:rsidRPr="002F3653" w:rsidRDefault="00D71C1B" w:rsidP="00C64703">
      <w:pPr>
        <w:pStyle w:val="Default"/>
        <w:spacing w:after="120" w:line="276" w:lineRule="auto"/>
        <w:jc w:val="both"/>
        <w:rPr>
          <w:rFonts w:ascii="Calibri" w:hAnsi="Calibri" w:cs="Calibri"/>
          <w:sz w:val="20"/>
          <w:szCs w:val="20"/>
        </w:rPr>
      </w:pPr>
      <w:r w:rsidRPr="002F3653">
        <w:rPr>
          <w:rFonts w:ascii="Calibri" w:hAnsi="Calibri" w:cs="Calibri"/>
          <w:sz w:val="20"/>
          <w:szCs w:val="20"/>
        </w:rPr>
        <w:t xml:space="preserve">Za účelom opravy formálnych chýb/nedostatkov v platnej verzii príručky (napr. nesprávne uvedený odkaz, nefunkčný hypertextový odkaz, chybné formátovanie/číslovanie, preklepy a pod.), ktoré nemenia pracovné postupy uvedené v príručke, si RO vyhradzuje právo na ich opravu, bez potreby informovať </w:t>
      </w:r>
      <w:r w:rsidR="003A0431" w:rsidRPr="002F3653">
        <w:rPr>
          <w:rFonts w:ascii="Calibri" w:hAnsi="Calibri" w:cs="Calibri"/>
          <w:sz w:val="20"/>
          <w:szCs w:val="20"/>
        </w:rPr>
        <w:t>žiadateľov/</w:t>
      </w:r>
      <w:r w:rsidRPr="002F3653">
        <w:rPr>
          <w:rFonts w:ascii="Calibri" w:hAnsi="Calibri" w:cs="Calibri"/>
          <w:sz w:val="20"/>
          <w:szCs w:val="20"/>
        </w:rPr>
        <w:t>prijímateľov o vykonaných opravách.</w:t>
      </w:r>
    </w:p>
    <w:p w14:paraId="1356850E" w14:textId="77777777" w:rsidR="00D71C1B" w:rsidRDefault="00D71C1B" w:rsidP="00C64703">
      <w:pPr>
        <w:pStyle w:val="Default"/>
        <w:spacing w:after="120" w:line="276" w:lineRule="auto"/>
        <w:jc w:val="both"/>
        <w:rPr>
          <w:rFonts w:ascii="Calibri" w:hAnsi="Calibri" w:cs="Calibri"/>
          <w:sz w:val="20"/>
          <w:szCs w:val="20"/>
        </w:rPr>
      </w:pPr>
      <w:r w:rsidRPr="002F3653">
        <w:rPr>
          <w:rFonts w:ascii="Calibri" w:hAnsi="Calibri" w:cs="Calibri"/>
          <w:sz w:val="20"/>
          <w:szCs w:val="20"/>
        </w:rPr>
        <w:t xml:space="preserve">V prípade, že sa zmení niektorá z príloh tejto príručky a zmenou prílohy nedôjde k zmene textu príručky, RO zašle elektronicky </w:t>
      </w:r>
      <w:r w:rsidR="003A0431" w:rsidRPr="002F3653">
        <w:rPr>
          <w:rFonts w:ascii="Calibri" w:hAnsi="Calibri" w:cs="Calibri"/>
          <w:sz w:val="20"/>
          <w:szCs w:val="20"/>
        </w:rPr>
        <w:t>žiadateľom/</w:t>
      </w:r>
      <w:r w:rsidRPr="002F3653">
        <w:rPr>
          <w:rFonts w:ascii="Calibri" w:hAnsi="Calibri" w:cs="Calibri"/>
          <w:sz w:val="20"/>
          <w:szCs w:val="20"/>
        </w:rPr>
        <w:t xml:space="preserve">prijímateľom len nové znenie aktualizovanej prílohy a uverejní znenie aktualizovanej prílohy a úplné znenie aktuálne platnej príručky s dátumom účinnosti na </w:t>
      </w:r>
      <w:r w:rsidR="0054126C" w:rsidRPr="002F3653">
        <w:rPr>
          <w:rFonts w:ascii="Calibri" w:hAnsi="Calibri" w:cs="Calibri"/>
          <w:sz w:val="20"/>
          <w:szCs w:val="20"/>
        </w:rPr>
        <w:t>svojom webovom sídle.</w:t>
      </w:r>
    </w:p>
    <w:p w14:paraId="793B1CF6" w14:textId="77777777" w:rsidR="00D71C1B" w:rsidRPr="002F3653" w:rsidRDefault="00B51A4D" w:rsidP="00C64703">
      <w:pPr>
        <w:pStyle w:val="Nadpis2"/>
        <w:spacing w:line="276" w:lineRule="auto"/>
        <w:rPr>
          <w:rFonts w:eastAsia="Calibri"/>
        </w:rPr>
      </w:pPr>
      <w:bookmarkStart w:id="11" w:name="_1.3_Legislatívny_rámec"/>
      <w:bookmarkStart w:id="12" w:name="_Toc367173992"/>
      <w:bookmarkStart w:id="13" w:name="_Toc372639894"/>
      <w:bookmarkStart w:id="14" w:name="_Toc417161531"/>
      <w:bookmarkStart w:id="15" w:name="_Toc11153148"/>
      <w:bookmarkEnd w:id="11"/>
      <w:r w:rsidRPr="002F3653">
        <w:rPr>
          <w:rFonts w:eastAsia="Calibri"/>
        </w:rPr>
        <w:t>1.3</w:t>
      </w:r>
      <w:r w:rsidR="00273459" w:rsidRPr="002F3653">
        <w:rPr>
          <w:rFonts w:eastAsia="Calibri"/>
        </w:rPr>
        <w:t xml:space="preserve"> </w:t>
      </w:r>
      <w:r w:rsidR="00D71C1B" w:rsidRPr="002F3653">
        <w:rPr>
          <w:rFonts w:eastAsia="Calibri"/>
        </w:rPr>
        <w:t>Legislatívny rámec</w:t>
      </w:r>
      <w:bookmarkEnd w:id="12"/>
      <w:bookmarkEnd w:id="13"/>
      <w:bookmarkEnd w:id="14"/>
      <w:bookmarkEnd w:id="15"/>
      <w:r w:rsidR="00D71C1B" w:rsidRPr="002F3653">
        <w:rPr>
          <w:rFonts w:eastAsia="Calibri"/>
        </w:rPr>
        <w:t xml:space="preserve"> </w:t>
      </w:r>
    </w:p>
    <w:p w14:paraId="6BD2F004" w14:textId="77777777" w:rsidR="00D71C1B" w:rsidRPr="002F3653" w:rsidRDefault="00D71C1B" w:rsidP="00193D67">
      <w:pPr>
        <w:spacing w:before="120"/>
        <w:rPr>
          <w:rFonts w:cs="Calibri"/>
          <w:b/>
          <w:sz w:val="20"/>
          <w:szCs w:val="20"/>
        </w:rPr>
      </w:pPr>
      <w:r w:rsidRPr="002F3653">
        <w:rPr>
          <w:rFonts w:cs="Calibri"/>
          <w:b/>
          <w:sz w:val="20"/>
          <w:szCs w:val="20"/>
        </w:rPr>
        <w:t xml:space="preserve">Právne predpisy </w:t>
      </w:r>
      <w:r w:rsidR="00175C85" w:rsidRPr="002F3653">
        <w:rPr>
          <w:rFonts w:cs="Calibri"/>
          <w:b/>
          <w:sz w:val="20"/>
          <w:szCs w:val="20"/>
        </w:rPr>
        <w:t>EÚ</w:t>
      </w:r>
    </w:p>
    <w:p w14:paraId="164EC3F7" w14:textId="77777777" w:rsidR="00273459" w:rsidRPr="002F3653" w:rsidRDefault="00273459" w:rsidP="00CA0960">
      <w:pPr>
        <w:numPr>
          <w:ilvl w:val="0"/>
          <w:numId w:val="6"/>
        </w:numPr>
        <w:tabs>
          <w:tab w:val="clear" w:pos="720"/>
          <w:tab w:val="num" w:pos="360"/>
        </w:tabs>
        <w:spacing w:before="120" w:after="0"/>
        <w:ind w:left="360"/>
        <w:jc w:val="both"/>
        <w:rPr>
          <w:rFonts w:cs="Calibri"/>
          <w:sz w:val="20"/>
          <w:szCs w:val="20"/>
        </w:rPr>
      </w:pPr>
      <w:r w:rsidRPr="002F3653">
        <w:rPr>
          <w:rFonts w:cs="Calibri"/>
          <w:sz w:val="20"/>
          <w:szCs w:val="20"/>
        </w:rPr>
        <w:t>Zmluva o Európskej únii a Zmluva o fungovaní Európskej únie (ďalej len ,,</w:t>
      </w:r>
      <w:r w:rsidRPr="002F3653">
        <w:rPr>
          <w:rFonts w:cs="Calibri"/>
          <w:bCs/>
          <w:iCs/>
          <w:sz w:val="20"/>
          <w:szCs w:val="20"/>
        </w:rPr>
        <w:t>Zmluva o fungovaní EÚ</w:t>
      </w:r>
      <w:r w:rsidRPr="002F3653">
        <w:rPr>
          <w:rFonts w:cs="Calibri"/>
          <w:sz w:val="20"/>
          <w:szCs w:val="20"/>
        </w:rPr>
        <w:t xml:space="preserve">“); </w:t>
      </w:r>
    </w:p>
    <w:p w14:paraId="66C08D9B" w14:textId="77777777" w:rsidR="00EC4745" w:rsidRPr="002F3653" w:rsidRDefault="00EC4745" w:rsidP="00CA0960">
      <w:pPr>
        <w:numPr>
          <w:ilvl w:val="0"/>
          <w:numId w:val="6"/>
        </w:numPr>
        <w:tabs>
          <w:tab w:val="clear" w:pos="720"/>
          <w:tab w:val="num" w:pos="360"/>
        </w:tabs>
        <w:spacing w:before="120" w:after="0"/>
        <w:ind w:left="360"/>
        <w:jc w:val="both"/>
        <w:rPr>
          <w:rFonts w:cs="Calibri"/>
          <w:color w:val="000000"/>
          <w:sz w:val="20"/>
          <w:szCs w:val="20"/>
        </w:rPr>
      </w:pPr>
      <w:r w:rsidRPr="002F3653">
        <w:rPr>
          <w:rFonts w:cs="Calibri"/>
          <w:sz w:val="20"/>
          <w:szCs w:val="20"/>
        </w:rPr>
        <w:t>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sidR="0059047D" w:rsidRPr="002F3653">
        <w:rPr>
          <w:rFonts w:cs="Calibri"/>
          <w:sz w:val="20"/>
          <w:szCs w:val="20"/>
        </w:rPr>
        <w:t xml:space="preserve"> (</w:t>
      </w:r>
      <w:r w:rsidR="00A70460" w:rsidRPr="002F3653">
        <w:rPr>
          <w:rFonts w:cs="Calibri"/>
          <w:sz w:val="20"/>
          <w:szCs w:val="20"/>
        </w:rPr>
        <w:t>ďalej ako</w:t>
      </w:r>
      <w:r w:rsidR="0059047D" w:rsidRPr="002F3653">
        <w:rPr>
          <w:rFonts w:cs="Calibri"/>
          <w:sz w:val="20"/>
          <w:szCs w:val="20"/>
        </w:rPr>
        <w:t xml:space="preserve"> </w:t>
      </w:r>
      <w:r w:rsidR="00A70460" w:rsidRPr="002F3653">
        <w:rPr>
          <w:rFonts w:cs="Calibri"/>
          <w:sz w:val="20"/>
          <w:szCs w:val="20"/>
        </w:rPr>
        <w:t>„</w:t>
      </w:r>
      <w:r w:rsidR="0059047D" w:rsidRPr="002F3653">
        <w:rPr>
          <w:rFonts w:cs="Calibri"/>
          <w:sz w:val="20"/>
          <w:szCs w:val="20"/>
        </w:rPr>
        <w:t>všeobecné nariadenie</w:t>
      </w:r>
      <w:r w:rsidR="00A70460" w:rsidRPr="002F3653">
        <w:rPr>
          <w:rFonts w:cs="Calibri"/>
          <w:sz w:val="20"/>
          <w:szCs w:val="20"/>
        </w:rPr>
        <w:t>“</w:t>
      </w:r>
      <w:r w:rsidR="0059047D" w:rsidRPr="002F3653">
        <w:rPr>
          <w:rFonts w:cs="Calibri"/>
          <w:sz w:val="20"/>
          <w:szCs w:val="20"/>
        </w:rPr>
        <w:t>)</w:t>
      </w:r>
      <w:r w:rsidR="00FF5257" w:rsidRPr="002F3653">
        <w:rPr>
          <w:rFonts w:cs="Calibri"/>
          <w:sz w:val="20"/>
          <w:szCs w:val="20"/>
        </w:rPr>
        <w:t>;</w:t>
      </w:r>
      <w:r w:rsidRPr="002F3653">
        <w:rPr>
          <w:rFonts w:cs="Calibri"/>
          <w:sz w:val="20"/>
          <w:szCs w:val="20"/>
        </w:rPr>
        <w:t xml:space="preserve"> </w:t>
      </w:r>
    </w:p>
    <w:p w14:paraId="040559F7" w14:textId="77777777" w:rsidR="00D71C1B" w:rsidRPr="002F3653" w:rsidRDefault="00D71C1B" w:rsidP="00CA0960">
      <w:pPr>
        <w:numPr>
          <w:ilvl w:val="0"/>
          <w:numId w:val="6"/>
        </w:numPr>
        <w:tabs>
          <w:tab w:val="clear" w:pos="720"/>
          <w:tab w:val="num" w:pos="360"/>
        </w:tabs>
        <w:spacing w:before="120" w:after="0"/>
        <w:ind w:left="360"/>
        <w:jc w:val="both"/>
        <w:rPr>
          <w:rFonts w:cs="Calibri"/>
          <w:sz w:val="20"/>
          <w:szCs w:val="20"/>
        </w:rPr>
      </w:pPr>
      <w:r w:rsidRPr="002F3653">
        <w:rPr>
          <w:rFonts w:cs="Calibri"/>
          <w:sz w:val="20"/>
          <w:szCs w:val="20"/>
        </w:rPr>
        <w:t>Nariadenie Rady (ES) č. 2185/1996 o kontrolách a inšpekciách na mieste vykonávaných Európskou komisiou</w:t>
      </w:r>
      <w:r w:rsidR="0078552D" w:rsidRPr="002F3653">
        <w:rPr>
          <w:rFonts w:cs="Calibri"/>
          <w:sz w:val="20"/>
          <w:szCs w:val="20"/>
        </w:rPr>
        <w:t xml:space="preserve"> </w:t>
      </w:r>
      <w:r w:rsidRPr="002F3653">
        <w:rPr>
          <w:rFonts w:cs="Calibri"/>
          <w:sz w:val="20"/>
          <w:szCs w:val="20"/>
        </w:rPr>
        <w:t>s cieľom ochrany finančných záujmov Európskych spoločenstiev pred spreneverou a inými podvodmi</w:t>
      </w:r>
      <w:r w:rsidR="00FF5257" w:rsidRPr="002F3653">
        <w:rPr>
          <w:rFonts w:cs="Calibri"/>
          <w:sz w:val="20"/>
          <w:szCs w:val="20"/>
        </w:rPr>
        <w:t>;</w:t>
      </w:r>
    </w:p>
    <w:p w14:paraId="5C59065C" w14:textId="77777777" w:rsidR="00775166" w:rsidRPr="002F3653" w:rsidRDefault="00775166" w:rsidP="00CA0960">
      <w:pPr>
        <w:numPr>
          <w:ilvl w:val="0"/>
          <w:numId w:val="6"/>
        </w:numPr>
        <w:tabs>
          <w:tab w:val="clear" w:pos="720"/>
          <w:tab w:val="num" w:pos="360"/>
        </w:tabs>
        <w:spacing w:before="120" w:after="0"/>
        <w:ind w:left="360"/>
        <w:jc w:val="both"/>
        <w:rPr>
          <w:rFonts w:cs="Calibri"/>
          <w:iCs/>
          <w:sz w:val="20"/>
          <w:szCs w:val="20"/>
        </w:rPr>
      </w:pPr>
      <w:r w:rsidRPr="002F3653">
        <w:rPr>
          <w:rFonts w:cs="Calibri"/>
          <w:iCs/>
          <w:sz w:val="20"/>
          <w:szCs w:val="20"/>
        </w:rPr>
        <w:lastRenderedPageBreak/>
        <w:t xml:space="preserve">Nariadenie </w:t>
      </w:r>
      <w:r w:rsidR="00B43BCE" w:rsidRPr="002F3653">
        <w:rPr>
          <w:rFonts w:cs="Calibri"/>
          <w:iCs/>
          <w:sz w:val="20"/>
          <w:szCs w:val="20"/>
        </w:rPr>
        <w:t xml:space="preserve">č. </w:t>
      </w:r>
      <w:r w:rsidRPr="002F3653">
        <w:rPr>
          <w:rFonts w:cs="Calibri"/>
          <w:iCs/>
          <w:sz w:val="20"/>
          <w:szCs w:val="20"/>
        </w:rPr>
        <w:t xml:space="preserve">1336/2013, ktorým sa menia a dopĺňajú smernice </w:t>
      </w:r>
      <w:r w:rsidR="002206B9" w:rsidRPr="002F3653">
        <w:rPr>
          <w:rFonts w:cs="Calibri"/>
          <w:iCs/>
          <w:sz w:val="20"/>
          <w:szCs w:val="20"/>
        </w:rPr>
        <w:t xml:space="preserve">Európskeho parlamentu </w:t>
      </w:r>
      <w:r w:rsidRPr="002F3653">
        <w:rPr>
          <w:rFonts w:cs="Calibri"/>
          <w:iCs/>
          <w:sz w:val="20"/>
          <w:szCs w:val="20"/>
        </w:rPr>
        <w:t>a Rady 2004/17/ES, 2004/18/ES a 2009/81/ES, pokiaľ ide o uplatňovanie prahových hodnôt v oblasti postupov zadávania zákaziek;</w:t>
      </w:r>
    </w:p>
    <w:p w14:paraId="5E55E903" w14:textId="77777777" w:rsidR="00963BA8" w:rsidRPr="002F3653" w:rsidRDefault="00D71C1B" w:rsidP="00CA0960">
      <w:pPr>
        <w:numPr>
          <w:ilvl w:val="0"/>
          <w:numId w:val="6"/>
        </w:numPr>
        <w:tabs>
          <w:tab w:val="clear" w:pos="720"/>
          <w:tab w:val="num" w:pos="360"/>
        </w:tabs>
        <w:spacing w:before="120" w:after="0"/>
        <w:ind w:left="360"/>
        <w:jc w:val="both"/>
        <w:rPr>
          <w:rFonts w:cs="Calibri"/>
          <w:iCs/>
          <w:sz w:val="20"/>
          <w:szCs w:val="20"/>
        </w:rPr>
      </w:pPr>
      <w:r w:rsidRPr="002F3653">
        <w:rPr>
          <w:rFonts w:cs="Calibri"/>
          <w:sz w:val="20"/>
          <w:szCs w:val="20"/>
        </w:rPr>
        <w:t xml:space="preserve">Nariadenie Komisie (EÚ) č. 842/2011, ktorým sa ustanovujú štandardné formuláre na uverejňovanie oznámení v oblasti verejného obstarávania a ktorým sa zrušuje </w:t>
      </w:r>
      <w:r w:rsidRPr="002F3653">
        <w:rPr>
          <w:rFonts w:cs="Calibri"/>
          <w:iCs/>
          <w:sz w:val="20"/>
          <w:szCs w:val="20"/>
        </w:rPr>
        <w:t>nariadenie (ES) č. 1564/2005</w:t>
      </w:r>
      <w:r w:rsidR="00963BA8" w:rsidRPr="002F3653">
        <w:rPr>
          <w:rFonts w:cs="Calibri"/>
          <w:iCs/>
          <w:sz w:val="20"/>
          <w:szCs w:val="20"/>
        </w:rPr>
        <w:t>;</w:t>
      </w:r>
    </w:p>
    <w:p w14:paraId="20D90005" w14:textId="77777777" w:rsidR="00963BA8" w:rsidRPr="002F3653" w:rsidRDefault="00963BA8" w:rsidP="00CA0960">
      <w:pPr>
        <w:numPr>
          <w:ilvl w:val="0"/>
          <w:numId w:val="6"/>
        </w:numPr>
        <w:tabs>
          <w:tab w:val="clear" w:pos="720"/>
          <w:tab w:val="num" w:pos="360"/>
        </w:tabs>
        <w:autoSpaceDE w:val="0"/>
        <w:autoSpaceDN w:val="0"/>
        <w:adjustRightInd w:val="0"/>
        <w:spacing w:before="120" w:after="0" w:line="240" w:lineRule="auto"/>
        <w:ind w:left="360"/>
        <w:jc w:val="both"/>
        <w:rPr>
          <w:rFonts w:cs="Calibri"/>
          <w:iCs/>
          <w:sz w:val="20"/>
          <w:szCs w:val="20"/>
        </w:rPr>
      </w:pPr>
      <w:r w:rsidRPr="002F3653">
        <w:rPr>
          <w:rFonts w:cs="Calibri"/>
          <w:iCs/>
          <w:sz w:val="20"/>
          <w:szCs w:val="20"/>
        </w:rPr>
        <w:t>Nariadenie Rady č. 1316/2013 o zriadení Nástroja na prepájanie Európy, ktorým sa mení nariadenie (EÚ) č. 913/2010 a zrušujú sa nariadenia (ES) č. 680/2007 a (ES) č. 67/2010.</w:t>
      </w:r>
    </w:p>
    <w:p w14:paraId="3FE270D2" w14:textId="77777777" w:rsidR="00D71C1B" w:rsidRPr="002F3653" w:rsidRDefault="00D71C1B" w:rsidP="00152B32">
      <w:pPr>
        <w:spacing w:before="120"/>
        <w:rPr>
          <w:rFonts w:cs="Calibri"/>
          <w:b/>
          <w:sz w:val="20"/>
          <w:szCs w:val="20"/>
        </w:rPr>
      </w:pPr>
      <w:r w:rsidRPr="002F3653">
        <w:rPr>
          <w:rFonts w:cs="Calibri"/>
          <w:b/>
          <w:sz w:val="20"/>
          <w:szCs w:val="20"/>
        </w:rPr>
        <w:t xml:space="preserve">Smernice a usmernenia </w:t>
      </w:r>
      <w:r w:rsidR="00175C85" w:rsidRPr="002F3653">
        <w:rPr>
          <w:rFonts w:cs="Calibri"/>
          <w:b/>
          <w:sz w:val="20"/>
          <w:szCs w:val="20"/>
        </w:rPr>
        <w:t>EÚ</w:t>
      </w:r>
    </w:p>
    <w:p w14:paraId="6D0EFA2F" w14:textId="77777777" w:rsidR="00D71C1B" w:rsidRPr="002F3653" w:rsidRDefault="00775166" w:rsidP="00CA0960">
      <w:pPr>
        <w:numPr>
          <w:ilvl w:val="0"/>
          <w:numId w:val="21"/>
        </w:numPr>
        <w:spacing w:before="120"/>
        <w:ind w:left="426" w:hanging="426"/>
        <w:rPr>
          <w:rStyle w:val="Siln"/>
          <w:rFonts w:cs="Calibri"/>
          <w:b w:val="0"/>
          <w:bCs w:val="0"/>
          <w:sz w:val="20"/>
          <w:szCs w:val="20"/>
        </w:rPr>
      </w:pPr>
      <w:r w:rsidRPr="002F3653">
        <w:rPr>
          <w:rFonts w:cs="Calibri"/>
          <w:sz w:val="20"/>
          <w:szCs w:val="20"/>
        </w:rPr>
        <w:t>Smernica 2014/25/EÚ2011 o obstarávaní vykonávanom subjektmi pôsobiacimi v odvetviach vodného hospodárstva, energetiky, dopravy a poštových služieb a o zrušení smernice 2004/17/ES</w:t>
      </w:r>
      <w:r w:rsidR="00FF5257" w:rsidRPr="002F3653">
        <w:rPr>
          <w:rStyle w:val="Siln"/>
          <w:rFonts w:cs="Calibri"/>
          <w:b w:val="0"/>
          <w:sz w:val="20"/>
          <w:szCs w:val="20"/>
        </w:rPr>
        <w:t>;</w:t>
      </w:r>
    </w:p>
    <w:p w14:paraId="72A0CB5E" w14:textId="77777777" w:rsidR="00775166" w:rsidRPr="002F3653" w:rsidRDefault="00775166" w:rsidP="00CA0960">
      <w:pPr>
        <w:numPr>
          <w:ilvl w:val="0"/>
          <w:numId w:val="21"/>
        </w:numPr>
        <w:spacing w:before="120" w:after="0"/>
        <w:ind w:left="426" w:hanging="426"/>
        <w:jc w:val="both"/>
        <w:rPr>
          <w:rFonts w:cs="Calibri"/>
          <w:sz w:val="20"/>
          <w:szCs w:val="20"/>
        </w:rPr>
      </w:pPr>
      <w:r w:rsidRPr="002F3653">
        <w:rPr>
          <w:rFonts w:cs="Calibri"/>
          <w:sz w:val="20"/>
          <w:szCs w:val="20"/>
        </w:rPr>
        <w:t>Smernica 2014/24/EÚ2011 o verejnom obstarávaní a o zrušení smernice 2004/18/ES;</w:t>
      </w:r>
    </w:p>
    <w:p w14:paraId="1DA6BD60" w14:textId="77777777" w:rsidR="00775166" w:rsidRPr="002F3653" w:rsidRDefault="00775166" w:rsidP="00CA0960">
      <w:pPr>
        <w:numPr>
          <w:ilvl w:val="0"/>
          <w:numId w:val="21"/>
        </w:numPr>
        <w:spacing w:before="120" w:after="0"/>
        <w:ind w:left="426" w:hanging="426"/>
        <w:jc w:val="both"/>
        <w:rPr>
          <w:rFonts w:cs="Calibri"/>
          <w:sz w:val="20"/>
          <w:szCs w:val="20"/>
        </w:rPr>
      </w:pPr>
      <w:r w:rsidRPr="002F3653">
        <w:rPr>
          <w:rFonts w:cs="Calibri"/>
          <w:sz w:val="20"/>
          <w:szCs w:val="20"/>
        </w:rPr>
        <w:t>Smernica 2014/23/EÚ2011 o udeľovaní koncesií;</w:t>
      </w:r>
    </w:p>
    <w:p w14:paraId="20BBD8D4" w14:textId="77777777" w:rsidR="00775166" w:rsidRPr="002F3653" w:rsidRDefault="00775166" w:rsidP="00CA0960">
      <w:pPr>
        <w:numPr>
          <w:ilvl w:val="0"/>
          <w:numId w:val="21"/>
        </w:numPr>
        <w:spacing w:before="120" w:after="0"/>
        <w:ind w:left="426" w:hanging="426"/>
        <w:jc w:val="both"/>
        <w:rPr>
          <w:rFonts w:cs="Calibri"/>
          <w:sz w:val="20"/>
          <w:szCs w:val="20"/>
        </w:rPr>
      </w:pPr>
      <w:r w:rsidRPr="002F3653">
        <w:rPr>
          <w:rFonts w:cs="Calibri"/>
          <w:sz w:val="20"/>
          <w:szCs w:val="20"/>
        </w:rPr>
        <w:t>Smernica (ES) č. 81/2009 o koordinácii postupov pre zadávanie určitých zákaziek na práce, zákaziek na dodávku tovaru a zákaziek na služby verejnými obstarávateľmi alebo obstarávateľmi v oblastiach obrany a bezpečnosti a o zmene a doplnení smerníc 2004/17/ES a 2004/18/ES;</w:t>
      </w:r>
    </w:p>
    <w:p w14:paraId="617A0565" w14:textId="77777777" w:rsidR="00775166" w:rsidRPr="002F3653" w:rsidRDefault="00775166" w:rsidP="00CA0960">
      <w:pPr>
        <w:numPr>
          <w:ilvl w:val="0"/>
          <w:numId w:val="21"/>
        </w:numPr>
        <w:spacing w:before="120" w:after="0"/>
        <w:ind w:left="426" w:hanging="426"/>
        <w:jc w:val="both"/>
        <w:rPr>
          <w:rFonts w:cs="Calibri"/>
          <w:sz w:val="20"/>
          <w:szCs w:val="20"/>
        </w:rPr>
      </w:pPr>
      <w:r w:rsidRPr="002F3653">
        <w:rPr>
          <w:rFonts w:cs="Calibri"/>
          <w:sz w:val="20"/>
          <w:szCs w:val="20"/>
        </w:rPr>
        <w:t>Smernica (ES) č. 66/</w:t>
      </w:r>
      <w:r w:rsidRPr="002F3653">
        <w:rPr>
          <w:rStyle w:val="Siln"/>
          <w:rFonts w:cs="Calibri"/>
          <w:b w:val="0"/>
          <w:sz w:val="20"/>
          <w:szCs w:val="20"/>
        </w:rPr>
        <w:t>2007</w:t>
      </w:r>
      <w:r w:rsidRPr="002F3653">
        <w:rPr>
          <w:rFonts w:cs="Calibri"/>
          <w:sz w:val="20"/>
          <w:szCs w:val="20"/>
        </w:rPr>
        <w:t>, ktorou sa menia a dopĺňajú smernice Rady 89/665/EHS o koordinácii zákonov, iných právnych predpisov a správnych opatrení týkajúcich sa uplatňovania postupov preskúmavania v rámci verejného obstarávania tovarov a prác;</w:t>
      </w:r>
    </w:p>
    <w:p w14:paraId="212DDF5E" w14:textId="77777777" w:rsidR="00D71C1B" w:rsidRPr="002F3653" w:rsidRDefault="00D71C1B" w:rsidP="00CA0960">
      <w:pPr>
        <w:numPr>
          <w:ilvl w:val="0"/>
          <w:numId w:val="6"/>
        </w:numPr>
        <w:tabs>
          <w:tab w:val="clear" w:pos="720"/>
        </w:tabs>
        <w:spacing w:before="120" w:after="0"/>
        <w:ind w:left="426" w:hanging="426"/>
        <w:jc w:val="both"/>
        <w:rPr>
          <w:rFonts w:cs="Calibri"/>
          <w:sz w:val="20"/>
          <w:szCs w:val="20"/>
        </w:rPr>
      </w:pPr>
      <w:r w:rsidRPr="002F3653">
        <w:rPr>
          <w:rFonts w:cs="Calibri"/>
          <w:sz w:val="20"/>
          <w:szCs w:val="20"/>
        </w:rPr>
        <w:t>Smernica Rady 89/665/EHS o koordinácii zákonov, iných právnych predpisov a správnych opatrení týkajúcich sa uplatňovania postupov preskúmavania v rámci verejného obstarávania tovarov a</w:t>
      </w:r>
      <w:r w:rsidR="00FF5257" w:rsidRPr="002F3653">
        <w:rPr>
          <w:rFonts w:cs="Calibri"/>
          <w:sz w:val="20"/>
          <w:szCs w:val="20"/>
        </w:rPr>
        <w:t> </w:t>
      </w:r>
      <w:r w:rsidRPr="002F3653">
        <w:rPr>
          <w:rFonts w:cs="Calibri"/>
          <w:sz w:val="20"/>
          <w:szCs w:val="20"/>
        </w:rPr>
        <w:t>prác</w:t>
      </w:r>
      <w:r w:rsidR="00FF5257" w:rsidRPr="002F3653">
        <w:rPr>
          <w:rFonts w:cs="Calibri"/>
          <w:sz w:val="20"/>
          <w:szCs w:val="20"/>
        </w:rPr>
        <w:t>;</w:t>
      </w:r>
    </w:p>
    <w:p w14:paraId="77DECD4C" w14:textId="77777777" w:rsidR="00D71C1B" w:rsidRPr="002F3653" w:rsidRDefault="00D71C1B" w:rsidP="00CA0960">
      <w:pPr>
        <w:numPr>
          <w:ilvl w:val="0"/>
          <w:numId w:val="6"/>
        </w:numPr>
        <w:tabs>
          <w:tab w:val="clear" w:pos="720"/>
        </w:tabs>
        <w:spacing w:before="120" w:after="0"/>
        <w:ind w:left="426" w:hanging="426"/>
        <w:jc w:val="both"/>
        <w:rPr>
          <w:rFonts w:cs="Calibri"/>
          <w:sz w:val="20"/>
          <w:szCs w:val="20"/>
        </w:rPr>
      </w:pPr>
      <w:r w:rsidRPr="002F3653">
        <w:rPr>
          <w:rFonts w:cs="Calibri"/>
          <w:sz w:val="20"/>
          <w:szCs w:val="20"/>
        </w:rPr>
        <w:t>Rozhodnutie Komisie o vykonávacích pravidlách postupu stanoveného v článku 30 smernice Európskeho parlamentu a Rady č. 17/2004/17 o koordinácii postupov pri obstarávaní subjektmi pôsobiacimi v odvetviach vodného hospodárstva, energetiky, dopravy a poštových služieb</w:t>
      </w:r>
      <w:r w:rsidR="00FF5257" w:rsidRPr="002F3653">
        <w:rPr>
          <w:rFonts w:cs="Calibri"/>
          <w:sz w:val="20"/>
          <w:szCs w:val="20"/>
        </w:rPr>
        <w:t>.</w:t>
      </w:r>
    </w:p>
    <w:p w14:paraId="3976C6A2" w14:textId="77777777" w:rsidR="00D71C1B" w:rsidRPr="002F3653" w:rsidRDefault="00D71C1B" w:rsidP="00416EA4">
      <w:pPr>
        <w:spacing w:before="120"/>
        <w:rPr>
          <w:rFonts w:cs="Calibri"/>
          <w:b/>
          <w:sz w:val="20"/>
          <w:szCs w:val="20"/>
        </w:rPr>
      </w:pPr>
      <w:r w:rsidRPr="002F3653">
        <w:rPr>
          <w:rFonts w:cs="Calibri"/>
          <w:b/>
          <w:sz w:val="20"/>
          <w:szCs w:val="20"/>
        </w:rPr>
        <w:t>Právne predpisy SR</w:t>
      </w:r>
    </w:p>
    <w:p w14:paraId="1CAF0F98" w14:textId="77ADC091" w:rsidR="00E934BC" w:rsidRPr="002F3653" w:rsidRDefault="00E934BC"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 xml:space="preserve">Zákon č. 343/2015 Z. z. o verejnom obstarávaní a o zmene a doplnení niektorých zákonov </w:t>
      </w:r>
      <w:r w:rsidRPr="002F3653">
        <w:rPr>
          <w:rFonts w:cs="Calibri"/>
          <w:color w:val="000000"/>
          <w:sz w:val="20"/>
          <w:szCs w:val="20"/>
        </w:rPr>
        <w:t>(ďalej ako “ZVO“)</w:t>
      </w:r>
      <w:r w:rsidRPr="002F3653">
        <w:rPr>
          <w:rFonts w:cs="Calibri"/>
          <w:sz w:val="20"/>
          <w:szCs w:val="20"/>
        </w:rPr>
        <w:t>;</w:t>
      </w:r>
    </w:p>
    <w:p w14:paraId="2F7BB989" w14:textId="77777777" w:rsidR="008B7A3B" w:rsidRPr="002F3653" w:rsidRDefault="00FF5257"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Zákon č. 292/2014</w:t>
      </w:r>
      <w:r w:rsidR="0078552D" w:rsidRPr="002F3653">
        <w:rPr>
          <w:rFonts w:cs="Calibri"/>
          <w:sz w:val="20"/>
          <w:szCs w:val="20"/>
        </w:rPr>
        <w:t xml:space="preserve"> Z. z.</w:t>
      </w:r>
      <w:r w:rsidRPr="002F3653">
        <w:rPr>
          <w:rFonts w:cs="Calibri"/>
          <w:sz w:val="20"/>
          <w:szCs w:val="20"/>
        </w:rPr>
        <w:t xml:space="preserve"> o príspevku poskytovanom z európskych štrukturálnych a investičných fondov a o zmene a doplnení niektorých zákonov (ďalej len „</w:t>
      </w:r>
      <w:r w:rsidRPr="002F3653">
        <w:rPr>
          <w:rFonts w:cs="Calibri"/>
          <w:bCs/>
          <w:iCs/>
          <w:sz w:val="20"/>
          <w:szCs w:val="20"/>
        </w:rPr>
        <w:t>zákon o príspevku z EŠIF</w:t>
      </w:r>
      <w:r w:rsidRPr="002F3653">
        <w:rPr>
          <w:rFonts w:cs="Calibri"/>
          <w:sz w:val="20"/>
          <w:szCs w:val="20"/>
        </w:rPr>
        <w:t xml:space="preserve">“); </w:t>
      </w:r>
    </w:p>
    <w:p w14:paraId="38898F7E" w14:textId="77777777" w:rsidR="009F45E2" w:rsidRPr="002F3653" w:rsidRDefault="009F45E2"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Zákon č. 357/2015 Z.z. o finančnej kontrole a audite a o zmene a doplnení niektorých zákonov</w:t>
      </w:r>
      <w:r w:rsidR="00AC6714" w:rsidRPr="002F3653">
        <w:rPr>
          <w:rFonts w:cs="Calibri"/>
          <w:sz w:val="20"/>
          <w:szCs w:val="20"/>
        </w:rPr>
        <w:t xml:space="preserve"> (ďalej len „zákon o finančnej kontrole“)</w:t>
      </w:r>
      <w:r w:rsidRPr="002F3653">
        <w:rPr>
          <w:rFonts w:cs="Calibri"/>
          <w:sz w:val="20"/>
          <w:szCs w:val="20"/>
        </w:rPr>
        <w:t>;</w:t>
      </w:r>
    </w:p>
    <w:p w14:paraId="1052B3A3" w14:textId="77777777" w:rsidR="00273459" w:rsidRPr="002F3653" w:rsidRDefault="008B7A3B"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 xml:space="preserve">Zákon č. 40/1964 Zb. Občiansky zákonník v platnom znení; </w:t>
      </w:r>
    </w:p>
    <w:p w14:paraId="4FC2260B" w14:textId="77777777" w:rsidR="00273459" w:rsidRPr="002F3653" w:rsidRDefault="008B7A3B"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Zákon č. 513/1991 Zb. Obchodný zákonník v platnom znení (ďalej len ,,</w:t>
      </w:r>
      <w:r w:rsidRPr="002F3653">
        <w:rPr>
          <w:rFonts w:cs="Calibri"/>
          <w:bCs/>
          <w:iCs/>
          <w:sz w:val="20"/>
          <w:szCs w:val="20"/>
        </w:rPr>
        <w:t>Obchodný zákonník</w:t>
      </w:r>
      <w:r w:rsidRPr="002F3653">
        <w:rPr>
          <w:rFonts w:cs="Calibri"/>
          <w:sz w:val="20"/>
          <w:szCs w:val="20"/>
        </w:rPr>
        <w:t>“)</w:t>
      </w:r>
      <w:r w:rsidR="00273459" w:rsidRPr="002F3653">
        <w:rPr>
          <w:rFonts w:cs="Calibri"/>
          <w:sz w:val="20"/>
          <w:szCs w:val="20"/>
        </w:rPr>
        <w:t>;</w:t>
      </w:r>
      <w:r w:rsidRPr="002F3653">
        <w:rPr>
          <w:rFonts w:cs="Calibri"/>
          <w:sz w:val="20"/>
          <w:szCs w:val="20"/>
        </w:rPr>
        <w:t xml:space="preserve"> </w:t>
      </w:r>
    </w:p>
    <w:p w14:paraId="663A45D1" w14:textId="77777777" w:rsidR="00273459" w:rsidRPr="002F3653" w:rsidRDefault="008B7A3B" w:rsidP="00CA0960">
      <w:pPr>
        <w:numPr>
          <w:ilvl w:val="0"/>
          <w:numId w:val="7"/>
        </w:numPr>
        <w:tabs>
          <w:tab w:val="clear" w:pos="720"/>
        </w:tabs>
        <w:spacing w:before="120" w:after="0"/>
        <w:ind w:left="426"/>
        <w:jc w:val="both"/>
        <w:rPr>
          <w:rFonts w:cs="Calibri"/>
          <w:sz w:val="20"/>
          <w:szCs w:val="20"/>
        </w:rPr>
      </w:pPr>
      <w:r w:rsidRPr="002F3653">
        <w:rPr>
          <w:rFonts w:cs="Calibri"/>
          <w:sz w:val="20"/>
          <w:szCs w:val="20"/>
        </w:rPr>
        <w:t>Zákon č. 523/2004 Z. z. o rozpočtových pravidlách verejnej správy a o zmene a doplnení niektorých zákonov v znení neskorších predpisov (ďalej len ,,</w:t>
      </w:r>
      <w:r w:rsidRPr="002F3653">
        <w:rPr>
          <w:rFonts w:cs="Calibri"/>
          <w:bCs/>
          <w:iCs/>
          <w:sz w:val="20"/>
          <w:szCs w:val="20"/>
        </w:rPr>
        <w:t>zákon o rozpočtových pravidlách“)</w:t>
      </w:r>
      <w:r w:rsidR="00273459" w:rsidRPr="002F3653">
        <w:rPr>
          <w:rFonts w:cs="Calibri"/>
          <w:bCs/>
          <w:iCs/>
          <w:sz w:val="20"/>
          <w:szCs w:val="20"/>
        </w:rPr>
        <w:t>;</w:t>
      </w:r>
      <w:r w:rsidRPr="002F3653">
        <w:rPr>
          <w:rFonts w:cs="Calibri"/>
          <w:bCs/>
          <w:iCs/>
          <w:sz w:val="20"/>
          <w:szCs w:val="20"/>
        </w:rPr>
        <w:t xml:space="preserve"> </w:t>
      </w:r>
    </w:p>
    <w:p w14:paraId="64954A40" w14:textId="77777777" w:rsidR="00273459" w:rsidRDefault="008B7A3B" w:rsidP="00CA0960">
      <w:pPr>
        <w:numPr>
          <w:ilvl w:val="0"/>
          <w:numId w:val="7"/>
        </w:numPr>
        <w:tabs>
          <w:tab w:val="clear" w:pos="720"/>
          <w:tab w:val="num" w:pos="0"/>
        </w:tabs>
        <w:spacing w:before="120" w:after="0"/>
        <w:ind w:left="426"/>
        <w:jc w:val="both"/>
        <w:rPr>
          <w:rFonts w:cs="Calibri"/>
          <w:sz w:val="20"/>
          <w:szCs w:val="20"/>
        </w:rPr>
      </w:pPr>
      <w:r w:rsidRPr="002F3653">
        <w:rPr>
          <w:rFonts w:cs="Calibri"/>
          <w:sz w:val="20"/>
          <w:szCs w:val="20"/>
        </w:rPr>
        <w:t>Zákon č. 211/2000 Z. z. o slobodnom prístupe k informáciám a o zmene a doplnení niektorých zákonov v znení neskorších predpisov (ďalej len „</w:t>
      </w:r>
      <w:r w:rsidRPr="002F3653">
        <w:rPr>
          <w:rFonts w:cs="Calibri"/>
          <w:bCs/>
          <w:iCs/>
          <w:sz w:val="20"/>
          <w:szCs w:val="20"/>
        </w:rPr>
        <w:t>zákon o</w:t>
      </w:r>
      <w:r w:rsidR="0098532E" w:rsidRPr="002F3653">
        <w:rPr>
          <w:rFonts w:cs="Calibri"/>
          <w:bCs/>
          <w:iCs/>
          <w:sz w:val="20"/>
          <w:szCs w:val="20"/>
        </w:rPr>
        <w:t> </w:t>
      </w:r>
      <w:r w:rsidRPr="002F3653">
        <w:rPr>
          <w:rFonts w:cs="Calibri"/>
          <w:bCs/>
          <w:iCs/>
          <w:sz w:val="20"/>
          <w:szCs w:val="20"/>
        </w:rPr>
        <w:t>slobod</w:t>
      </w:r>
      <w:r w:rsidR="0098532E" w:rsidRPr="002F3653">
        <w:rPr>
          <w:rFonts w:cs="Calibri"/>
          <w:bCs/>
          <w:iCs/>
          <w:sz w:val="20"/>
          <w:szCs w:val="20"/>
        </w:rPr>
        <w:t>nom prístupe k</w:t>
      </w:r>
      <w:r w:rsidRPr="002F3653">
        <w:rPr>
          <w:rFonts w:cs="Calibri"/>
          <w:bCs/>
          <w:iCs/>
          <w:sz w:val="20"/>
          <w:szCs w:val="20"/>
        </w:rPr>
        <w:t xml:space="preserve"> informác</w:t>
      </w:r>
      <w:r w:rsidR="0098532E" w:rsidRPr="002F3653">
        <w:rPr>
          <w:rFonts w:cs="Calibri"/>
          <w:bCs/>
          <w:iCs/>
          <w:sz w:val="20"/>
          <w:szCs w:val="20"/>
        </w:rPr>
        <w:t>iám</w:t>
      </w:r>
      <w:r w:rsidRPr="002F3653">
        <w:rPr>
          <w:rFonts w:cs="Calibri"/>
          <w:sz w:val="20"/>
          <w:szCs w:val="20"/>
        </w:rPr>
        <w:t>“)</w:t>
      </w:r>
      <w:r w:rsidR="00273459" w:rsidRPr="002F3653">
        <w:rPr>
          <w:rFonts w:cs="Calibri"/>
          <w:sz w:val="20"/>
          <w:szCs w:val="20"/>
        </w:rPr>
        <w:t>;</w:t>
      </w:r>
      <w:r w:rsidRPr="002F3653">
        <w:rPr>
          <w:rFonts w:cs="Calibri"/>
          <w:sz w:val="20"/>
          <w:szCs w:val="20"/>
        </w:rPr>
        <w:t xml:space="preserve"> </w:t>
      </w:r>
    </w:p>
    <w:p w14:paraId="651FBBCE" w14:textId="26AF6893" w:rsidR="00501CF6" w:rsidRPr="002F3653" w:rsidRDefault="00501CF6" w:rsidP="00501CF6">
      <w:pPr>
        <w:numPr>
          <w:ilvl w:val="0"/>
          <w:numId w:val="7"/>
        </w:numPr>
        <w:tabs>
          <w:tab w:val="clear" w:pos="720"/>
          <w:tab w:val="num" w:pos="0"/>
        </w:tabs>
        <w:spacing w:before="120" w:after="0"/>
        <w:ind w:left="426"/>
        <w:jc w:val="both"/>
        <w:rPr>
          <w:rFonts w:cs="Calibri"/>
          <w:sz w:val="20"/>
          <w:szCs w:val="20"/>
        </w:rPr>
      </w:pPr>
      <w:r>
        <w:rPr>
          <w:rFonts w:cs="Calibri"/>
          <w:sz w:val="20"/>
          <w:szCs w:val="20"/>
        </w:rPr>
        <w:t>Zákon č. 315/2016 Z. z.</w:t>
      </w:r>
      <w:r w:rsidRPr="00501CF6">
        <w:rPr>
          <w:rFonts w:cs="Calibri"/>
          <w:sz w:val="20"/>
          <w:szCs w:val="20"/>
        </w:rPr>
        <w:t xml:space="preserve"> o registri partnerov verejného sektora a o zmene a doplnení niektorých zákonov</w:t>
      </w:r>
      <w:r w:rsidR="00914E33">
        <w:rPr>
          <w:rFonts w:cs="Calibri"/>
          <w:sz w:val="20"/>
          <w:szCs w:val="20"/>
        </w:rPr>
        <w:t xml:space="preserve"> </w:t>
      </w:r>
      <w:r w:rsidR="00914E33" w:rsidRPr="002F3653">
        <w:rPr>
          <w:rFonts w:cs="Calibri"/>
          <w:sz w:val="20"/>
          <w:szCs w:val="20"/>
        </w:rPr>
        <w:t>(ďalej len „</w:t>
      </w:r>
      <w:r w:rsidR="00914E33" w:rsidRPr="002F3653">
        <w:rPr>
          <w:rFonts w:cs="Calibri"/>
          <w:bCs/>
          <w:iCs/>
          <w:sz w:val="20"/>
          <w:szCs w:val="20"/>
        </w:rPr>
        <w:t>zákon o </w:t>
      </w:r>
      <w:r w:rsidR="00914E33">
        <w:rPr>
          <w:rFonts w:cs="Calibri"/>
          <w:bCs/>
          <w:iCs/>
          <w:sz w:val="20"/>
          <w:szCs w:val="20"/>
        </w:rPr>
        <w:t>RPVS</w:t>
      </w:r>
      <w:r w:rsidR="00914E33" w:rsidRPr="002F3653">
        <w:rPr>
          <w:rFonts w:cs="Calibri"/>
          <w:sz w:val="20"/>
          <w:szCs w:val="20"/>
        </w:rPr>
        <w:t>“);</w:t>
      </w:r>
      <w:r>
        <w:rPr>
          <w:rFonts w:cs="Calibri"/>
          <w:sz w:val="20"/>
          <w:szCs w:val="20"/>
        </w:rPr>
        <w:t>;</w:t>
      </w:r>
    </w:p>
    <w:p w14:paraId="4E4E6599" w14:textId="77777777" w:rsidR="00775166" w:rsidRPr="002F3653" w:rsidRDefault="00775166" w:rsidP="00501CF6">
      <w:pPr>
        <w:numPr>
          <w:ilvl w:val="0"/>
          <w:numId w:val="7"/>
        </w:numPr>
        <w:tabs>
          <w:tab w:val="clear" w:pos="720"/>
          <w:tab w:val="num" w:pos="0"/>
        </w:tabs>
        <w:spacing w:before="120" w:after="0"/>
        <w:ind w:left="426"/>
        <w:jc w:val="both"/>
        <w:rPr>
          <w:rFonts w:cs="Calibri"/>
          <w:bCs/>
          <w:sz w:val="20"/>
          <w:szCs w:val="20"/>
        </w:rPr>
      </w:pPr>
      <w:r w:rsidRPr="002F3653">
        <w:rPr>
          <w:rFonts w:cs="Calibri"/>
          <w:bCs/>
          <w:sz w:val="20"/>
          <w:szCs w:val="20"/>
        </w:rPr>
        <w:t xml:space="preserve">Vyhláška Úradu pre verejné obstarávanie č. 171/2013, ktorou sa ustanovujú podrobnosti o oznámeniach používaných vo verejnom obstarávaní a o ich obsahu. </w:t>
      </w:r>
    </w:p>
    <w:p w14:paraId="309C6B16" w14:textId="77777777" w:rsidR="00D71C1B" w:rsidRPr="002F3653" w:rsidRDefault="00D71C1B" w:rsidP="00F911EF">
      <w:pPr>
        <w:spacing w:before="120"/>
        <w:rPr>
          <w:rFonts w:cs="Calibri"/>
          <w:b/>
          <w:sz w:val="20"/>
          <w:szCs w:val="20"/>
        </w:rPr>
      </w:pPr>
      <w:r w:rsidRPr="002F3653">
        <w:rPr>
          <w:rFonts w:cs="Calibri"/>
          <w:b/>
          <w:sz w:val="20"/>
          <w:szCs w:val="20"/>
        </w:rPr>
        <w:t xml:space="preserve">Usmernenia a smernice SR </w:t>
      </w:r>
    </w:p>
    <w:p w14:paraId="7BC4EFEC" w14:textId="77777777" w:rsidR="006F34E2" w:rsidRPr="002F3653" w:rsidRDefault="006F34E2" w:rsidP="00CA0960">
      <w:pPr>
        <w:numPr>
          <w:ilvl w:val="0"/>
          <w:numId w:val="7"/>
        </w:numPr>
        <w:tabs>
          <w:tab w:val="clear" w:pos="720"/>
        </w:tabs>
        <w:spacing w:before="120" w:after="0"/>
        <w:ind w:left="426" w:hanging="357"/>
        <w:jc w:val="both"/>
        <w:rPr>
          <w:rFonts w:cs="Calibri"/>
          <w:sz w:val="20"/>
          <w:szCs w:val="20"/>
        </w:rPr>
      </w:pPr>
      <w:r w:rsidRPr="002F3653">
        <w:rPr>
          <w:rFonts w:cs="Calibri"/>
          <w:sz w:val="20"/>
          <w:szCs w:val="20"/>
        </w:rPr>
        <w:lastRenderedPageBreak/>
        <w:t>Nariadenie vlády SR č. 498/2011 Z. z., ktorým sa ustanovujú podrobnosti o zverejňovaní zmlúv v Centrálnom registri zmlúv a náležitosti informácie o uzatvorení zmluvy</w:t>
      </w:r>
      <w:r w:rsidR="00FE5AF5" w:rsidRPr="002F3653">
        <w:rPr>
          <w:rFonts w:cs="Calibri"/>
          <w:sz w:val="20"/>
          <w:szCs w:val="20"/>
        </w:rPr>
        <w:t>;</w:t>
      </w:r>
      <w:r w:rsidRPr="002F3653">
        <w:rPr>
          <w:rFonts w:cs="Calibri"/>
          <w:sz w:val="20"/>
          <w:szCs w:val="20"/>
        </w:rPr>
        <w:t xml:space="preserve"> </w:t>
      </w:r>
    </w:p>
    <w:p w14:paraId="4D353522" w14:textId="77777777" w:rsidR="00273459" w:rsidRPr="002F3653" w:rsidRDefault="00273459"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 xml:space="preserve">Uznesenie </w:t>
      </w:r>
      <w:r w:rsidR="003A0431" w:rsidRPr="002F3653">
        <w:rPr>
          <w:rFonts w:cs="Calibri"/>
          <w:sz w:val="20"/>
          <w:szCs w:val="20"/>
        </w:rPr>
        <w:t>v</w:t>
      </w:r>
      <w:r w:rsidRPr="002F3653">
        <w:rPr>
          <w:rFonts w:cs="Calibri"/>
          <w:sz w:val="20"/>
          <w:szCs w:val="20"/>
        </w:rPr>
        <w:t>lády SR č. 586/2014</w:t>
      </w:r>
      <w:r w:rsidR="00FE5AF5" w:rsidRPr="002F3653">
        <w:rPr>
          <w:rFonts w:cs="Calibri"/>
          <w:sz w:val="20"/>
          <w:szCs w:val="20"/>
        </w:rPr>
        <w:t>, ktorým bol schválený Systém riadenia európskych štrukturálnych a investičných fondov na programové obdobie 2014 – 2020;</w:t>
      </w:r>
    </w:p>
    <w:p w14:paraId="0D4431B2" w14:textId="77777777" w:rsidR="00D71C1B" w:rsidRPr="002F3653" w:rsidRDefault="00D71C1B"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 xml:space="preserve">Metodický pokyn CKO č. </w:t>
      </w:r>
      <w:r w:rsidR="00FE5AF5" w:rsidRPr="002F3653">
        <w:rPr>
          <w:rFonts w:cs="Calibri"/>
          <w:sz w:val="20"/>
          <w:szCs w:val="20"/>
        </w:rPr>
        <w:t>5</w:t>
      </w:r>
      <w:r w:rsidRPr="002F3653">
        <w:rPr>
          <w:rFonts w:cs="Calibri"/>
          <w:sz w:val="20"/>
          <w:szCs w:val="20"/>
        </w:rPr>
        <w:t xml:space="preserve"> </w:t>
      </w:r>
      <w:r w:rsidR="00FE5AF5" w:rsidRPr="002F3653">
        <w:rPr>
          <w:rFonts w:cs="Calibri"/>
          <w:sz w:val="20"/>
          <w:szCs w:val="20"/>
        </w:rPr>
        <w:t>k určovaniu finančných opráv, ktoré má riadiaci orgán uplatňovať pri nedodržaní pravidiel a postupov verejného obstarávania</w:t>
      </w:r>
      <w:r w:rsidR="00B21607" w:rsidRPr="002F3653">
        <w:rPr>
          <w:rFonts w:cs="Calibri"/>
          <w:sz w:val="20"/>
          <w:szCs w:val="20"/>
        </w:rPr>
        <w:t xml:space="preserve"> (ďalej ako „Metodický pokyn CKO č. 5“)</w:t>
      </w:r>
      <w:r w:rsidR="00FE5AF5" w:rsidRPr="002F3653">
        <w:rPr>
          <w:rFonts w:cs="Calibri"/>
          <w:sz w:val="20"/>
          <w:szCs w:val="20"/>
        </w:rPr>
        <w:t>;</w:t>
      </w:r>
    </w:p>
    <w:p w14:paraId="0C333310" w14:textId="77777777" w:rsidR="00FE5AF5" w:rsidRPr="002F3653" w:rsidRDefault="00FE5AF5"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Metodický pokyn CKO č. 12 k zadávaniu zákaziek nespadajúcich pod zákon o verejnom obstarávaní</w:t>
      </w:r>
      <w:r w:rsidR="00B21607" w:rsidRPr="002F3653">
        <w:rPr>
          <w:rFonts w:cs="Calibri"/>
          <w:sz w:val="20"/>
          <w:szCs w:val="20"/>
        </w:rPr>
        <w:t xml:space="preserve"> (ďalej ako „Metodický pokyn CKO č. 12“)</w:t>
      </w:r>
      <w:r w:rsidRPr="002F3653">
        <w:rPr>
          <w:rFonts w:cs="Calibri"/>
          <w:sz w:val="20"/>
          <w:szCs w:val="20"/>
        </w:rPr>
        <w:t>;</w:t>
      </w:r>
    </w:p>
    <w:p w14:paraId="233AA589" w14:textId="0B1D050A" w:rsidR="00FE5AF5" w:rsidRPr="002F3653" w:rsidRDefault="00FE5AF5"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Metodický pokyn CKO č. 13 k posudzovaniu konfliktu záujmov v procese verejného obstarávania;</w:t>
      </w:r>
    </w:p>
    <w:p w14:paraId="1BED3F81" w14:textId="090E882F" w:rsidR="001566BA" w:rsidRPr="002F3653" w:rsidRDefault="00FE5AF5" w:rsidP="00CA0960">
      <w:pPr>
        <w:numPr>
          <w:ilvl w:val="0"/>
          <w:numId w:val="6"/>
        </w:numPr>
        <w:tabs>
          <w:tab w:val="clear" w:pos="720"/>
        </w:tabs>
        <w:spacing w:before="120" w:after="0"/>
        <w:ind w:left="426" w:hanging="426"/>
        <w:jc w:val="both"/>
        <w:rPr>
          <w:rFonts w:cs="Calibri"/>
          <w:sz w:val="20"/>
          <w:szCs w:val="20"/>
        </w:rPr>
      </w:pPr>
      <w:r w:rsidRPr="002F3653">
        <w:rPr>
          <w:rFonts w:cs="Calibri"/>
          <w:sz w:val="20"/>
          <w:szCs w:val="20"/>
        </w:rPr>
        <w:t xml:space="preserve">Metodický pokyn CKO č. 14 k zadávaniu zákaziek v </w:t>
      </w:r>
      <w:r w:rsidRPr="00E15463">
        <w:rPr>
          <w:rFonts w:cs="Calibri"/>
          <w:sz w:val="20"/>
          <w:szCs w:val="20"/>
        </w:rPr>
        <w:t xml:space="preserve">hodnote nad </w:t>
      </w:r>
      <w:r w:rsidR="00C57624">
        <w:rPr>
          <w:rFonts w:cs="Calibri"/>
          <w:sz w:val="20"/>
          <w:szCs w:val="20"/>
        </w:rPr>
        <w:t>1</w:t>
      </w:r>
      <w:r w:rsidRPr="00E15463">
        <w:rPr>
          <w:rFonts w:cs="Calibri"/>
          <w:sz w:val="20"/>
          <w:szCs w:val="20"/>
        </w:rPr>
        <w:t>5 000 EUR</w:t>
      </w:r>
      <w:r w:rsidR="00B21607" w:rsidRPr="00E15463">
        <w:rPr>
          <w:rFonts w:cs="Calibri"/>
          <w:sz w:val="20"/>
          <w:szCs w:val="20"/>
        </w:rPr>
        <w:t xml:space="preserve"> (ďalej</w:t>
      </w:r>
      <w:r w:rsidR="00B21607" w:rsidRPr="002F3653">
        <w:rPr>
          <w:rFonts w:cs="Calibri"/>
          <w:sz w:val="20"/>
          <w:szCs w:val="20"/>
        </w:rPr>
        <w:t xml:space="preserve"> ako „Metodický pokyn CKO č. 14“)</w:t>
      </w:r>
      <w:r w:rsidR="001566BA" w:rsidRPr="002F3653">
        <w:rPr>
          <w:rFonts w:cs="Calibri"/>
          <w:sz w:val="20"/>
          <w:szCs w:val="20"/>
        </w:rPr>
        <w:t>;</w:t>
      </w:r>
    </w:p>
    <w:p w14:paraId="77A9FD52" w14:textId="7357109E" w:rsidR="00FE5AF5" w:rsidRPr="002F3653" w:rsidRDefault="001566BA"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Metodický pokyn CKO č. 18 k overovaniu hospodárnosti výdavkov</w:t>
      </w:r>
      <w:r w:rsidR="000357AF" w:rsidRPr="002F3653">
        <w:rPr>
          <w:rFonts w:cs="Calibri"/>
          <w:sz w:val="20"/>
          <w:szCs w:val="20"/>
        </w:rPr>
        <w:t>;</w:t>
      </w:r>
    </w:p>
    <w:p w14:paraId="4F681B3D" w14:textId="77777777" w:rsidR="000357AF" w:rsidRPr="002F3653" w:rsidRDefault="000357AF" w:rsidP="00CA0960">
      <w:pPr>
        <w:numPr>
          <w:ilvl w:val="0"/>
          <w:numId w:val="6"/>
        </w:numPr>
        <w:tabs>
          <w:tab w:val="clear" w:pos="720"/>
        </w:tabs>
        <w:spacing w:before="120" w:after="0"/>
        <w:ind w:left="426" w:hanging="357"/>
        <w:jc w:val="both"/>
        <w:rPr>
          <w:rFonts w:cs="Calibri"/>
          <w:sz w:val="20"/>
          <w:szCs w:val="20"/>
        </w:rPr>
      </w:pPr>
      <w:r w:rsidRPr="002F3653">
        <w:rPr>
          <w:rFonts w:cs="Calibri"/>
          <w:sz w:val="20"/>
          <w:szCs w:val="20"/>
        </w:rPr>
        <w:t>Metodika zadávania zákaziek: Úrad pre verejné obstarávanie (august 2016)</w:t>
      </w:r>
    </w:p>
    <w:p w14:paraId="67E9D517" w14:textId="77777777" w:rsidR="00B52012" w:rsidRDefault="00B52012" w:rsidP="00C21100">
      <w:pPr>
        <w:spacing w:before="120" w:after="0"/>
        <w:ind w:left="-90"/>
        <w:rPr>
          <w:rStyle w:val="Hypertextovprepojenie"/>
          <w:sz w:val="20"/>
          <w:szCs w:val="20"/>
        </w:rPr>
      </w:pPr>
      <w:r w:rsidRPr="002F3653">
        <w:rPr>
          <w:sz w:val="20"/>
        </w:rPr>
        <w:t xml:space="preserve">Metodické pokyny CKO sú zverejnené na webovom sídle CKO: </w:t>
      </w:r>
      <w:hyperlink r:id="rId12" w:history="1">
        <w:r w:rsidRPr="002F3653">
          <w:rPr>
            <w:rStyle w:val="Hypertextovprepojenie"/>
            <w:sz w:val="20"/>
            <w:szCs w:val="20"/>
          </w:rPr>
          <w:t>http://www.partnerskadohoda.gov.sk/metodicke-pokyny-cko/</w:t>
        </w:r>
      </w:hyperlink>
      <w:r w:rsidR="00C21100" w:rsidRPr="002F3653">
        <w:rPr>
          <w:rStyle w:val="Hypertextovprepojenie"/>
          <w:sz w:val="20"/>
          <w:szCs w:val="20"/>
        </w:rPr>
        <w:t>.</w:t>
      </w:r>
    </w:p>
    <w:p w14:paraId="065D8A98" w14:textId="77777777" w:rsidR="00B353FD" w:rsidRDefault="00B353FD" w:rsidP="00C21100">
      <w:pPr>
        <w:spacing w:before="120" w:after="0"/>
        <w:ind w:left="-90"/>
        <w:rPr>
          <w:rStyle w:val="Hypertextovprepojenie"/>
          <w:sz w:val="20"/>
          <w:szCs w:val="20"/>
        </w:rPr>
      </w:pPr>
    </w:p>
    <w:p w14:paraId="38DAAC55" w14:textId="1FF528BA" w:rsidR="00B353FD" w:rsidRPr="00B353FD" w:rsidRDefault="00B353FD" w:rsidP="00C74BD9">
      <w:pPr>
        <w:pStyle w:val="Default"/>
        <w:spacing w:after="120" w:line="276" w:lineRule="auto"/>
        <w:jc w:val="both"/>
        <w:rPr>
          <w:rFonts w:ascii="Calibri" w:hAnsi="Calibri" w:cs="Calibri"/>
          <w:sz w:val="20"/>
          <w:szCs w:val="20"/>
        </w:rPr>
      </w:pPr>
      <w:r w:rsidRPr="00B353FD">
        <w:rPr>
          <w:rFonts w:ascii="Calibri" w:hAnsi="Calibri" w:cs="Calibri"/>
          <w:sz w:val="20"/>
          <w:szCs w:val="20"/>
        </w:rPr>
        <w:t>Ak RO nezapracuje zmeny, vyplývajúce z úprav kapitoly 3.3.7, resp. vzorov formulárov a metodických pokynov týkajúcich sa VO a obstarávania do svojej príručky pre prijímateľa (resp. príručky pre žiadateľa, ak je to relevantné) v lehote 30 pracovných dní od ich účinnosti, je žiadateľ/prijímateľ oprávnený postupovať podľa aktuálnej verzie Systému riadenia EŠIF, resp., vzorov formulárov a metodických pokynov týkajúcich sa VO a obstarávania, ktoré sú platné a účinné. Uvedeným nie je dotknutá povinnosť RO čo najskôr zapracovať dotknuté zmeny do príručky pre prijímateľa (resp. príručky pre žiadateľa, ak je to relevantné).</w:t>
      </w:r>
    </w:p>
    <w:p w14:paraId="10A0BCB5" w14:textId="77777777" w:rsidR="00D71C1B" w:rsidRPr="002F3653" w:rsidRDefault="00B51A4D" w:rsidP="00C64703">
      <w:pPr>
        <w:pStyle w:val="Nadpis2"/>
        <w:spacing w:line="276" w:lineRule="auto"/>
      </w:pPr>
      <w:bookmarkStart w:id="16" w:name="_Toc213497392"/>
      <w:bookmarkStart w:id="17" w:name="_Toc367173993"/>
      <w:bookmarkStart w:id="18" w:name="_Toc372639895"/>
      <w:bookmarkStart w:id="19" w:name="_Toc417161532"/>
      <w:bookmarkStart w:id="20" w:name="_Toc11153149"/>
      <w:r w:rsidRPr="002F3653">
        <w:t xml:space="preserve">1.4 </w:t>
      </w:r>
      <w:r w:rsidR="00D71C1B" w:rsidRPr="002F3653">
        <w:t>Základné pojmy</w:t>
      </w:r>
      <w:bookmarkEnd w:id="16"/>
      <w:bookmarkEnd w:id="17"/>
      <w:bookmarkEnd w:id="18"/>
      <w:bookmarkEnd w:id="19"/>
      <w:bookmarkEnd w:id="20"/>
    </w:p>
    <w:p w14:paraId="04E60F8A" w14:textId="77777777" w:rsidR="006939BC" w:rsidRPr="002F3653" w:rsidRDefault="006939BC" w:rsidP="006939BC">
      <w:pPr>
        <w:spacing w:after="120"/>
        <w:jc w:val="both"/>
        <w:rPr>
          <w:sz w:val="20"/>
          <w:szCs w:val="20"/>
        </w:rPr>
      </w:pPr>
      <w:r w:rsidRPr="002F3653">
        <w:rPr>
          <w:b/>
          <w:sz w:val="20"/>
          <w:szCs w:val="20"/>
        </w:rPr>
        <w:t xml:space="preserve">Riadiacim orgánom pre Operačný program Integrovaná infraštruktúra </w:t>
      </w:r>
      <w:r w:rsidRPr="002F3653">
        <w:rPr>
          <w:sz w:val="20"/>
          <w:szCs w:val="20"/>
        </w:rPr>
        <w:t xml:space="preserve">(ďalej ako „RO“)  je Ministerstvo dopravy </w:t>
      </w:r>
      <w:r>
        <w:rPr>
          <w:sz w:val="20"/>
          <w:szCs w:val="20"/>
        </w:rPr>
        <w:t xml:space="preserve">a </w:t>
      </w:r>
      <w:r w:rsidRPr="002F3653">
        <w:rPr>
          <w:sz w:val="20"/>
          <w:szCs w:val="20"/>
        </w:rPr>
        <w:t>výstavby Slovenskej republiky. Pre účely tejto príručky sa pri projektoch financovaných z Nástroja na prepájanie Európy (CEF) bude pojmom „RO“ označovať „</w:t>
      </w:r>
      <w:r>
        <w:rPr>
          <w:sz w:val="20"/>
          <w:szCs w:val="20"/>
        </w:rPr>
        <w:t>MDV SR</w:t>
      </w:r>
      <w:r w:rsidRPr="002F3653">
        <w:rPr>
          <w:sz w:val="20"/>
          <w:szCs w:val="20"/>
        </w:rPr>
        <w:t xml:space="preserve">“ v zmysle Manuálu pre riadenie a implementáciu projektov financovaných z CEF. </w:t>
      </w:r>
    </w:p>
    <w:p w14:paraId="71FE0F9A" w14:textId="77777777" w:rsidR="006939BC" w:rsidRPr="002F3653" w:rsidRDefault="006939BC" w:rsidP="006939BC">
      <w:pPr>
        <w:spacing w:after="0"/>
        <w:jc w:val="both"/>
        <w:rPr>
          <w:rFonts w:cs="Calibri"/>
          <w:b/>
          <w:sz w:val="20"/>
          <w:szCs w:val="20"/>
        </w:rPr>
      </w:pPr>
      <w:r w:rsidRPr="002F3653">
        <w:rPr>
          <w:b/>
          <w:sz w:val="20"/>
          <w:szCs w:val="20"/>
        </w:rPr>
        <w:t xml:space="preserve">Prijímateľ/žiadateľ </w:t>
      </w:r>
      <w:r w:rsidRPr="002F3653">
        <w:rPr>
          <w:sz w:val="20"/>
          <w:szCs w:val="20"/>
        </w:rPr>
        <w:t xml:space="preserve">je určený pre jednotlivé prioritné osi/špecifické ciele v OPII a na základe schváleného zoznamu projektov OPII. </w:t>
      </w:r>
      <w:r w:rsidRPr="002F3653">
        <w:rPr>
          <w:rFonts w:cs="Calibri"/>
          <w:b/>
          <w:color w:val="000000"/>
          <w:sz w:val="20"/>
          <w:szCs w:val="20"/>
        </w:rPr>
        <w:t xml:space="preserve">Žiadateľ je </w:t>
      </w:r>
      <w:r w:rsidRPr="002F3653">
        <w:rPr>
          <w:rFonts w:cs="Calibri"/>
          <w:sz w:val="20"/>
          <w:szCs w:val="20"/>
        </w:rPr>
        <w:t xml:space="preserve">osoba, ktorá žiada o poskytnutie nenávratného finančného príspevku do momentu uzavretia zmluvy o poskytnutí nenávratného finančného príspevku s riadiacim orgánom resp. do momentu vydania rozhodnutia riadiaceho orgánu o schválení žiadosti o nenávratný finančný príspevok, kedy sa s žiadateľa stáva </w:t>
      </w:r>
      <w:r w:rsidRPr="002F3653">
        <w:rPr>
          <w:rFonts w:cs="Calibri"/>
          <w:b/>
          <w:sz w:val="20"/>
          <w:szCs w:val="20"/>
        </w:rPr>
        <w:t xml:space="preserve">prijímateľ. </w:t>
      </w:r>
    </w:p>
    <w:p w14:paraId="124B6A3B" w14:textId="77777777" w:rsidR="006939BC" w:rsidRDefault="006939BC" w:rsidP="006939BC">
      <w:pPr>
        <w:spacing w:after="120"/>
        <w:jc w:val="both"/>
        <w:rPr>
          <w:sz w:val="20"/>
          <w:szCs w:val="20"/>
        </w:rPr>
      </w:pPr>
      <w:r w:rsidRPr="002F3653">
        <w:rPr>
          <w:sz w:val="20"/>
          <w:szCs w:val="20"/>
        </w:rPr>
        <w:t xml:space="preserve">Pre účely tejto príručky sa pri projektoch financovaných z Nástroja na prepájanie Európy (CEF) bude pojmom „žiadateľ/prijímateľ“ označovať „príjemca“ alebo „implementačný subjekt“ v zmysle Manuálu pre riadenie a implementáciu projektov financovaných z CEF. </w:t>
      </w:r>
    </w:p>
    <w:p w14:paraId="2A214B76" w14:textId="77777777" w:rsidR="006939BC" w:rsidRPr="002F3653" w:rsidRDefault="006939BC" w:rsidP="006939BC">
      <w:pPr>
        <w:spacing w:after="120"/>
        <w:jc w:val="both"/>
        <w:rPr>
          <w:rFonts w:cs="Calibri"/>
          <w:i/>
          <w:sz w:val="20"/>
          <w:szCs w:val="20"/>
        </w:rPr>
      </w:pPr>
      <w:r w:rsidRPr="002F3653">
        <w:rPr>
          <w:rFonts w:cs="Calibri"/>
          <w:b/>
          <w:sz w:val="20"/>
          <w:szCs w:val="20"/>
        </w:rPr>
        <w:t xml:space="preserve">Sprostredkovateľským orgánom </w:t>
      </w:r>
      <w:r w:rsidRPr="002F3653">
        <w:rPr>
          <w:rFonts w:cs="Calibri"/>
          <w:sz w:val="20"/>
          <w:szCs w:val="20"/>
        </w:rPr>
        <w:t>pre prioritnú os 7 OPII je Úrad podpredsedu vlády Slovenskej republiky pre investície a informatizáciu</w:t>
      </w:r>
      <w:r w:rsidRPr="002F3653" w:rsidDel="006E005E">
        <w:rPr>
          <w:rFonts w:cs="Calibri"/>
          <w:sz w:val="20"/>
          <w:szCs w:val="20"/>
        </w:rPr>
        <w:t xml:space="preserve"> </w:t>
      </w:r>
      <w:r w:rsidRPr="002F3653">
        <w:rPr>
          <w:rFonts w:cs="Calibri"/>
          <w:sz w:val="20"/>
          <w:szCs w:val="20"/>
        </w:rPr>
        <w:t xml:space="preserve">(ďalej ako „SO“). </w:t>
      </w:r>
      <w:r w:rsidRPr="002F3653">
        <w:rPr>
          <w:rFonts w:cs="Calibri"/>
          <w:i/>
          <w:sz w:val="20"/>
          <w:szCs w:val="20"/>
        </w:rPr>
        <w:t xml:space="preserve">Uznesením vlády č. 354/2016 zo dňa 22.08.2016 k určeniu sprostredkovateľského orgánu pre Operačný program Integrovaná infraštruktúra 2014 – 2020 došlo k zmene bodu A.3. Uznesenia vlády SR č. 171/2014 a novým SO pre OPII bol určený Úrad podpredsedu vlády Slovenskej republiky pre investície a informatizáciu. </w:t>
      </w:r>
    </w:p>
    <w:p w14:paraId="439DFE29" w14:textId="38FDC59A" w:rsidR="006939BC" w:rsidRDefault="006939BC" w:rsidP="006939BC">
      <w:pPr>
        <w:spacing w:after="120"/>
        <w:jc w:val="both"/>
        <w:rPr>
          <w:sz w:val="20"/>
          <w:szCs w:val="20"/>
        </w:rPr>
      </w:pPr>
      <w:r w:rsidRPr="002F3653">
        <w:rPr>
          <w:b/>
          <w:bCs/>
          <w:sz w:val="20"/>
          <w:szCs w:val="20"/>
        </w:rPr>
        <w:t xml:space="preserve">Verejné obstarávanie </w:t>
      </w:r>
      <w:r w:rsidRPr="002F3653">
        <w:rPr>
          <w:bCs/>
          <w:sz w:val="20"/>
          <w:szCs w:val="20"/>
        </w:rPr>
        <w:t>(ďalej aj „VO“)</w:t>
      </w:r>
      <w:r w:rsidRPr="002F3653">
        <w:rPr>
          <w:b/>
          <w:bCs/>
          <w:sz w:val="20"/>
          <w:szCs w:val="20"/>
        </w:rPr>
        <w:t xml:space="preserve"> </w:t>
      </w:r>
      <w:r w:rsidRPr="002F3653">
        <w:rPr>
          <w:bCs/>
          <w:sz w:val="20"/>
          <w:szCs w:val="20"/>
        </w:rPr>
        <w:t xml:space="preserve">- </w:t>
      </w:r>
      <w:r w:rsidRPr="002F3653">
        <w:rPr>
          <w:rFonts w:cs="Calibri"/>
          <w:sz w:val="20"/>
          <w:szCs w:val="20"/>
        </w:rPr>
        <w:t>pravidlá a postupy, ktorými sa zadávajú zákazky na dodanie tovaru, zákazky na uskutočnenie stavebných prác, zákazky na poskytnutie služieb, koncesie a súťaže návrhov. Pre</w:t>
      </w:r>
      <w:r w:rsidRPr="002F3653">
        <w:rPr>
          <w:sz w:val="20"/>
          <w:szCs w:val="20"/>
        </w:rPr>
        <w:t xml:space="preserve"> účely tejto príručky sa </w:t>
      </w:r>
      <w:r w:rsidRPr="002F3653">
        <w:rPr>
          <w:b/>
          <w:i/>
          <w:sz w:val="20"/>
          <w:szCs w:val="20"/>
        </w:rPr>
        <w:t>verejný obstarávaním bude označovať aj obstarávanie v zmysle ZVO, ako aj postupy zadávania zákazky, pre ktoré sa ustanovenia ZVO neuplatňuje</w:t>
      </w:r>
      <w:r w:rsidRPr="002F3653">
        <w:rPr>
          <w:sz w:val="20"/>
          <w:szCs w:val="20"/>
        </w:rPr>
        <w:t>.</w:t>
      </w:r>
    </w:p>
    <w:p w14:paraId="61AC5504" w14:textId="77777777" w:rsidR="003E6C77" w:rsidRPr="002F3653" w:rsidRDefault="003E6C77" w:rsidP="003E6C77">
      <w:pPr>
        <w:spacing w:after="120"/>
        <w:jc w:val="both"/>
        <w:rPr>
          <w:rFonts w:cs="Calibri"/>
          <w:sz w:val="20"/>
          <w:szCs w:val="20"/>
        </w:rPr>
      </w:pPr>
      <w:r w:rsidRPr="002F3653">
        <w:rPr>
          <w:rFonts w:cs="Calibri"/>
          <w:b/>
          <w:sz w:val="20"/>
          <w:szCs w:val="20"/>
        </w:rPr>
        <w:lastRenderedPageBreak/>
        <w:t>Zákazka</w:t>
      </w:r>
      <w:r w:rsidRPr="002F3653">
        <w:rPr>
          <w:rFonts w:cs="Calibri"/>
          <w:sz w:val="20"/>
          <w:szCs w:val="20"/>
        </w:rPr>
        <w:t xml:space="preserve">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 </w:t>
      </w:r>
    </w:p>
    <w:p w14:paraId="2B465724" w14:textId="2AFCDCAA" w:rsidR="003E6C77" w:rsidRPr="002F3653" w:rsidRDefault="003E6C77" w:rsidP="003E6C77">
      <w:pPr>
        <w:spacing w:after="120"/>
        <w:jc w:val="both"/>
        <w:rPr>
          <w:rFonts w:cs="Calibri"/>
          <w:sz w:val="20"/>
          <w:szCs w:val="20"/>
        </w:rPr>
      </w:pPr>
      <w:r w:rsidRPr="002F3653">
        <w:rPr>
          <w:rFonts w:cs="Calibri"/>
          <w:b/>
          <w:sz w:val="20"/>
          <w:szCs w:val="20"/>
        </w:rPr>
        <w:t>Zákazka na uskutočnenie stavebných prác</w:t>
      </w:r>
      <w:r w:rsidRPr="002F3653">
        <w:rPr>
          <w:rFonts w:cs="Calibri"/>
          <w:sz w:val="20"/>
          <w:szCs w:val="20"/>
        </w:rPr>
        <w:t xml:space="preserve"> je zákazka, ktorej predmetom je uskutočnenie stavebných prác alebo vypracovanie projektovej dokumentácie a uskutočnenie stavebných prác súvisiacich s niektorou z činností uvedených v oddiele 45 Hlavného slovníka Spoločného slovníka obstarávania</w:t>
      </w:r>
      <w:r w:rsidRPr="002F3653">
        <w:rPr>
          <w:rFonts w:cs="Calibri"/>
          <w:sz w:val="20"/>
          <w:szCs w:val="20"/>
          <w:vertAlign w:val="superscript"/>
        </w:rPr>
        <w:footnoteReference w:id="4"/>
      </w:r>
      <w:r w:rsidRPr="002F3653">
        <w:rPr>
          <w:rFonts w:cs="Calibri"/>
          <w:sz w:val="20"/>
          <w:szCs w:val="20"/>
        </w:rPr>
        <w:t xml:space="preserve"> (ďalej len "slovník obstarávania"), alebo </w:t>
      </w:r>
      <w:r w:rsidR="000304D9" w:rsidRPr="000304D9">
        <w:rPr>
          <w:rFonts w:cs="Calibri"/>
          <w:sz w:val="20"/>
          <w:szCs w:val="20"/>
        </w:rPr>
        <w:t>uskutočnenie stavby alebo vypracovanie projektovej dokumentácie a uskutočnenie stavby alebo</w:t>
      </w:r>
      <w:r w:rsidR="000304D9">
        <w:rPr>
          <w:rFonts w:cs="Calibri"/>
          <w:sz w:val="20"/>
          <w:szCs w:val="20"/>
        </w:rPr>
        <w:t xml:space="preserve"> </w:t>
      </w:r>
      <w:r w:rsidRPr="002F3653">
        <w:rPr>
          <w:rFonts w:cs="Calibri"/>
          <w:sz w:val="20"/>
          <w:szCs w:val="20"/>
        </w:rPr>
        <w:t>uskutočnenie stavby akýmkoľvek spôsobom podľa požiadaviek, ktoré určil verejný obstarávateľ alebo obstarávateľ Stavba na účely ZVO a tejto príručky je výsledok stavebných prác ako celku, ktorý spĺňa ekonomickú funkciu alebo technickú funkciu, a uskutočnenie stavby zodpovedá požiadavkám verejného obstarávateľa alebo obstarávateľa.</w:t>
      </w:r>
    </w:p>
    <w:p w14:paraId="4489CE01" w14:textId="77777777" w:rsidR="003E6C77" w:rsidRPr="002F3653" w:rsidRDefault="003E6C77" w:rsidP="003E6C77">
      <w:pPr>
        <w:spacing w:after="120"/>
        <w:jc w:val="both"/>
        <w:rPr>
          <w:rFonts w:cs="Calibri"/>
          <w:sz w:val="20"/>
          <w:szCs w:val="20"/>
        </w:rPr>
      </w:pPr>
      <w:r w:rsidRPr="002F3653">
        <w:rPr>
          <w:rFonts w:cs="Calibri"/>
          <w:b/>
          <w:sz w:val="20"/>
          <w:szCs w:val="20"/>
        </w:rPr>
        <w:t>Zákazka na poskytnutie služby</w:t>
      </w:r>
      <w:r w:rsidRPr="002F3653">
        <w:rPr>
          <w:rFonts w:cs="Calibri"/>
          <w:sz w:val="20"/>
          <w:szCs w:val="20"/>
        </w:rPr>
        <w:t xml:space="preserve"> je zákazka, ktorej predmetom je poskytnutie služieb, okrem zákazky uvedenej v § 3 ods. 2 a 3 ZVO. </w:t>
      </w:r>
    </w:p>
    <w:p w14:paraId="1ECF54D2" w14:textId="57D2CDA1" w:rsidR="003E6C77" w:rsidRPr="003E6C77" w:rsidRDefault="003E6C77" w:rsidP="006939BC">
      <w:pPr>
        <w:spacing w:after="120"/>
        <w:jc w:val="both"/>
        <w:rPr>
          <w:rFonts w:cs="Calibri"/>
          <w:sz w:val="20"/>
          <w:szCs w:val="20"/>
        </w:rPr>
      </w:pPr>
      <w:r w:rsidRPr="002F3653">
        <w:rPr>
          <w:rFonts w:cs="Calibri"/>
          <w:b/>
          <w:sz w:val="20"/>
          <w:szCs w:val="20"/>
        </w:rPr>
        <w:t>Zákazka na dodanie tovaru</w:t>
      </w:r>
      <w:r w:rsidRPr="002F3653">
        <w:rPr>
          <w:rFonts w:cs="Calibri"/>
          <w:sz w:val="20"/>
          <w:szCs w:val="20"/>
        </w:rPr>
        <w:t xml:space="preserve"> je zákazka, ktorej predmetom je kúpa, lízing, kúpa tovaru na splátky alebo prenájom tovaru s možnosťou alebo bez možnosti odkúpenia, pričom môže zahŕňať aj činnosti spojené s umiestnením a montážou tovaru.</w:t>
      </w:r>
    </w:p>
    <w:p w14:paraId="2BA6F2DD" w14:textId="18BE163E" w:rsidR="006939BC" w:rsidRDefault="006939BC" w:rsidP="006939BC">
      <w:pPr>
        <w:spacing w:after="120"/>
        <w:jc w:val="both"/>
        <w:rPr>
          <w:sz w:val="20"/>
          <w:szCs w:val="20"/>
        </w:rPr>
      </w:pPr>
      <w:r w:rsidRPr="002F3653">
        <w:rPr>
          <w:b/>
          <w:sz w:val="20"/>
          <w:szCs w:val="20"/>
        </w:rPr>
        <w:t>Verejný obstarávateľ</w:t>
      </w:r>
      <w:r w:rsidRPr="002F3653">
        <w:rPr>
          <w:sz w:val="20"/>
          <w:szCs w:val="20"/>
        </w:rPr>
        <w:t xml:space="preserve"> je určený </w:t>
      </w:r>
      <w:r w:rsidR="00E15463">
        <w:rPr>
          <w:sz w:val="20"/>
          <w:szCs w:val="20"/>
        </w:rPr>
        <w:t>v</w:t>
      </w:r>
      <w:r w:rsidRPr="002F3653">
        <w:rPr>
          <w:sz w:val="20"/>
          <w:szCs w:val="20"/>
        </w:rPr>
        <w:t xml:space="preserve"> § 7 ZVO.</w:t>
      </w:r>
    </w:p>
    <w:p w14:paraId="2863F232" w14:textId="65F8BE1D" w:rsidR="00E15463" w:rsidRPr="00E15463" w:rsidRDefault="00E15463" w:rsidP="006939BC">
      <w:pPr>
        <w:spacing w:after="0"/>
        <w:rPr>
          <w:sz w:val="20"/>
          <w:szCs w:val="20"/>
        </w:rPr>
      </w:pPr>
      <w:r>
        <w:rPr>
          <w:b/>
          <w:sz w:val="20"/>
          <w:szCs w:val="20"/>
        </w:rPr>
        <w:t xml:space="preserve">Osoby podľa § 8 ZVO </w:t>
      </w:r>
      <w:r>
        <w:rPr>
          <w:sz w:val="20"/>
          <w:szCs w:val="20"/>
        </w:rPr>
        <w:t>sú určené v § 8 ZVO.</w:t>
      </w:r>
    </w:p>
    <w:p w14:paraId="0209100B" w14:textId="77777777" w:rsidR="00E15463" w:rsidRDefault="00E15463" w:rsidP="006939BC">
      <w:pPr>
        <w:spacing w:after="0"/>
        <w:rPr>
          <w:b/>
          <w:sz w:val="20"/>
          <w:szCs w:val="20"/>
        </w:rPr>
      </w:pPr>
    </w:p>
    <w:p w14:paraId="4CB6BFA5" w14:textId="6CA01656" w:rsidR="006939BC" w:rsidRPr="002F3653" w:rsidRDefault="006939BC" w:rsidP="006939BC">
      <w:pPr>
        <w:spacing w:after="0"/>
        <w:rPr>
          <w:sz w:val="20"/>
          <w:szCs w:val="20"/>
        </w:rPr>
      </w:pPr>
      <w:r w:rsidRPr="002F3653">
        <w:rPr>
          <w:b/>
          <w:sz w:val="20"/>
          <w:szCs w:val="20"/>
        </w:rPr>
        <w:t>Obstarávateľ</w:t>
      </w:r>
      <w:r w:rsidRPr="002F3653">
        <w:rPr>
          <w:sz w:val="20"/>
          <w:szCs w:val="20"/>
        </w:rPr>
        <w:t xml:space="preserve"> je určený </w:t>
      </w:r>
      <w:r w:rsidR="00E15463">
        <w:rPr>
          <w:sz w:val="20"/>
          <w:szCs w:val="20"/>
        </w:rPr>
        <w:t xml:space="preserve">v </w:t>
      </w:r>
      <w:r w:rsidRPr="002F3653">
        <w:rPr>
          <w:sz w:val="20"/>
          <w:szCs w:val="20"/>
        </w:rPr>
        <w:t>§ 9 ZVO.</w:t>
      </w:r>
    </w:p>
    <w:p w14:paraId="19E2F24A" w14:textId="39B8560F" w:rsidR="006939BC" w:rsidRPr="002F3653" w:rsidRDefault="006939BC" w:rsidP="006939BC">
      <w:pPr>
        <w:spacing w:after="120"/>
        <w:jc w:val="both"/>
        <w:rPr>
          <w:b/>
          <w:sz w:val="20"/>
          <w:szCs w:val="20"/>
        </w:rPr>
      </w:pPr>
      <w:r w:rsidRPr="002F3653">
        <w:rPr>
          <w:sz w:val="20"/>
          <w:szCs w:val="20"/>
        </w:rPr>
        <w:t>Pozn.:</w:t>
      </w:r>
      <w:r w:rsidRPr="002F3653">
        <w:rPr>
          <w:b/>
          <w:sz w:val="20"/>
          <w:szCs w:val="20"/>
        </w:rPr>
        <w:t xml:space="preserve"> </w:t>
      </w:r>
      <w:r w:rsidRPr="002F3653">
        <w:rPr>
          <w:i/>
          <w:sz w:val="20"/>
          <w:szCs w:val="20"/>
        </w:rPr>
        <w:t xml:space="preserve">Podľa ZVO </w:t>
      </w:r>
      <w:r w:rsidR="0079669D">
        <w:rPr>
          <w:i/>
          <w:sz w:val="20"/>
          <w:szCs w:val="20"/>
        </w:rPr>
        <w:t>a</w:t>
      </w:r>
      <w:r w:rsidR="0079669D" w:rsidRPr="00D76391">
        <w:rPr>
          <w:i/>
          <w:sz w:val="20"/>
          <w:szCs w:val="20"/>
        </w:rPr>
        <w:t>k verejný obstarávateľ poskytne obstarávateľovi finančné prostriedky na dodanie tovaru, na uskutočnenie stavebných prác alebo na poskytnutie služieb, ktoré súvisia s činnosťou podľa § 9 ods. 3 až 9 a ktorých predpokladaná hodnota je nižšia ako finančný limit ustanovený pre zadávanie nadlimitných zákaziek obstarávateľom alebo ide o tovary, stavebné práce alebo služby, ktoré nesúvisia s činnosťou podľa § 9 ods. 3 až 9, je obstarávateľ povinný postupovať ako tento verejný obstarávateľ podľa tohto zákona</w:t>
      </w:r>
      <w:r w:rsidRPr="002F3653">
        <w:rPr>
          <w:i/>
          <w:sz w:val="20"/>
          <w:szCs w:val="20"/>
        </w:rPr>
        <w:t>.</w:t>
      </w:r>
    </w:p>
    <w:p w14:paraId="01742E12" w14:textId="723712FA" w:rsidR="00BC7600" w:rsidRDefault="00BC7600" w:rsidP="006939BC">
      <w:pPr>
        <w:spacing w:after="120"/>
        <w:jc w:val="both"/>
        <w:rPr>
          <w:rFonts w:cs="Calibri"/>
          <w:color w:val="000000"/>
          <w:sz w:val="20"/>
          <w:szCs w:val="20"/>
        </w:rPr>
      </w:pPr>
      <w:r w:rsidRPr="002F3653">
        <w:rPr>
          <w:rFonts w:cs="Calibri"/>
          <w:b/>
          <w:color w:val="000000"/>
          <w:sz w:val="20"/>
          <w:szCs w:val="20"/>
        </w:rPr>
        <w:t xml:space="preserve">Hospodársky subjekt – </w:t>
      </w:r>
      <w:r w:rsidRPr="002F3653">
        <w:rPr>
          <w:rFonts w:cs="Calibri"/>
          <w:color w:val="000000"/>
          <w:sz w:val="20"/>
          <w:szCs w:val="20"/>
        </w:rPr>
        <w:t>fyzická osoba, právnická osoba alebo skupina takýchto osôb, ktorá na trh dodáva tovar, uskutočňuje stavebné práce alebo poskytuje službu.</w:t>
      </w:r>
    </w:p>
    <w:p w14:paraId="6FDDBECB" w14:textId="5AB90ABA" w:rsidR="003E6C77" w:rsidRDefault="003E6C77" w:rsidP="006939BC">
      <w:pPr>
        <w:spacing w:after="120"/>
        <w:jc w:val="both"/>
        <w:rPr>
          <w:rFonts w:cs="Calibri"/>
          <w:color w:val="000000"/>
          <w:sz w:val="20"/>
          <w:szCs w:val="20"/>
        </w:rPr>
      </w:pPr>
      <w:r w:rsidRPr="002F3653">
        <w:rPr>
          <w:rFonts w:cs="Calibri"/>
          <w:b/>
          <w:color w:val="000000"/>
          <w:sz w:val="20"/>
          <w:szCs w:val="20"/>
        </w:rPr>
        <w:t xml:space="preserve">Subdodávateľ - </w:t>
      </w:r>
      <w:r w:rsidRPr="002F3653">
        <w:rPr>
          <w:rFonts w:cs="Calibri"/>
          <w:color w:val="000000"/>
          <w:sz w:val="20"/>
          <w:szCs w:val="20"/>
        </w:rPr>
        <w:t>hospodársky subjekt, ktorý uzavrie alebo uzavrel s úspešným uchádzačom písomnú odplatnú zmluvu na plnenie určitej časti zákazky alebo koncesie</w:t>
      </w:r>
      <w:r w:rsidR="001B43AB">
        <w:rPr>
          <w:rFonts w:cs="Calibri"/>
          <w:color w:val="000000"/>
          <w:sz w:val="20"/>
          <w:szCs w:val="20"/>
        </w:rPr>
        <w:t xml:space="preserve"> podľa ZVO</w:t>
      </w:r>
      <w:r w:rsidRPr="002F3653">
        <w:rPr>
          <w:rFonts w:cs="Calibri"/>
          <w:color w:val="000000"/>
          <w:sz w:val="20"/>
          <w:szCs w:val="20"/>
        </w:rPr>
        <w:t>.</w:t>
      </w:r>
    </w:p>
    <w:p w14:paraId="377BE97D" w14:textId="77777777" w:rsidR="003E6C77" w:rsidRPr="002F3653" w:rsidRDefault="003E6C77" w:rsidP="003E6C77">
      <w:pPr>
        <w:spacing w:after="120"/>
        <w:jc w:val="both"/>
        <w:rPr>
          <w:rFonts w:cs="Calibri"/>
          <w:color w:val="000000"/>
          <w:sz w:val="20"/>
          <w:szCs w:val="20"/>
        </w:rPr>
      </w:pPr>
      <w:r w:rsidRPr="002F3653">
        <w:rPr>
          <w:rFonts w:cs="Calibri"/>
          <w:b/>
          <w:color w:val="000000"/>
          <w:sz w:val="20"/>
          <w:szCs w:val="20"/>
        </w:rPr>
        <w:t>Záujemca</w:t>
      </w:r>
      <w:r w:rsidRPr="002F3653">
        <w:rPr>
          <w:rFonts w:cs="Calibri"/>
          <w:color w:val="000000"/>
          <w:sz w:val="20"/>
          <w:szCs w:val="20"/>
        </w:rPr>
        <w:t xml:space="preserve"> - hospodársky subjekt, ktorý má záujem o účasť vo verejnom obstarávaní.</w:t>
      </w:r>
    </w:p>
    <w:p w14:paraId="27B9396D" w14:textId="77777777" w:rsidR="003E6C77" w:rsidRPr="002F3653" w:rsidRDefault="003E6C77" w:rsidP="003E6C77">
      <w:pPr>
        <w:spacing w:after="120"/>
        <w:jc w:val="both"/>
        <w:rPr>
          <w:rFonts w:cs="Calibri"/>
          <w:color w:val="000000"/>
          <w:sz w:val="20"/>
          <w:szCs w:val="20"/>
        </w:rPr>
      </w:pPr>
      <w:r w:rsidRPr="002F3653">
        <w:rPr>
          <w:rFonts w:cs="Calibri"/>
          <w:b/>
          <w:color w:val="000000"/>
          <w:sz w:val="20"/>
          <w:szCs w:val="20"/>
        </w:rPr>
        <w:t>Uchádzač</w:t>
      </w:r>
      <w:r w:rsidRPr="002F3653">
        <w:rPr>
          <w:rFonts w:cs="Calibri"/>
          <w:color w:val="000000"/>
          <w:sz w:val="20"/>
          <w:szCs w:val="20"/>
        </w:rPr>
        <w:t xml:space="preserve"> – hospodársky subjekt, ktorý predložil ponuku.</w:t>
      </w:r>
    </w:p>
    <w:p w14:paraId="181E2CE6" w14:textId="77777777" w:rsidR="003E6C77" w:rsidRPr="002F3653" w:rsidRDefault="003E6C77" w:rsidP="003E6C77">
      <w:pPr>
        <w:spacing w:after="0"/>
        <w:rPr>
          <w:rFonts w:cs="Calibri"/>
          <w:color w:val="000000"/>
          <w:sz w:val="20"/>
          <w:szCs w:val="20"/>
        </w:rPr>
      </w:pPr>
      <w:r w:rsidRPr="002F3653">
        <w:rPr>
          <w:rFonts w:cs="Calibri"/>
          <w:b/>
          <w:color w:val="000000"/>
          <w:sz w:val="20"/>
          <w:szCs w:val="20"/>
        </w:rPr>
        <w:t>Postupy vo verejnom obstarávaní</w:t>
      </w:r>
      <w:r w:rsidRPr="002F3653">
        <w:rPr>
          <w:rFonts w:cs="Calibri"/>
          <w:color w:val="000000"/>
          <w:sz w:val="20"/>
          <w:szCs w:val="20"/>
        </w:rPr>
        <w:t xml:space="preserve"> pri nadlimitných zákazkách sú:</w:t>
      </w:r>
    </w:p>
    <w:p w14:paraId="58AD375D" w14:textId="77777777" w:rsidR="003E6C77" w:rsidRPr="002F3653" w:rsidRDefault="003E6C77" w:rsidP="003E6C77">
      <w:pPr>
        <w:numPr>
          <w:ilvl w:val="0"/>
          <w:numId w:val="8"/>
        </w:numPr>
        <w:spacing w:after="0"/>
        <w:ind w:left="714" w:hanging="357"/>
        <w:rPr>
          <w:rFonts w:cs="Calibri"/>
          <w:color w:val="000000"/>
          <w:sz w:val="20"/>
          <w:szCs w:val="20"/>
        </w:rPr>
      </w:pPr>
      <w:r w:rsidRPr="002F3653">
        <w:rPr>
          <w:rFonts w:cs="Calibri"/>
          <w:color w:val="000000"/>
          <w:sz w:val="20"/>
          <w:szCs w:val="20"/>
        </w:rPr>
        <w:t xml:space="preserve">verejná súťaž, </w:t>
      </w:r>
    </w:p>
    <w:p w14:paraId="0831D364" w14:textId="77777777" w:rsidR="003E6C77" w:rsidRPr="002F3653" w:rsidRDefault="003E6C77" w:rsidP="003E6C77">
      <w:pPr>
        <w:numPr>
          <w:ilvl w:val="0"/>
          <w:numId w:val="8"/>
        </w:numPr>
        <w:spacing w:after="0"/>
        <w:ind w:left="714" w:hanging="357"/>
        <w:rPr>
          <w:rFonts w:cs="Calibri"/>
          <w:color w:val="000000"/>
          <w:sz w:val="20"/>
          <w:szCs w:val="20"/>
        </w:rPr>
      </w:pPr>
      <w:r w:rsidRPr="002F3653">
        <w:rPr>
          <w:rFonts w:cs="Calibri"/>
          <w:color w:val="000000"/>
          <w:sz w:val="20"/>
          <w:szCs w:val="20"/>
        </w:rPr>
        <w:t xml:space="preserve">užšia súťaž, </w:t>
      </w:r>
    </w:p>
    <w:p w14:paraId="7A874651" w14:textId="77777777" w:rsidR="003E6C77" w:rsidRPr="002F3653" w:rsidRDefault="003E6C77" w:rsidP="003E6C77">
      <w:pPr>
        <w:numPr>
          <w:ilvl w:val="0"/>
          <w:numId w:val="8"/>
        </w:numPr>
        <w:spacing w:after="0"/>
        <w:ind w:left="714" w:hanging="357"/>
        <w:rPr>
          <w:rFonts w:cs="Calibri"/>
          <w:color w:val="000000"/>
          <w:sz w:val="20"/>
          <w:szCs w:val="20"/>
        </w:rPr>
      </w:pPr>
      <w:r w:rsidRPr="002F3653">
        <w:rPr>
          <w:rFonts w:cs="Calibri"/>
          <w:color w:val="000000"/>
          <w:sz w:val="20"/>
          <w:szCs w:val="20"/>
        </w:rPr>
        <w:t xml:space="preserve">rokovacie konanie so zverejnením, </w:t>
      </w:r>
    </w:p>
    <w:p w14:paraId="32A18AF6" w14:textId="77777777" w:rsidR="003E6C77" w:rsidRPr="002F3653" w:rsidRDefault="003E6C77" w:rsidP="003E6C77">
      <w:pPr>
        <w:numPr>
          <w:ilvl w:val="0"/>
          <w:numId w:val="8"/>
        </w:numPr>
        <w:spacing w:after="0"/>
        <w:ind w:left="714" w:hanging="357"/>
        <w:rPr>
          <w:rFonts w:cs="Calibri"/>
          <w:color w:val="000000"/>
          <w:sz w:val="20"/>
          <w:szCs w:val="20"/>
        </w:rPr>
      </w:pPr>
      <w:r w:rsidRPr="002F3653">
        <w:rPr>
          <w:rFonts w:cs="Calibri"/>
          <w:color w:val="000000"/>
          <w:sz w:val="20"/>
          <w:szCs w:val="20"/>
        </w:rPr>
        <w:t>súťažný dialóg,</w:t>
      </w:r>
    </w:p>
    <w:p w14:paraId="7A5CCAD1" w14:textId="77777777" w:rsidR="003E6C77" w:rsidRPr="002F3653" w:rsidRDefault="003E6C77" w:rsidP="003E6C77">
      <w:pPr>
        <w:numPr>
          <w:ilvl w:val="0"/>
          <w:numId w:val="8"/>
        </w:numPr>
        <w:spacing w:after="0"/>
        <w:ind w:left="714" w:hanging="357"/>
        <w:rPr>
          <w:rFonts w:cs="Calibri"/>
          <w:color w:val="000000"/>
          <w:sz w:val="20"/>
          <w:szCs w:val="20"/>
        </w:rPr>
      </w:pPr>
      <w:r w:rsidRPr="002F3653">
        <w:rPr>
          <w:rFonts w:cs="Calibri"/>
          <w:color w:val="000000"/>
          <w:sz w:val="20"/>
          <w:szCs w:val="20"/>
        </w:rPr>
        <w:t>inovatívne partnerstvo,</w:t>
      </w:r>
    </w:p>
    <w:p w14:paraId="54DDB0C1" w14:textId="77777777" w:rsidR="003E6C77" w:rsidRPr="002F3653" w:rsidRDefault="003E6C77" w:rsidP="003E6C77">
      <w:pPr>
        <w:numPr>
          <w:ilvl w:val="0"/>
          <w:numId w:val="8"/>
        </w:numPr>
        <w:spacing w:after="120"/>
        <w:ind w:left="714" w:hanging="357"/>
        <w:rPr>
          <w:rFonts w:cs="Calibri"/>
          <w:sz w:val="20"/>
          <w:szCs w:val="20"/>
        </w:rPr>
      </w:pPr>
      <w:r w:rsidRPr="002F3653">
        <w:rPr>
          <w:rFonts w:cs="Calibri"/>
          <w:color w:val="000000"/>
          <w:sz w:val="20"/>
          <w:szCs w:val="20"/>
        </w:rPr>
        <w:t>priame rokovacie konanie.</w:t>
      </w:r>
    </w:p>
    <w:p w14:paraId="4A7ED1EB" w14:textId="77777777" w:rsidR="003E6C77" w:rsidRPr="003E6C77" w:rsidRDefault="003E6C77" w:rsidP="003E6C77">
      <w:pPr>
        <w:spacing w:after="120"/>
        <w:jc w:val="both"/>
        <w:rPr>
          <w:rFonts w:cs="Calibri"/>
          <w:sz w:val="20"/>
          <w:szCs w:val="20"/>
        </w:rPr>
      </w:pPr>
      <w:r w:rsidRPr="003E6C77">
        <w:rPr>
          <w:rFonts w:cs="Calibri"/>
          <w:b/>
          <w:color w:val="000000"/>
          <w:sz w:val="20"/>
          <w:szCs w:val="20"/>
        </w:rPr>
        <w:t>Verejná súťaž</w:t>
      </w:r>
      <w:r w:rsidRPr="003E6C77">
        <w:rPr>
          <w:rFonts w:cs="Calibri"/>
          <w:color w:val="000000"/>
          <w:sz w:val="20"/>
          <w:szCs w:val="20"/>
        </w:rPr>
        <w:t xml:space="preserve"> - postup výberu zmluvného partnera, ktorý sa vyhlasuje pre neobmedzený počet hospodárskych subjektov.</w:t>
      </w:r>
    </w:p>
    <w:p w14:paraId="41FAED11" w14:textId="77777777" w:rsidR="003E6C77" w:rsidRPr="002F3653" w:rsidRDefault="003E6C77" w:rsidP="003E6C77">
      <w:pPr>
        <w:spacing w:after="120"/>
        <w:jc w:val="both"/>
        <w:rPr>
          <w:rFonts w:cs="Calibri"/>
          <w:sz w:val="20"/>
          <w:szCs w:val="20"/>
        </w:rPr>
      </w:pPr>
      <w:r w:rsidRPr="002F3653">
        <w:rPr>
          <w:rFonts w:cs="Calibri"/>
          <w:b/>
          <w:color w:val="000000"/>
          <w:sz w:val="20"/>
          <w:szCs w:val="20"/>
        </w:rPr>
        <w:t>Užšia súťaž</w:t>
      </w:r>
      <w:r w:rsidRPr="002F3653">
        <w:rPr>
          <w:rFonts w:cs="Calibri"/>
          <w:color w:val="000000"/>
          <w:sz w:val="20"/>
          <w:szCs w:val="20"/>
        </w:rPr>
        <w:t xml:space="preserve"> - postup výberu zmluvného partnera, ktorý sa vyhlasuje pre neobmedzený počet hospodárskych subjektov, ktoré môžu predložiť doklady vyžadované na preukázanie splnenia podmienok účasti. Žiadateľ/Prijímateľ môže obmedziť počet záujemcov, ktorých vyzve na predloženie ponuky a to najmenej na päť.</w:t>
      </w:r>
    </w:p>
    <w:p w14:paraId="057AECBC" w14:textId="77777777" w:rsidR="003E6C77" w:rsidRDefault="003E6C77" w:rsidP="003E6C77">
      <w:pPr>
        <w:spacing w:after="120"/>
        <w:jc w:val="both"/>
        <w:rPr>
          <w:rFonts w:cs="Calibri"/>
          <w:color w:val="000000"/>
          <w:sz w:val="20"/>
          <w:szCs w:val="20"/>
        </w:rPr>
      </w:pPr>
      <w:r w:rsidRPr="002F3653">
        <w:rPr>
          <w:rFonts w:cs="Calibri"/>
          <w:b/>
          <w:color w:val="000000"/>
          <w:sz w:val="20"/>
          <w:szCs w:val="20"/>
        </w:rPr>
        <w:lastRenderedPageBreak/>
        <w:t xml:space="preserve">Rokovacie konanie so zverejnením – </w:t>
      </w:r>
      <w:r w:rsidRPr="002F3653">
        <w:rPr>
          <w:rFonts w:cs="Calibri"/>
          <w:color w:val="000000"/>
          <w:sz w:val="20"/>
          <w:szCs w:val="20"/>
        </w:rPr>
        <w:t>postup výberu zmluvného partnera, ktorý môže žiadateľ/prijímateľ použiť, ak ide o tovar, stavebné práce alebo služby spĺňajúce aspoň jednu podmienok uvedených v § 70 ZVO.</w:t>
      </w:r>
      <w:r w:rsidRPr="002F3653">
        <w:t xml:space="preserve"> V</w:t>
      </w:r>
      <w:r w:rsidRPr="002F3653">
        <w:rPr>
          <w:rFonts w:cs="Calibri"/>
          <w:color w:val="000000"/>
          <w:sz w:val="20"/>
          <w:szCs w:val="20"/>
        </w:rPr>
        <w:t>yhlasuje sa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troch.</w:t>
      </w:r>
    </w:p>
    <w:p w14:paraId="5D0739D9" w14:textId="61A1AE09" w:rsidR="003E6C77" w:rsidRPr="002F3653" w:rsidRDefault="003E6C77" w:rsidP="006939BC">
      <w:pPr>
        <w:spacing w:after="120"/>
        <w:jc w:val="both"/>
        <w:rPr>
          <w:rFonts w:cs="Calibri"/>
          <w:color w:val="000000"/>
          <w:sz w:val="20"/>
          <w:szCs w:val="20"/>
        </w:rPr>
      </w:pPr>
      <w:r w:rsidRPr="002F3653">
        <w:rPr>
          <w:rFonts w:cs="Calibri"/>
          <w:b/>
          <w:color w:val="000000"/>
          <w:sz w:val="20"/>
          <w:szCs w:val="20"/>
        </w:rPr>
        <w:t>Súťažný dialóg</w:t>
      </w:r>
      <w:r w:rsidRPr="002F3653">
        <w:rPr>
          <w:rFonts w:cs="Calibri"/>
          <w:color w:val="000000"/>
          <w:sz w:val="20"/>
          <w:szCs w:val="20"/>
        </w:rPr>
        <w:t xml:space="preserve"> - postup výberu zmluvného partnera, ktorý je možné, ak ide o tovar, stavebné práce alebo služby spĺňajúce aspoň jednu z podmienok uvedených v § 70 ZVO. Vyhlasuje sa pre neobmedzený počet hospodárskych subjektov, ktoré môžu predložiť doklady vyžadované na preukázanie splnenia podmienok účasti. Žiadateľ/Prijímateľ môže na základe objektívnych a nediskriminačných pravidiel obmedziť počet záujemcov, ktorých vyzve na účasť na dialógu, a to najmenej na troch. </w:t>
      </w:r>
      <w:r w:rsidRPr="002F3653">
        <w:rPr>
          <w:rFonts w:asciiTheme="minorHAnsi" w:hAnsiTheme="minorHAnsi"/>
          <w:sz w:val="20"/>
          <w:szCs w:val="20"/>
        </w:rPr>
        <w:t>Cieľom súťažného dialógu je nájsť a definovať najvhodnejší spôsob na uspokojenie potrieb verejného obstarávateľa</w:t>
      </w:r>
      <w:r w:rsidRPr="002F3653" w:rsidDel="001F0B2A">
        <w:rPr>
          <w:rFonts w:cs="Calibri"/>
          <w:sz w:val="20"/>
          <w:szCs w:val="20"/>
        </w:rPr>
        <w:t xml:space="preserve"> </w:t>
      </w:r>
    </w:p>
    <w:p w14:paraId="6118127F" w14:textId="77777777" w:rsidR="00BC7600" w:rsidRDefault="00BC7600" w:rsidP="00BC7600">
      <w:pPr>
        <w:spacing w:after="120"/>
        <w:jc w:val="both"/>
        <w:rPr>
          <w:rFonts w:cs="Calibri"/>
          <w:color w:val="000000"/>
          <w:sz w:val="20"/>
          <w:szCs w:val="20"/>
        </w:rPr>
      </w:pPr>
      <w:r w:rsidRPr="002F3653">
        <w:rPr>
          <w:rFonts w:cs="Calibri"/>
          <w:b/>
          <w:color w:val="000000"/>
          <w:sz w:val="20"/>
          <w:szCs w:val="20"/>
        </w:rPr>
        <w:t>Inovatívne partnerstvo</w:t>
      </w:r>
      <w:r w:rsidRPr="002F3653">
        <w:rPr>
          <w:rFonts w:cs="Calibri"/>
          <w:color w:val="000000"/>
          <w:sz w:val="20"/>
          <w:szCs w:val="20"/>
        </w:rPr>
        <w:t xml:space="preserve">  - postup výberu zmluvného partnera, ktorý sa vyhlasuje pre neobmedzený počet hospodárskych subjektov, ktoré môžu predložiť doklady vyžadované na preukázanie splnenia podmienok účasti. Žiadateľ/Prijímateľ môže obmedziť počet záujemcov, ktorých vyzve na účasť, a to najmenej na troch, v zmysle § 78 ZVO. V oznámení o vyhlásení verejného obstarávania uvedie najmä potrebu inovačného výrobku, stavebných prác alebo služieb, ktorú nemožno uspokojiť dodaním tovarov, stavebných prác alebo služieb už dostupných na trhu.</w:t>
      </w:r>
    </w:p>
    <w:p w14:paraId="76F346E8" w14:textId="2C0170D6" w:rsidR="003E6C77" w:rsidRPr="002F3653" w:rsidRDefault="003E6C77" w:rsidP="003E6C77">
      <w:pPr>
        <w:spacing w:after="120"/>
        <w:jc w:val="both"/>
        <w:rPr>
          <w:rFonts w:cs="Calibri"/>
          <w:color w:val="000000"/>
          <w:sz w:val="20"/>
          <w:szCs w:val="20"/>
        </w:rPr>
      </w:pPr>
      <w:r w:rsidRPr="002F3653">
        <w:rPr>
          <w:rFonts w:cs="Calibri"/>
          <w:b/>
          <w:color w:val="000000"/>
          <w:sz w:val="20"/>
          <w:szCs w:val="20"/>
        </w:rPr>
        <w:t xml:space="preserve">Priame rokovacie konanie – </w:t>
      </w:r>
      <w:r w:rsidRPr="002F3653">
        <w:rPr>
          <w:rFonts w:cs="Calibri"/>
          <w:color w:val="000000"/>
          <w:sz w:val="20"/>
          <w:szCs w:val="20"/>
        </w:rPr>
        <w:t xml:space="preserve">postup výberu zmluvného partnera, ktorý je možné použiť iba v prípade, ak je splnená aspoň jedna z podmienok uvedených v § 81 alebo § </w:t>
      </w:r>
      <w:r w:rsidR="000304D9">
        <w:rPr>
          <w:rFonts w:cs="Calibri"/>
          <w:color w:val="000000"/>
          <w:sz w:val="20"/>
          <w:szCs w:val="20"/>
        </w:rPr>
        <w:t>82</w:t>
      </w:r>
      <w:r w:rsidR="000304D9" w:rsidRPr="002F3653">
        <w:rPr>
          <w:rFonts w:cs="Calibri"/>
          <w:color w:val="000000"/>
          <w:sz w:val="20"/>
          <w:szCs w:val="20"/>
        </w:rPr>
        <w:t xml:space="preserve"> </w:t>
      </w:r>
      <w:r w:rsidRPr="002F3653">
        <w:rPr>
          <w:rFonts w:cs="Calibri"/>
          <w:color w:val="000000"/>
          <w:sz w:val="20"/>
          <w:szCs w:val="20"/>
        </w:rPr>
        <w:t>ZVO a ak nie je možné uzavrieť rámcovú dohodu.</w:t>
      </w:r>
    </w:p>
    <w:p w14:paraId="6CCDB71B" w14:textId="77777777" w:rsidR="003E6C77" w:rsidRPr="002F3653" w:rsidRDefault="003E6C77" w:rsidP="003E6C77">
      <w:pPr>
        <w:spacing w:after="120"/>
        <w:jc w:val="both"/>
        <w:rPr>
          <w:rFonts w:cs="Calibri"/>
          <w:color w:val="000000"/>
          <w:sz w:val="20"/>
          <w:szCs w:val="20"/>
        </w:rPr>
      </w:pPr>
      <w:r w:rsidRPr="002F3653">
        <w:rPr>
          <w:rFonts w:cs="Calibri"/>
          <w:b/>
          <w:color w:val="000000"/>
          <w:sz w:val="20"/>
          <w:szCs w:val="20"/>
        </w:rPr>
        <w:t xml:space="preserve">Rokovacie konania </w:t>
      </w:r>
      <w:r w:rsidRPr="002F3653">
        <w:rPr>
          <w:rFonts w:cs="Calibri"/>
          <w:color w:val="000000"/>
          <w:sz w:val="20"/>
          <w:szCs w:val="20"/>
        </w:rPr>
        <w:t>- postupy v rámci, ktorých verejný obstarávateľ/obstarávateľ rokuje s vybratým uchádzačom alebo vybratými uchádzačmi o podmienkach zákazky. Rokovacie konanie môže byť so zverejnením alebo priame rokovacie konanie.</w:t>
      </w:r>
    </w:p>
    <w:p w14:paraId="203CAB26" w14:textId="129E8236" w:rsidR="003E6C77" w:rsidRPr="002F3653" w:rsidRDefault="003E6C77" w:rsidP="00BC7600">
      <w:pPr>
        <w:spacing w:after="120"/>
        <w:jc w:val="both"/>
        <w:rPr>
          <w:rFonts w:cs="Calibri"/>
          <w:color w:val="000000"/>
          <w:sz w:val="20"/>
          <w:szCs w:val="20"/>
        </w:rPr>
      </w:pPr>
      <w:r w:rsidRPr="002F3653">
        <w:rPr>
          <w:rFonts w:cs="Calibri"/>
          <w:b/>
          <w:color w:val="000000"/>
          <w:sz w:val="20"/>
          <w:szCs w:val="20"/>
        </w:rPr>
        <w:t>Rámcová dohoda</w:t>
      </w:r>
      <w:r w:rsidRPr="002F3653">
        <w:rPr>
          <w:rFonts w:cs="Calibri"/>
          <w:color w:val="000000"/>
          <w:sz w:val="20"/>
          <w:szCs w:val="20"/>
        </w:rPr>
        <w:t xml:space="preserve"> je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predpokladaného množstva predmetu zákazky.</w:t>
      </w:r>
    </w:p>
    <w:p w14:paraId="738A878C" w14:textId="77777777" w:rsidR="00BC7600" w:rsidRPr="002F3653" w:rsidRDefault="00BC7600" w:rsidP="00BC7600">
      <w:pPr>
        <w:spacing w:after="120"/>
        <w:jc w:val="both"/>
        <w:rPr>
          <w:rFonts w:cs="Calibri"/>
          <w:color w:val="000000"/>
          <w:sz w:val="20"/>
          <w:szCs w:val="20"/>
        </w:rPr>
      </w:pPr>
      <w:r w:rsidRPr="002F3653">
        <w:rPr>
          <w:rFonts w:cs="Calibri"/>
          <w:b/>
          <w:color w:val="000000"/>
          <w:sz w:val="20"/>
          <w:szCs w:val="20"/>
        </w:rPr>
        <w:t>Jednotný európsky dokument</w:t>
      </w:r>
      <w:r w:rsidRPr="002F3653">
        <w:rPr>
          <w:rFonts w:cs="Calibri"/>
          <w:color w:val="000000"/>
          <w:sz w:val="20"/>
          <w:szCs w:val="20"/>
        </w:rPr>
        <w:t xml:space="preserve"> (JED) - je definovaný § 39 ZVO ako dokument, ktorým hospodársky subjekt môže predbežne nahradiť doklady na preukázanie splnenia podmienok účasti určené verejným obstarávateľom alebo obstarávateľom. Obsahuje aktualizované vyhlásenie záujemcu alebo uchádzača, resp. osoby, ktorou záujemca alebo uchádzač preukazuje finančné a ekonomické postavenie alebo technickú/odbornú spôsobilosť, že neexistuje dôvod na jeho vylúčenie, spĺňa objektívne a nediskriminačné pravidlá a kritériá výberu obmedzeného počtu záujemcov (ak verejný obstarávateľ alebo obstarávateľ obmedzil počet záujemcov) a poskytne verejnému obstarávateľovi alebo obstarávateľovi na požiadanie doklady, ktoré nahradil JED. </w:t>
      </w:r>
    </w:p>
    <w:p w14:paraId="247F035E" w14:textId="69ABB058" w:rsidR="00BC7600" w:rsidRPr="002F3653" w:rsidRDefault="00BC7600" w:rsidP="00BC7600">
      <w:pPr>
        <w:spacing w:after="120"/>
        <w:jc w:val="both"/>
        <w:rPr>
          <w:rFonts w:cs="Calibri"/>
          <w:color w:val="000000"/>
          <w:sz w:val="20"/>
          <w:szCs w:val="20"/>
        </w:rPr>
      </w:pPr>
      <w:r w:rsidRPr="002F3653">
        <w:rPr>
          <w:rFonts w:cs="Calibri"/>
          <w:b/>
          <w:color w:val="000000"/>
          <w:sz w:val="20"/>
          <w:szCs w:val="20"/>
        </w:rPr>
        <w:t>Konflikt záujmov</w:t>
      </w:r>
      <w:r w:rsidRPr="002F3653">
        <w:rPr>
          <w:rFonts w:cs="Calibri"/>
          <w:color w:val="000000"/>
          <w:sz w:val="20"/>
          <w:szCs w:val="20"/>
        </w:rPr>
        <w:t xml:space="preserve"> - je vo všeobecnosti vymedzený v § 46 zákona o príspevku EŠIF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 Problematikou konfliktu záujmov sa zaoberá § 23 ZVO a čiastočne aj § 51, § 113, § 146 (8) ZVO, najmä v spojení s vylúčením zaujatosti a konfliktu záujmov členov komisie na vyhodnotenie ponúk alebo členov rady ÚVO.</w:t>
      </w:r>
    </w:p>
    <w:p w14:paraId="48475AE7" w14:textId="3A29D823" w:rsidR="00BC7600" w:rsidRPr="002F3653" w:rsidRDefault="00BC7600" w:rsidP="003E6C77">
      <w:pPr>
        <w:spacing w:after="120"/>
        <w:jc w:val="both"/>
        <w:rPr>
          <w:rFonts w:cs="Calibri"/>
          <w:color w:val="000000"/>
          <w:sz w:val="20"/>
          <w:szCs w:val="20"/>
        </w:rPr>
      </w:pPr>
      <w:r w:rsidRPr="002F3653">
        <w:rPr>
          <w:b/>
          <w:sz w:val="20"/>
          <w:szCs w:val="20"/>
        </w:rPr>
        <w:t>Podporná činnosť vo verejnom obstarávaní</w:t>
      </w:r>
      <w:r w:rsidRPr="002F3653">
        <w:rPr>
          <w:sz w:val="20"/>
          <w:szCs w:val="20"/>
        </w:rPr>
        <w:t xml:space="preserve"> – je najmä poskytovanie technickej infraštruktúry pri zadávaní zákazky, uzavretí rámcovej dohody, zadávaní koncesie alebo pri použití súťaže návrhov; poskytovanie poradenstva vo verejnom obstarávaní; príprava a riadenie postupov verejného obstarávania v mene a na účet verejného obstarávateľa alebo obstarávateľa.</w:t>
      </w:r>
    </w:p>
    <w:p w14:paraId="74771FA4" w14:textId="77777777" w:rsidR="00D71C1B" w:rsidRPr="002F3653" w:rsidRDefault="00D71C1B" w:rsidP="00193D67">
      <w:pPr>
        <w:spacing w:after="120"/>
        <w:jc w:val="both"/>
        <w:rPr>
          <w:sz w:val="20"/>
          <w:szCs w:val="20"/>
        </w:rPr>
      </w:pPr>
      <w:r w:rsidRPr="002F3653">
        <w:rPr>
          <w:b/>
          <w:sz w:val="20"/>
          <w:szCs w:val="20"/>
        </w:rPr>
        <w:t xml:space="preserve">Úrad pre verejné obstarávanie </w:t>
      </w:r>
      <w:r w:rsidRPr="002F3653">
        <w:rPr>
          <w:sz w:val="20"/>
          <w:szCs w:val="20"/>
        </w:rPr>
        <w:t xml:space="preserve">(ďalej </w:t>
      </w:r>
      <w:r w:rsidR="00BC7600" w:rsidRPr="002F3653">
        <w:rPr>
          <w:sz w:val="20"/>
          <w:szCs w:val="20"/>
        </w:rPr>
        <w:t>ako</w:t>
      </w:r>
      <w:r w:rsidRPr="002F3653">
        <w:rPr>
          <w:sz w:val="20"/>
          <w:szCs w:val="20"/>
        </w:rPr>
        <w:t xml:space="preserve"> „ÚVO“) - ústredný orgán štátnej správy pre </w:t>
      </w:r>
      <w:r w:rsidR="00145F5E" w:rsidRPr="002F3653">
        <w:rPr>
          <w:sz w:val="20"/>
          <w:szCs w:val="20"/>
        </w:rPr>
        <w:t>VO</w:t>
      </w:r>
      <w:r w:rsidR="0078552D" w:rsidRPr="002F3653">
        <w:rPr>
          <w:sz w:val="20"/>
          <w:szCs w:val="20"/>
        </w:rPr>
        <w:t xml:space="preserve">, ktorý okrem iného vykonáva  štátnu správu v oblasti VO a dohľad nad VO, vydáva v elektronickej podobe Vestník VO, metodicky usmerňuje účastníkov procesu VO, vedie a sprístupňuje na svojom webovom sídle </w:t>
      </w:r>
      <w:hyperlink r:id="rId13" w:history="1">
        <w:r w:rsidR="0078552D" w:rsidRPr="002F3653">
          <w:rPr>
            <w:rStyle w:val="Hypertextovprepojenie"/>
            <w:sz w:val="20"/>
            <w:szCs w:val="20"/>
          </w:rPr>
          <w:t>www.uvo.gov.sk</w:t>
        </w:r>
      </w:hyperlink>
      <w:r w:rsidR="0078552D" w:rsidRPr="002F3653">
        <w:rPr>
          <w:sz w:val="20"/>
          <w:szCs w:val="20"/>
        </w:rPr>
        <w:t xml:space="preserve"> vzory elektronických dokumentov a iné potrebné náležitosti  potrebné na zabezpečenie elektronickej komunikácie, </w:t>
      </w:r>
      <w:r w:rsidR="0078552D" w:rsidRPr="002F3653">
        <w:rPr>
          <w:sz w:val="20"/>
          <w:szCs w:val="20"/>
        </w:rPr>
        <w:lastRenderedPageBreak/>
        <w:t>zverejňuje rozhodujúce dokumenty z oblasti VO (ako napríklad rozhodnutia úradu, metodické usmernenia úradu apod.).</w:t>
      </w:r>
    </w:p>
    <w:p w14:paraId="352E0D30" w14:textId="2BFD78CB" w:rsidR="00D71C1B" w:rsidRPr="002F3653" w:rsidRDefault="00E33E39" w:rsidP="00C64703">
      <w:pPr>
        <w:pStyle w:val="Nadpis1"/>
        <w:spacing w:line="276" w:lineRule="auto"/>
        <w:rPr>
          <w:lang w:val="sk-SK"/>
        </w:rPr>
      </w:pPr>
      <w:bookmarkStart w:id="21" w:name="_Spoločné_ustanovenia_pri"/>
      <w:bookmarkEnd w:id="21"/>
      <w:r w:rsidRPr="002F3653">
        <w:rPr>
          <w:rFonts w:ascii="Calibri" w:hAnsi="Calibri" w:cs="Calibri"/>
          <w:i/>
          <w:iCs/>
          <w:szCs w:val="28"/>
          <w:lang w:val="sk-SK"/>
        </w:rPr>
        <w:br w:type="page"/>
      </w:r>
      <w:bookmarkStart w:id="22" w:name="_Toc11153150"/>
      <w:r w:rsidR="00F17F1F" w:rsidRPr="00F17F1F">
        <w:rPr>
          <w:rFonts w:ascii="Calibri" w:hAnsi="Calibri" w:cs="Calibri"/>
          <w:iCs/>
          <w:szCs w:val="28"/>
          <w:lang w:val="sk-SK"/>
        </w:rPr>
        <w:lastRenderedPageBreak/>
        <w:t>2</w:t>
      </w:r>
      <w:r w:rsidR="00F17F1F">
        <w:rPr>
          <w:lang w:val="sk-SK"/>
        </w:rPr>
        <w:t xml:space="preserve">. </w:t>
      </w:r>
      <w:r w:rsidR="007C4BDD" w:rsidRPr="002F3653">
        <w:rPr>
          <w:lang w:val="sk-SK"/>
        </w:rPr>
        <w:t>S</w:t>
      </w:r>
      <w:r w:rsidR="00A54FDE" w:rsidRPr="002F3653">
        <w:rPr>
          <w:lang w:val="sk-SK"/>
        </w:rPr>
        <w:t>poločné ustanovenia pri zadávaní zákaziek</w:t>
      </w:r>
      <w:bookmarkEnd w:id="22"/>
    </w:p>
    <w:p w14:paraId="42BCCCF8" w14:textId="77777777" w:rsidR="00D71C1B" w:rsidRPr="002F3653" w:rsidRDefault="00597E02" w:rsidP="00C64703">
      <w:pPr>
        <w:pStyle w:val="Nadpis2"/>
        <w:spacing w:line="276" w:lineRule="auto"/>
      </w:pPr>
      <w:bookmarkStart w:id="23" w:name="_2.1_Povinnosti_žiadateľa/prijímateľ"/>
      <w:bookmarkStart w:id="24" w:name="_Toc417161534"/>
      <w:bookmarkStart w:id="25" w:name="_Toc11153151"/>
      <w:bookmarkEnd w:id="23"/>
      <w:r w:rsidRPr="002F3653">
        <w:t xml:space="preserve">2.1 </w:t>
      </w:r>
      <w:bookmarkEnd w:id="24"/>
      <w:r w:rsidR="00A54FDE" w:rsidRPr="002F3653">
        <w:t xml:space="preserve">Povinnosti </w:t>
      </w:r>
      <w:r w:rsidR="00792131" w:rsidRPr="002F3653">
        <w:t>žiadateľa/</w:t>
      </w:r>
      <w:r w:rsidR="00A54FDE" w:rsidRPr="002F3653">
        <w:t xml:space="preserve">prijímateľa </w:t>
      </w:r>
      <w:r w:rsidR="00FB2F1C" w:rsidRPr="002F3653">
        <w:t xml:space="preserve">a odporúčania </w:t>
      </w:r>
      <w:r w:rsidR="00A54FDE" w:rsidRPr="002F3653">
        <w:t>pri postupoch zadávania zákaziek</w:t>
      </w:r>
      <w:bookmarkEnd w:id="25"/>
    </w:p>
    <w:p w14:paraId="60101A76" w14:textId="77777777" w:rsidR="00FB2F1C" w:rsidRPr="002F3653" w:rsidRDefault="00FB2F1C" w:rsidP="00FB2F1C">
      <w:pPr>
        <w:pStyle w:val="Nadpis3"/>
        <w:rPr>
          <w:lang w:eastAsia="cs-CZ"/>
        </w:rPr>
      </w:pPr>
      <w:bookmarkStart w:id="26" w:name="_Toc11153152"/>
      <w:r w:rsidRPr="002F3653">
        <w:rPr>
          <w:lang w:eastAsia="cs-CZ"/>
        </w:rPr>
        <w:t>Všeobecné povinnosti a odporúčania</w:t>
      </w:r>
      <w:bookmarkEnd w:id="26"/>
    </w:p>
    <w:p w14:paraId="64D40EEF" w14:textId="04443382" w:rsidR="00647E53" w:rsidRPr="002F3653" w:rsidRDefault="00792131" w:rsidP="00B33937">
      <w:pPr>
        <w:pStyle w:val="Default"/>
        <w:numPr>
          <w:ilvl w:val="0"/>
          <w:numId w:val="11"/>
        </w:numPr>
        <w:spacing w:before="120" w:line="276" w:lineRule="auto"/>
        <w:ind w:left="567" w:hanging="567"/>
        <w:jc w:val="both"/>
        <w:rPr>
          <w:rFonts w:ascii="Calibri" w:hAnsi="Calibri" w:cs="Calibri"/>
          <w:sz w:val="20"/>
          <w:szCs w:val="20"/>
        </w:rPr>
      </w:pPr>
      <w:r w:rsidRPr="002F3653">
        <w:rPr>
          <w:rFonts w:ascii="Calibri" w:hAnsi="Calibri" w:cs="Calibri"/>
          <w:sz w:val="20"/>
          <w:szCs w:val="20"/>
        </w:rPr>
        <w:t>Žiadateľ/</w:t>
      </w:r>
      <w:r w:rsidR="00647E53" w:rsidRPr="002F3653">
        <w:rPr>
          <w:rFonts w:ascii="Calibri" w:hAnsi="Calibri" w:cs="Calibri"/>
          <w:sz w:val="20"/>
          <w:szCs w:val="20"/>
        </w:rPr>
        <w:t xml:space="preserve">Prijímateľ pri zadávaní zákaziek na dodanie tovarov, uskutočnenie stavebných prác a poskytnutie služieb potrebných pre realizáciu aktivít projektu postupuje v súlade </w:t>
      </w:r>
      <w:r w:rsidR="0059047D" w:rsidRPr="002F3653">
        <w:rPr>
          <w:rFonts w:ascii="Calibri" w:hAnsi="Calibri" w:cs="Calibri"/>
          <w:b/>
          <w:sz w:val="20"/>
          <w:szCs w:val="20"/>
        </w:rPr>
        <w:t xml:space="preserve">so zákonom č. </w:t>
      </w:r>
      <w:r w:rsidR="003F397D" w:rsidRPr="002F3653">
        <w:rPr>
          <w:rFonts w:ascii="Calibri" w:hAnsi="Calibri" w:cs="Calibri"/>
          <w:b/>
          <w:sz w:val="20"/>
          <w:szCs w:val="20"/>
        </w:rPr>
        <w:t>343</w:t>
      </w:r>
      <w:r w:rsidR="0059047D" w:rsidRPr="002F3653">
        <w:rPr>
          <w:rFonts w:ascii="Calibri" w:hAnsi="Calibri" w:cs="Calibri"/>
          <w:b/>
          <w:sz w:val="20"/>
          <w:szCs w:val="20"/>
        </w:rPr>
        <w:t>/</w:t>
      </w:r>
      <w:r w:rsidR="003F397D" w:rsidRPr="002F3653">
        <w:rPr>
          <w:rFonts w:ascii="Calibri" w:hAnsi="Calibri" w:cs="Calibri"/>
          <w:b/>
          <w:sz w:val="20"/>
          <w:szCs w:val="20"/>
        </w:rPr>
        <w:t xml:space="preserve">2015 </w:t>
      </w:r>
      <w:r w:rsidR="0059047D" w:rsidRPr="002F3653">
        <w:rPr>
          <w:rFonts w:ascii="Calibri" w:hAnsi="Calibri" w:cs="Calibri"/>
          <w:b/>
          <w:sz w:val="20"/>
          <w:szCs w:val="20"/>
        </w:rPr>
        <w:t>Z. z. o verejnom obstarávaní</w:t>
      </w:r>
      <w:r w:rsidR="0059047D" w:rsidRPr="002F3653">
        <w:rPr>
          <w:rFonts w:ascii="Calibri" w:hAnsi="Calibri" w:cs="Calibri"/>
          <w:sz w:val="20"/>
          <w:szCs w:val="20"/>
        </w:rPr>
        <w:t xml:space="preserve"> a o zmene a doplnení niektorých zákonov</w:t>
      </w:r>
      <w:r w:rsidR="00A90238" w:rsidRPr="002F3653">
        <w:rPr>
          <w:rFonts w:ascii="Calibri" w:hAnsi="Calibri" w:cs="Calibri"/>
          <w:sz w:val="20"/>
          <w:szCs w:val="20"/>
        </w:rPr>
        <w:t xml:space="preserve"> (ďalej len „ZVO“), pričom zároveň postupuje podľa tejto príručky. V prípadoch, kedy obstarávanie tovarov, prác alebo služieb nepodlieha postupom podľa ZVO, je </w:t>
      </w:r>
      <w:r w:rsidR="00F63678" w:rsidRPr="002F3653">
        <w:rPr>
          <w:rFonts w:ascii="Calibri" w:hAnsi="Calibri" w:cs="Calibri"/>
          <w:sz w:val="20"/>
          <w:szCs w:val="20"/>
        </w:rPr>
        <w:t>žiadateľ/</w:t>
      </w:r>
      <w:r w:rsidR="00A90238" w:rsidRPr="002F3653">
        <w:rPr>
          <w:rFonts w:ascii="Calibri" w:hAnsi="Calibri" w:cs="Calibri"/>
          <w:sz w:val="20"/>
          <w:szCs w:val="20"/>
        </w:rPr>
        <w:t>prijímateľ povinný postupovať v súlade s príslušnými ustanoveniami uvedenými v</w:t>
      </w:r>
      <w:r w:rsidR="00F63678" w:rsidRPr="002F3653">
        <w:rPr>
          <w:rFonts w:ascii="Calibri" w:hAnsi="Calibri" w:cs="Calibri"/>
          <w:sz w:val="20"/>
          <w:szCs w:val="20"/>
        </w:rPr>
        <w:t xml:space="preserve"> tejto </w:t>
      </w:r>
      <w:r w:rsidR="00A90238" w:rsidRPr="002F3653">
        <w:rPr>
          <w:rFonts w:ascii="Calibri" w:hAnsi="Calibri" w:cs="Calibri"/>
          <w:sz w:val="20"/>
          <w:szCs w:val="20"/>
        </w:rPr>
        <w:t>príručke a v iných záväzných dokumentoch, na ktoré príručka odkazuje (napr. Metodické pokyny CKO č. 12 a 14).</w:t>
      </w:r>
      <w:r w:rsidR="0059047D" w:rsidRPr="002F3653">
        <w:rPr>
          <w:rFonts w:ascii="Calibri" w:hAnsi="Calibri" w:cs="Calibri"/>
          <w:sz w:val="20"/>
          <w:szCs w:val="20"/>
        </w:rPr>
        <w:t xml:space="preserve"> </w:t>
      </w:r>
      <w:r w:rsidR="009B417A" w:rsidRPr="002F3653">
        <w:rPr>
          <w:rFonts w:ascii="Calibri" w:hAnsi="Calibri" w:cs="Calibri"/>
          <w:sz w:val="20"/>
          <w:szCs w:val="20"/>
        </w:rPr>
        <w:t xml:space="preserve"> </w:t>
      </w:r>
    </w:p>
    <w:p w14:paraId="364DE082" w14:textId="43F76AC2" w:rsidR="005467AB" w:rsidRPr="002F3653" w:rsidRDefault="00577170" w:rsidP="00B33937">
      <w:pPr>
        <w:pStyle w:val="Default"/>
        <w:numPr>
          <w:ilvl w:val="0"/>
          <w:numId w:val="11"/>
        </w:numPr>
        <w:spacing w:before="120" w:line="276" w:lineRule="auto"/>
        <w:ind w:left="567" w:hanging="567"/>
        <w:jc w:val="both"/>
        <w:rPr>
          <w:rFonts w:ascii="Calibri" w:hAnsi="Calibri" w:cs="Calibri"/>
          <w:sz w:val="20"/>
          <w:szCs w:val="20"/>
        </w:rPr>
      </w:pPr>
      <w:r w:rsidRPr="002F3653">
        <w:rPr>
          <w:rFonts w:ascii="Calibri" w:hAnsi="Calibri" w:cs="Calibri"/>
          <w:sz w:val="20"/>
        </w:rPr>
        <w:t xml:space="preserve">RO v súvislosti s možným dopadom na povinnosti vyplývajúce zo Zmluvy o poskytnutí NFP odporúča, aby </w:t>
      </w:r>
      <w:r w:rsidR="00792131" w:rsidRPr="002F3653">
        <w:rPr>
          <w:rFonts w:ascii="Calibri" w:hAnsi="Calibri" w:cs="Calibri"/>
          <w:sz w:val="20"/>
          <w:szCs w:val="20"/>
        </w:rPr>
        <w:t>žiadateľ/</w:t>
      </w:r>
      <w:r w:rsidRPr="002F3653">
        <w:rPr>
          <w:rFonts w:ascii="Calibri" w:hAnsi="Calibri" w:cs="Calibri"/>
          <w:sz w:val="20"/>
        </w:rPr>
        <w:t>prijímateľ začal</w:t>
      </w:r>
      <w:r w:rsidR="005467AB" w:rsidRPr="002F3653">
        <w:rPr>
          <w:rFonts w:ascii="Calibri" w:hAnsi="Calibri" w:cs="Calibri"/>
          <w:sz w:val="20"/>
        </w:rPr>
        <w:t xml:space="preserve"> </w:t>
      </w:r>
      <w:r w:rsidR="00493EDC" w:rsidRPr="002F3653">
        <w:rPr>
          <w:rFonts w:ascii="Calibri" w:hAnsi="Calibri" w:cs="Calibri"/>
          <w:sz w:val="20"/>
        </w:rPr>
        <w:t>VO</w:t>
      </w:r>
      <w:r w:rsidR="005467AB" w:rsidRPr="002F3653">
        <w:rPr>
          <w:rFonts w:ascii="Calibri" w:hAnsi="Calibri" w:cs="Calibri"/>
          <w:sz w:val="20"/>
        </w:rPr>
        <w:t xml:space="preserve"> na výber dodávateľa</w:t>
      </w:r>
      <w:r w:rsidR="0054126C" w:rsidRPr="002F3653">
        <w:rPr>
          <w:rFonts w:ascii="Calibri" w:hAnsi="Calibri" w:cs="Calibri"/>
          <w:sz w:val="20"/>
        </w:rPr>
        <w:t>/zhotoviteľa</w:t>
      </w:r>
      <w:r w:rsidR="005467AB" w:rsidRPr="002F3653">
        <w:rPr>
          <w:rFonts w:ascii="Calibri" w:hAnsi="Calibri" w:cs="Calibri"/>
          <w:sz w:val="20"/>
        </w:rPr>
        <w:t xml:space="preserve"> </w:t>
      </w:r>
      <w:r w:rsidR="005467AB" w:rsidRPr="00FA6C92">
        <w:rPr>
          <w:rFonts w:ascii="Calibri" w:hAnsi="Calibri" w:cs="Calibri"/>
          <w:color w:val="auto"/>
          <w:sz w:val="20"/>
        </w:rPr>
        <w:t xml:space="preserve">projektu najneskôr do </w:t>
      </w:r>
      <w:r w:rsidR="00511508" w:rsidRPr="00FA6C92">
        <w:rPr>
          <w:rFonts w:ascii="Calibri" w:hAnsi="Calibri" w:cs="Calibri"/>
          <w:color w:val="auto"/>
          <w:sz w:val="20"/>
        </w:rPr>
        <w:t xml:space="preserve">3 mesiacov </w:t>
      </w:r>
      <w:r w:rsidR="005467AB" w:rsidRPr="00FA6C92">
        <w:rPr>
          <w:rFonts w:ascii="Calibri" w:hAnsi="Calibri" w:cs="Calibri"/>
          <w:color w:val="auto"/>
          <w:sz w:val="20"/>
        </w:rPr>
        <w:t xml:space="preserve">od nadobudnutia účinnosti Zmluvy o poskytnutí NFP alebo </w:t>
      </w:r>
      <w:r w:rsidR="00511508" w:rsidRPr="00FA6C92">
        <w:rPr>
          <w:rFonts w:ascii="Calibri" w:hAnsi="Calibri" w:cs="Calibri"/>
          <w:color w:val="auto"/>
          <w:sz w:val="20"/>
        </w:rPr>
        <w:t xml:space="preserve">do 3 mesiacov </w:t>
      </w:r>
      <w:r w:rsidR="005467AB" w:rsidRPr="00FA6C92">
        <w:rPr>
          <w:rFonts w:ascii="Calibri" w:hAnsi="Calibri" w:cs="Calibri"/>
          <w:color w:val="auto"/>
          <w:sz w:val="20"/>
        </w:rPr>
        <w:t xml:space="preserve">od zrušenia predchádzajúceho </w:t>
      </w:r>
      <w:r w:rsidR="00493EDC" w:rsidRPr="00FA6C92">
        <w:rPr>
          <w:rFonts w:ascii="Calibri" w:hAnsi="Calibri" w:cs="Calibri"/>
          <w:color w:val="auto"/>
          <w:sz w:val="20"/>
        </w:rPr>
        <w:t xml:space="preserve">VO </w:t>
      </w:r>
      <w:r w:rsidR="005467AB" w:rsidRPr="00FA6C92">
        <w:rPr>
          <w:rFonts w:ascii="Calibri" w:hAnsi="Calibri" w:cs="Calibri"/>
          <w:color w:val="auto"/>
          <w:sz w:val="20"/>
        </w:rPr>
        <w:t xml:space="preserve">alebo </w:t>
      </w:r>
      <w:r w:rsidR="00511508" w:rsidRPr="00FA6C92">
        <w:rPr>
          <w:rFonts w:ascii="Calibri" w:hAnsi="Calibri" w:cs="Calibri"/>
          <w:color w:val="auto"/>
          <w:sz w:val="20"/>
        </w:rPr>
        <w:t xml:space="preserve">do 3 mesiacov </w:t>
      </w:r>
      <w:r w:rsidR="005467AB" w:rsidRPr="00FA6C92">
        <w:rPr>
          <w:rFonts w:ascii="Calibri" w:hAnsi="Calibri" w:cs="Calibri"/>
          <w:color w:val="auto"/>
          <w:sz w:val="20"/>
        </w:rPr>
        <w:t>od ukončenia zmluvy s predchádzajúcim dodávateľom</w:t>
      </w:r>
      <w:r w:rsidR="0054126C" w:rsidRPr="00FA6C92">
        <w:rPr>
          <w:rFonts w:ascii="Calibri" w:hAnsi="Calibri" w:cs="Calibri"/>
          <w:color w:val="auto"/>
          <w:sz w:val="20"/>
        </w:rPr>
        <w:t>/zhotoviteľom</w:t>
      </w:r>
      <w:r w:rsidR="005467AB" w:rsidRPr="00FA6C92">
        <w:rPr>
          <w:rFonts w:ascii="Calibri" w:hAnsi="Calibri" w:cs="Calibri"/>
          <w:color w:val="auto"/>
          <w:sz w:val="20"/>
        </w:rPr>
        <w:t xml:space="preserve"> alebo do </w:t>
      </w:r>
      <w:r w:rsidR="00511508" w:rsidRPr="00FA6C92">
        <w:rPr>
          <w:rFonts w:ascii="Calibri" w:hAnsi="Calibri" w:cs="Calibri"/>
          <w:color w:val="auto"/>
          <w:sz w:val="20"/>
        </w:rPr>
        <w:t>3 mesiacov</w:t>
      </w:r>
      <w:r w:rsidR="005467AB" w:rsidRPr="00FA6C92">
        <w:rPr>
          <w:rFonts w:ascii="Calibri" w:hAnsi="Calibri" w:cs="Calibri"/>
          <w:color w:val="auto"/>
          <w:sz w:val="20"/>
        </w:rPr>
        <w:t xml:space="preserve"> od doručenia správy z kontroly </w:t>
      </w:r>
      <w:r w:rsidR="00493EDC" w:rsidRPr="00FA6C92">
        <w:rPr>
          <w:rFonts w:ascii="Calibri" w:hAnsi="Calibri" w:cs="Calibri"/>
          <w:color w:val="auto"/>
          <w:sz w:val="20"/>
        </w:rPr>
        <w:t>VO</w:t>
      </w:r>
      <w:r w:rsidR="005467AB" w:rsidRPr="00FA6C92">
        <w:rPr>
          <w:rFonts w:ascii="Calibri" w:hAnsi="Calibri" w:cs="Calibri"/>
          <w:color w:val="auto"/>
          <w:sz w:val="20"/>
        </w:rPr>
        <w:t xml:space="preserve"> </w:t>
      </w:r>
      <w:r w:rsidR="003A0431" w:rsidRPr="00FA6C92">
        <w:rPr>
          <w:rFonts w:ascii="Calibri" w:hAnsi="Calibri" w:cs="Calibri"/>
          <w:color w:val="auto"/>
          <w:sz w:val="20"/>
        </w:rPr>
        <w:t>od RO vzťahujúcej sa k bezprostredne predchádzajúcemu VO</w:t>
      </w:r>
      <w:r w:rsidR="005467AB" w:rsidRPr="00FA6C92">
        <w:rPr>
          <w:rFonts w:ascii="Calibri" w:hAnsi="Calibri" w:cs="Calibri"/>
          <w:color w:val="auto"/>
          <w:sz w:val="20"/>
        </w:rPr>
        <w:t>.</w:t>
      </w:r>
    </w:p>
    <w:p w14:paraId="64AAB477" w14:textId="77777777" w:rsidR="005467AB" w:rsidRPr="002F3653" w:rsidRDefault="00F63678" w:rsidP="00B33937">
      <w:pPr>
        <w:pStyle w:val="Default"/>
        <w:spacing w:before="120" w:line="276" w:lineRule="auto"/>
        <w:ind w:left="567" w:hanging="567"/>
        <w:jc w:val="both"/>
        <w:rPr>
          <w:rFonts w:ascii="Calibri" w:hAnsi="Calibri" w:cs="Calibri"/>
          <w:sz w:val="20"/>
          <w:szCs w:val="20"/>
        </w:rPr>
      </w:pPr>
      <w:r w:rsidRPr="002F3653">
        <w:rPr>
          <w:rFonts w:ascii="Calibri" w:hAnsi="Calibri" w:cs="Calibri"/>
          <w:sz w:val="20"/>
          <w:szCs w:val="20"/>
        </w:rPr>
        <w:tab/>
      </w:r>
      <w:r w:rsidR="005467AB" w:rsidRPr="002F3653">
        <w:rPr>
          <w:rFonts w:ascii="Calibri" w:hAnsi="Calibri" w:cs="Calibri"/>
          <w:sz w:val="20"/>
          <w:szCs w:val="20"/>
        </w:rPr>
        <w:t>Začatím VO sa rozumie:</w:t>
      </w:r>
    </w:p>
    <w:p w14:paraId="03DA1FE3" w14:textId="77777777" w:rsidR="005467AB" w:rsidRPr="002F3653" w:rsidRDefault="005467AB" w:rsidP="00CA0960">
      <w:pPr>
        <w:pStyle w:val="Default"/>
        <w:numPr>
          <w:ilvl w:val="0"/>
          <w:numId w:val="13"/>
        </w:numPr>
        <w:spacing w:before="120" w:line="276" w:lineRule="auto"/>
        <w:jc w:val="both"/>
        <w:rPr>
          <w:rFonts w:ascii="Calibri" w:hAnsi="Calibri" w:cs="Calibri"/>
          <w:sz w:val="20"/>
          <w:szCs w:val="20"/>
        </w:rPr>
      </w:pPr>
      <w:r w:rsidRPr="002F3653">
        <w:rPr>
          <w:rFonts w:ascii="Calibri" w:hAnsi="Calibri" w:cs="Calibri"/>
          <w:sz w:val="20"/>
          <w:szCs w:val="20"/>
        </w:rPr>
        <w:t>odoslanie príslušného oznámenia/oznámení používaných vo VO na zverejnenie do vestníka publikačného úradu EÚ a/alebo vestníka ÚVO (oznámenie o vyhlásení VO, výzva na predkladanie ponúk resp. ich ekvivalent),</w:t>
      </w:r>
    </w:p>
    <w:p w14:paraId="6205F518" w14:textId="7F57EF9B" w:rsidR="005467AB" w:rsidRPr="002F3653" w:rsidRDefault="005467AB" w:rsidP="00CA0960">
      <w:pPr>
        <w:pStyle w:val="Default"/>
        <w:numPr>
          <w:ilvl w:val="0"/>
          <w:numId w:val="13"/>
        </w:numPr>
        <w:spacing w:before="120" w:line="276" w:lineRule="auto"/>
        <w:jc w:val="both"/>
        <w:rPr>
          <w:rFonts w:ascii="Calibri" w:hAnsi="Calibri" w:cs="Calibri"/>
          <w:sz w:val="20"/>
          <w:szCs w:val="20"/>
        </w:rPr>
      </w:pPr>
      <w:r w:rsidRPr="002F3653">
        <w:rPr>
          <w:rFonts w:ascii="Calibri" w:hAnsi="Calibri" w:cs="Calibri"/>
          <w:sz w:val="20"/>
          <w:szCs w:val="20"/>
        </w:rPr>
        <w:t xml:space="preserve">odoslanie </w:t>
      </w:r>
      <w:r w:rsidR="00AF4D44" w:rsidRPr="002F3653">
        <w:rPr>
          <w:rFonts w:ascii="Calibri" w:hAnsi="Calibri" w:cs="Calibri"/>
          <w:sz w:val="20"/>
          <w:szCs w:val="20"/>
        </w:rPr>
        <w:t>výzvy na súťaž</w:t>
      </w:r>
      <w:r w:rsidRPr="002F3653">
        <w:rPr>
          <w:rFonts w:ascii="Calibri" w:hAnsi="Calibri" w:cs="Calibri"/>
          <w:sz w:val="20"/>
          <w:szCs w:val="20"/>
        </w:rPr>
        <w:t>/</w:t>
      </w:r>
      <w:r w:rsidR="0059078F" w:rsidRPr="002F3653">
        <w:rPr>
          <w:rFonts w:ascii="Calibri" w:hAnsi="Calibri" w:cs="Calibri"/>
          <w:sz w:val="20"/>
          <w:szCs w:val="20"/>
        </w:rPr>
        <w:t>oslovenie potenciálnych záujemcov</w:t>
      </w:r>
      <w:r w:rsidR="00AF4D44" w:rsidRPr="002F3653">
        <w:rPr>
          <w:rFonts w:ascii="Calibri" w:hAnsi="Calibri" w:cs="Calibri"/>
          <w:sz w:val="20"/>
          <w:szCs w:val="20"/>
        </w:rPr>
        <w:t xml:space="preserve"> </w:t>
      </w:r>
      <w:r w:rsidRPr="002F3653">
        <w:rPr>
          <w:rFonts w:ascii="Calibri" w:hAnsi="Calibri" w:cs="Calibri"/>
          <w:sz w:val="20"/>
          <w:szCs w:val="20"/>
        </w:rPr>
        <w:t xml:space="preserve">v rámci  zákaziek </w:t>
      </w:r>
      <w:r w:rsidR="00803E45" w:rsidRPr="002F3653">
        <w:rPr>
          <w:rFonts w:ascii="Calibri" w:hAnsi="Calibri" w:cs="Calibri"/>
          <w:sz w:val="20"/>
          <w:szCs w:val="20"/>
        </w:rPr>
        <w:t xml:space="preserve">s nízkymi hodnotami podľa § </w:t>
      </w:r>
      <w:r w:rsidR="00A3295F" w:rsidRPr="002F3653">
        <w:rPr>
          <w:rFonts w:ascii="Calibri" w:hAnsi="Calibri" w:cs="Calibri"/>
          <w:sz w:val="20"/>
          <w:szCs w:val="20"/>
        </w:rPr>
        <w:t>117</w:t>
      </w:r>
      <w:r w:rsidRPr="002F3653">
        <w:rPr>
          <w:rFonts w:ascii="Calibri" w:hAnsi="Calibri" w:cs="Calibri"/>
          <w:sz w:val="20"/>
          <w:szCs w:val="20"/>
        </w:rPr>
        <w:t xml:space="preserve"> ZVO (viď. </w:t>
      </w:r>
      <w:hyperlink w:anchor="_Obstarávanie_zákaziek_s" w:history="1">
        <w:r w:rsidRPr="002F3653">
          <w:rPr>
            <w:rStyle w:val="Hypertextovprepojenie"/>
            <w:rFonts w:ascii="Calibri" w:hAnsi="Calibri" w:cs="Calibri"/>
            <w:sz w:val="20"/>
            <w:szCs w:val="20"/>
          </w:rPr>
          <w:t>kapitola 4</w:t>
        </w:r>
      </w:hyperlink>
      <w:r w:rsidRPr="002F3653">
        <w:rPr>
          <w:rFonts w:ascii="Calibri" w:hAnsi="Calibri" w:cs="Calibri"/>
          <w:sz w:val="20"/>
          <w:szCs w:val="20"/>
        </w:rPr>
        <w:t xml:space="preserve"> tejto príručky),</w:t>
      </w:r>
    </w:p>
    <w:p w14:paraId="19988B50" w14:textId="77777777" w:rsidR="005467AB" w:rsidRPr="002F3653" w:rsidRDefault="005467AB" w:rsidP="00CA0960">
      <w:pPr>
        <w:pStyle w:val="Default"/>
        <w:numPr>
          <w:ilvl w:val="0"/>
          <w:numId w:val="13"/>
        </w:numPr>
        <w:spacing w:before="120" w:line="276" w:lineRule="auto"/>
        <w:jc w:val="both"/>
        <w:rPr>
          <w:rFonts w:ascii="Calibri" w:hAnsi="Calibri" w:cs="Calibri"/>
          <w:sz w:val="20"/>
          <w:szCs w:val="20"/>
        </w:rPr>
      </w:pPr>
      <w:r w:rsidRPr="002F3653">
        <w:rPr>
          <w:rFonts w:ascii="Calibri" w:hAnsi="Calibri" w:cs="Calibri"/>
          <w:sz w:val="20"/>
          <w:szCs w:val="20"/>
        </w:rPr>
        <w:t>odoslanie výzvy na súťaž</w:t>
      </w:r>
      <w:r w:rsidR="00775166" w:rsidRPr="002F3653">
        <w:rPr>
          <w:rFonts w:ascii="Calibri" w:hAnsi="Calibri" w:cs="Calibri"/>
          <w:sz w:val="20"/>
          <w:szCs w:val="20"/>
        </w:rPr>
        <w:t>,</w:t>
      </w:r>
      <w:r w:rsidRPr="002F3653">
        <w:rPr>
          <w:rFonts w:ascii="Calibri" w:hAnsi="Calibri" w:cs="Calibri"/>
          <w:sz w:val="20"/>
          <w:szCs w:val="20"/>
        </w:rPr>
        <w:t xml:space="preserve"> resp. jej ekvivalentu pri zadávaní zákaziek, na ktoré sa </w:t>
      </w:r>
      <w:r w:rsidR="00AF4D44" w:rsidRPr="002F3653">
        <w:rPr>
          <w:rFonts w:ascii="Calibri" w:hAnsi="Calibri" w:cs="Calibri"/>
          <w:sz w:val="20"/>
          <w:szCs w:val="20"/>
        </w:rPr>
        <w:t>ZVO</w:t>
      </w:r>
      <w:r w:rsidRPr="002F3653">
        <w:rPr>
          <w:rFonts w:ascii="Calibri" w:hAnsi="Calibri" w:cs="Calibri"/>
          <w:sz w:val="20"/>
          <w:szCs w:val="20"/>
        </w:rPr>
        <w:t xml:space="preserve"> nevzťahuje (viď. </w:t>
      </w:r>
      <w:hyperlink w:anchor="_Obstarávanie_zákaziek,_na" w:history="1">
        <w:r w:rsidRPr="002F3653">
          <w:rPr>
            <w:rStyle w:val="Hypertextovprepojenie"/>
            <w:rFonts w:ascii="Calibri" w:hAnsi="Calibri" w:cs="Calibri"/>
            <w:sz w:val="20"/>
            <w:szCs w:val="20"/>
          </w:rPr>
          <w:t>kapitola 6</w:t>
        </w:r>
      </w:hyperlink>
      <w:r w:rsidRPr="002F3653">
        <w:rPr>
          <w:rFonts w:ascii="Calibri" w:hAnsi="Calibri" w:cs="Calibri"/>
          <w:sz w:val="20"/>
          <w:szCs w:val="20"/>
        </w:rPr>
        <w:t xml:space="preserve"> tejto príručky).</w:t>
      </w:r>
    </w:p>
    <w:p w14:paraId="0C253DA1" w14:textId="6B901B25" w:rsidR="0059047D" w:rsidRPr="002F3653" w:rsidRDefault="00792131" w:rsidP="00CA0960">
      <w:pPr>
        <w:pStyle w:val="Default"/>
        <w:numPr>
          <w:ilvl w:val="0"/>
          <w:numId w:val="11"/>
        </w:numPr>
        <w:spacing w:before="120" w:line="276" w:lineRule="auto"/>
        <w:ind w:left="360"/>
        <w:jc w:val="both"/>
        <w:rPr>
          <w:rFonts w:ascii="Calibri" w:hAnsi="Calibri" w:cs="Calibri"/>
          <w:sz w:val="20"/>
          <w:szCs w:val="20"/>
        </w:rPr>
      </w:pPr>
      <w:r w:rsidRPr="002F3653">
        <w:rPr>
          <w:rFonts w:ascii="Calibri" w:hAnsi="Calibri" w:cs="Calibri"/>
          <w:sz w:val="20"/>
          <w:szCs w:val="20"/>
        </w:rPr>
        <w:t>Žiadateľ/</w:t>
      </w:r>
      <w:r w:rsidR="00EC79B2" w:rsidRPr="002F3653">
        <w:rPr>
          <w:rFonts w:ascii="Calibri" w:hAnsi="Calibri" w:cs="Calibri"/>
          <w:sz w:val="20"/>
          <w:szCs w:val="20"/>
        </w:rPr>
        <w:t>p</w:t>
      </w:r>
      <w:r w:rsidR="002B2D42" w:rsidRPr="002F3653">
        <w:rPr>
          <w:rFonts w:ascii="Calibri" w:hAnsi="Calibri" w:cs="Calibri"/>
          <w:sz w:val="20"/>
          <w:szCs w:val="20"/>
        </w:rPr>
        <w:t>rijímateľ počas obstarávania zabezpečí</w:t>
      </w:r>
      <w:r w:rsidR="0059047D" w:rsidRPr="002F3653">
        <w:rPr>
          <w:rFonts w:ascii="Calibri" w:hAnsi="Calibri" w:cs="Calibri"/>
          <w:sz w:val="20"/>
          <w:szCs w:val="20"/>
        </w:rPr>
        <w:t>:</w:t>
      </w:r>
    </w:p>
    <w:p w14:paraId="0BB9FA7F" w14:textId="656829A8" w:rsidR="008729C3" w:rsidRPr="002F3653" w:rsidRDefault="00E825AF" w:rsidP="00CA0960">
      <w:pPr>
        <w:pStyle w:val="Default"/>
        <w:numPr>
          <w:ilvl w:val="0"/>
          <w:numId w:val="12"/>
        </w:numPr>
        <w:spacing w:before="120" w:line="276" w:lineRule="auto"/>
        <w:ind w:left="993" w:hanging="303"/>
        <w:jc w:val="both"/>
        <w:rPr>
          <w:rFonts w:ascii="Calibri" w:hAnsi="Calibri" w:cs="Calibri"/>
          <w:sz w:val="20"/>
          <w:szCs w:val="20"/>
        </w:rPr>
      </w:pPr>
      <w:r w:rsidRPr="002F3653">
        <w:rPr>
          <w:rFonts w:ascii="Calibri" w:hAnsi="Calibri" w:cs="Calibri"/>
          <w:sz w:val="20"/>
          <w:szCs w:val="20"/>
        </w:rPr>
        <w:t xml:space="preserve">dodržiavanie pravidiel a princípov </w:t>
      </w:r>
      <w:r w:rsidR="002557A3" w:rsidRPr="002F3653">
        <w:rPr>
          <w:rFonts w:ascii="Calibri" w:hAnsi="Calibri" w:cs="Calibri"/>
          <w:sz w:val="20"/>
          <w:szCs w:val="20"/>
        </w:rPr>
        <w:t xml:space="preserve"> </w:t>
      </w:r>
      <w:r w:rsidR="00A51267" w:rsidRPr="002F3653">
        <w:rPr>
          <w:rFonts w:ascii="Calibri" w:hAnsi="Calibri" w:cs="Calibri"/>
          <w:sz w:val="20"/>
          <w:szCs w:val="20"/>
        </w:rPr>
        <w:t>v</w:t>
      </w:r>
      <w:r w:rsidR="009A1EFE" w:rsidRPr="002F3653">
        <w:rPr>
          <w:rFonts w:ascii="Calibri" w:hAnsi="Calibri" w:cs="Calibri"/>
          <w:sz w:val="20"/>
          <w:szCs w:val="20"/>
        </w:rPr>
        <w:t xml:space="preserve"> zmysle článku 125</w:t>
      </w:r>
      <w:r w:rsidR="008E304E" w:rsidRPr="002F3653">
        <w:rPr>
          <w:rFonts w:ascii="Calibri" w:hAnsi="Calibri" w:cs="Calibri"/>
          <w:sz w:val="20"/>
          <w:szCs w:val="20"/>
        </w:rPr>
        <w:t>,</w:t>
      </w:r>
      <w:r w:rsidR="009A1EFE" w:rsidRPr="002F3653">
        <w:rPr>
          <w:rFonts w:ascii="Calibri" w:hAnsi="Calibri" w:cs="Calibri"/>
          <w:sz w:val="20"/>
          <w:szCs w:val="20"/>
        </w:rPr>
        <w:t xml:space="preserve"> ods. 4 všeobecného nariadenia</w:t>
      </w:r>
      <w:r w:rsidR="008729C3" w:rsidRPr="002F3653">
        <w:rPr>
          <w:rFonts w:ascii="Calibri" w:hAnsi="Calibri" w:cs="Calibri"/>
          <w:sz w:val="20"/>
          <w:szCs w:val="20"/>
        </w:rPr>
        <w:t>,</w:t>
      </w:r>
    </w:p>
    <w:p w14:paraId="78CB85AB" w14:textId="331DFC30" w:rsidR="002557A3" w:rsidRPr="002F3653" w:rsidRDefault="00F57A98" w:rsidP="00CA0960">
      <w:pPr>
        <w:pStyle w:val="Default"/>
        <w:numPr>
          <w:ilvl w:val="0"/>
          <w:numId w:val="12"/>
        </w:numPr>
        <w:spacing w:before="120" w:line="276" w:lineRule="auto"/>
        <w:ind w:left="993" w:hanging="303"/>
        <w:jc w:val="both"/>
        <w:rPr>
          <w:rFonts w:ascii="Calibri" w:hAnsi="Calibri" w:cs="Calibri"/>
          <w:sz w:val="20"/>
          <w:szCs w:val="20"/>
        </w:rPr>
      </w:pPr>
      <w:r w:rsidRPr="002F3653">
        <w:rPr>
          <w:rFonts w:ascii="Calibri" w:hAnsi="Calibri" w:cs="Calibri"/>
          <w:sz w:val="20"/>
          <w:szCs w:val="20"/>
        </w:rPr>
        <w:t>dodržiavanie ZVO a</w:t>
      </w:r>
      <w:r w:rsidR="008729C3" w:rsidRPr="002F3653">
        <w:rPr>
          <w:rFonts w:ascii="Calibri" w:hAnsi="Calibri" w:cs="Calibri"/>
          <w:sz w:val="20"/>
          <w:szCs w:val="20"/>
        </w:rPr>
        <w:t xml:space="preserve"> pr</w:t>
      </w:r>
      <w:r w:rsidR="00A442D2">
        <w:rPr>
          <w:rFonts w:ascii="Calibri" w:hAnsi="Calibri" w:cs="Calibri"/>
          <w:sz w:val="20"/>
          <w:szCs w:val="20"/>
        </w:rPr>
        <w:t>avidiel</w:t>
      </w:r>
      <w:r w:rsidR="008729C3" w:rsidRPr="002F3653">
        <w:rPr>
          <w:rFonts w:ascii="Calibri" w:hAnsi="Calibri" w:cs="Calibri"/>
          <w:sz w:val="20"/>
          <w:szCs w:val="20"/>
        </w:rPr>
        <w:t xml:space="preserve"> vo verejnom obstarávaní - </w:t>
      </w:r>
      <w:r w:rsidR="0059047D" w:rsidRPr="002F3653">
        <w:rPr>
          <w:rFonts w:ascii="Calibri" w:hAnsi="Calibri" w:cs="Calibri"/>
          <w:sz w:val="20"/>
          <w:szCs w:val="20"/>
        </w:rPr>
        <w:t xml:space="preserve">princíp </w:t>
      </w:r>
      <w:r w:rsidRPr="002F3653">
        <w:rPr>
          <w:rFonts w:ascii="Calibri" w:hAnsi="Calibri" w:cs="Calibri"/>
          <w:sz w:val="20"/>
          <w:szCs w:val="20"/>
        </w:rPr>
        <w:t xml:space="preserve">rovnakého zaobchádzania, princíp </w:t>
      </w:r>
      <w:r w:rsidR="0059047D" w:rsidRPr="002F3653">
        <w:rPr>
          <w:rFonts w:ascii="Calibri" w:hAnsi="Calibri" w:cs="Calibri"/>
          <w:sz w:val="20"/>
          <w:szCs w:val="20"/>
        </w:rPr>
        <w:t>nediskriminácie</w:t>
      </w:r>
      <w:r w:rsidR="003A0431" w:rsidRPr="002F3653">
        <w:rPr>
          <w:rFonts w:ascii="Calibri" w:hAnsi="Calibri" w:cs="Calibri"/>
          <w:sz w:val="20"/>
          <w:szCs w:val="20"/>
        </w:rPr>
        <w:t xml:space="preserve"> </w:t>
      </w:r>
      <w:r w:rsidRPr="002F3653">
        <w:rPr>
          <w:rFonts w:ascii="Calibri" w:hAnsi="Calibri" w:cs="Calibri"/>
          <w:sz w:val="20"/>
          <w:szCs w:val="20"/>
        </w:rPr>
        <w:t>hospodárskych subjektov</w:t>
      </w:r>
      <w:r w:rsidR="0059047D" w:rsidRPr="002F3653">
        <w:rPr>
          <w:rFonts w:ascii="Calibri" w:hAnsi="Calibri" w:cs="Calibri"/>
          <w:sz w:val="20"/>
          <w:szCs w:val="20"/>
        </w:rPr>
        <w:t xml:space="preserve">, </w:t>
      </w:r>
      <w:r w:rsidRPr="002F3653">
        <w:rPr>
          <w:rFonts w:ascii="Calibri" w:hAnsi="Calibri" w:cs="Calibri"/>
          <w:sz w:val="20"/>
          <w:szCs w:val="20"/>
        </w:rPr>
        <w:t xml:space="preserve">princíp </w:t>
      </w:r>
      <w:r w:rsidR="0059047D" w:rsidRPr="002F3653">
        <w:rPr>
          <w:rFonts w:ascii="Calibri" w:hAnsi="Calibri" w:cs="Calibri"/>
          <w:sz w:val="20"/>
          <w:szCs w:val="20"/>
        </w:rPr>
        <w:t>transparentnosti,</w:t>
      </w:r>
      <w:r w:rsidRPr="002F3653">
        <w:rPr>
          <w:rFonts w:ascii="Calibri" w:hAnsi="Calibri" w:cs="Calibri"/>
          <w:sz w:val="20"/>
          <w:szCs w:val="20"/>
        </w:rPr>
        <w:t xml:space="preserve"> princíp proporcionality, </w:t>
      </w:r>
      <w:r w:rsidR="0059047D" w:rsidRPr="002F3653">
        <w:rPr>
          <w:rFonts w:ascii="Calibri" w:hAnsi="Calibri" w:cs="Calibri"/>
          <w:sz w:val="20"/>
          <w:szCs w:val="20"/>
        </w:rPr>
        <w:t xml:space="preserve"> </w:t>
      </w:r>
      <w:r w:rsidRPr="002F3653">
        <w:rPr>
          <w:rFonts w:ascii="Calibri" w:hAnsi="Calibri" w:cs="Calibri"/>
          <w:sz w:val="20"/>
          <w:szCs w:val="20"/>
        </w:rPr>
        <w:t xml:space="preserve">princíp </w:t>
      </w:r>
      <w:r w:rsidR="0059047D" w:rsidRPr="002F3653">
        <w:rPr>
          <w:rFonts w:ascii="Calibri" w:hAnsi="Calibri" w:cs="Calibri"/>
          <w:sz w:val="20"/>
          <w:szCs w:val="20"/>
        </w:rPr>
        <w:t xml:space="preserve">hospodárnosti, </w:t>
      </w:r>
      <w:r w:rsidRPr="002F3653">
        <w:rPr>
          <w:rFonts w:ascii="Calibri" w:hAnsi="Calibri" w:cs="Calibri"/>
          <w:sz w:val="20"/>
          <w:szCs w:val="20"/>
        </w:rPr>
        <w:t xml:space="preserve">princíp </w:t>
      </w:r>
      <w:r w:rsidR="0059047D" w:rsidRPr="002F3653">
        <w:rPr>
          <w:rFonts w:ascii="Calibri" w:hAnsi="Calibri" w:cs="Calibri"/>
          <w:sz w:val="20"/>
          <w:szCs w:val="20"/>
        </w:rPr>
        <w:t>efektívnosti</w:t>
      </w:r>
      <w:r w:rsidRPr="002F3653">
        <w:rPr>
          <w:rFonts w:ascii="Calibri" w:hAnsi="Calibri" w:cs="Calibri"/>
          <w:sz w:val="20"/>
          <w:szCs w:val="20"/>
        </w:rPr>
        <w:t xml:space="preserve"> a taktiež princípov účelnosti a účinnosti,</w:t>
      </w:r>
      <w:r w:rsidR="0059047D" w:rsidRPr="002F3653">
        <w:rPr>
          <w:rFonts w:ascii="Calibri" w:hAnsi="Calibri" w:cs="Calibri"/>
          <w:sz w:val="20"/>
          <w:szCs w:val="20"/>
        </w:rPr>
        <w:t xml:space="preserve"> </w:t>
      </w:r>
    </w:p>
    <w:p w14:paraId="32D3DF6B" w14:textId="77777777" w:rsidR="0059047D" w:rsidRPr="002F3653" w:rsidRDefault="009A1EFE" w:rsidP="00CA0960">
      <w:pPr>
        <w:pStyle w:val="Default"/>
        <w:numPr>
          <w:ilvl w:val="0"/>
          <w:numId w:val="12"/>
        </w:numPr>
        <w:spacing w:before="120" w:line="276" w:lineRule="auto"/>
        <w:ind w:left="993" w:hanging="303"/>
        <w:jc w:val="both"/>
        <w:rPr>
          <w:rFonts w:ascii="Calibri" w:hAnsi="Calibri" w:cs="Calibri"/>
          <w:sz w:val="20"/>
          <w:szCs w:val="20"/>
        </w:rPr>
      </w:pPr>
      <w:r w:rsidRPr="002F3653">
        <w:rPr>
          <w:rFonts w:ascii="Calibri" w:hAnsi="Calibri" w:cs="Calibri"/>
          <w:sz w:val="20"/>
          <w:szCs w:val="20"/>
        </w:rPr>
        <w:t xml:space="preserve">súlad </w:t>
      </w:r>
      <w:r w:rsidR="00245E50" w:rsidRPr="002F3653">
        <w:rPr>
          <w:rFonts w:ascii="Calibri" w:hAnsi="Calibri" w:cs="Calibri"/>
          <w:sz w:val="20"/>
          <w:szCs w:val="20"/>
        </w:rPr>
        <w:t xml:space="preserve">obstarávania </w:t>
      </w:r>
      <w:r w:rsidRPr="002F3653">
        <w:rPr>
          <w:rFonts w:ascii="Calibri" w:hAnsi="Calibri" w:cs="Calibri"/>
          <w:sz w:val="20"/>
          <w:szCs w:val="20"/>
        </w:rPr>
        <w:t>výdavkov s predpismi EÚ a všeobecne záväznými právnymi predpismi SR</w:t>
      </w:r>
      <w:r w:rsidR="0059047D" w:rsidRPr="002F3653">
        <w:rPr>
          <w:rFonts w:ascii="Calibri" w:hAnsi="Calibri" w:cs="Calibri"/>
          <w:sz w:val="20"/>
          <w:szCs w:val="20"/>
        </w:rPr>
        <w:t>,</w:t>
      </w:r>
    </w:p>
    <w:p w14:paraId="052ECDBD" w14:textId="77777777" w:rsidR="00A54FDE" w:rsidRPr="002F3653" w:rsidRDefault="00A54FDE" w:rsidP="00CA0960">
      <w:pPr>
        <w:pStyle w:val="Default"/>
        <w:numPr>
          <w:ilvl w:val="0"/>
          <w:numId w:val="12"/>
        </w:numPr>
        <w:spacing w:before="120" w:line="276" w:lineRule="auto"/>
        <w:ind w:left="993" w:hanging="303"/>
        <w:jc w:val="both"/>
        <w:rPr>
          <w:rFonts w:ascii="Calibri" w:hAnsi="Calibri" w:cs="Calibri"/>
          <w:sz w:val="20"/>
          <w:szCs w:val="20"/>
        </w:rPr>
      </w:pPr>
      <w:r w:rsidRPr="002F3653">
        <w:rPr>
          <w:rFonts w:ascii="Calibri" w:hAnsi="Calibri" w:cs="Calibri"/>
          <w:sz w:val="20"/>
          <w:szCs w:val="20"/>
        </w:rPr>
        <w:t>dodržiavanie zákazu konfliktu záujmov</w:t>
      </w:r>
      <w:r w:rsidR="00AF4D44" w:rsidRPr="002F3653">
        <w:rPr>
          <w:rFonts w:ascii="Calibri" w:hAnsi="Calibri" w:cs="Calibri"/>
          <w:sz w:val="20"/>
          <w:szCs w:val="20"/>
        </w:rPr>
        <w:t>,</w:t>
      </w:r>
      <w:r w:rsidRPr="002F3653">
        <w:rPr>
          <w:rFonts w:ascii="Calibri" w:hAnsi="Calibri" w:cs="Calibri"/>
          <w:sz w:val="20"/>
          <w:szCs w:val="20"/>
        </w:rPr>
        <w:t xml:space="preserve"> zákazu protiprávneho konania pri výbere dodávateľa</w:t>
      </w:r>
      <w:r w:rsidR="003A0431" w:rsidRPr="002F3653">
        <w:rPr>
          <w:rFonts w:ascii="Calibri" w:hAnsi="Calibri" w:cs="Calibri"/>
          <w:sz w:val="20"/>
          <w:szCs w:val="20"/>
        </w:rPr>
        <w:t>/zhotoviteľa</w:t>
      </w:r>
      <w:r w:rsidR="00AF4D44" w:rsidRPr="002F3653">
        <w:rPr>
          <w:rFonts w:ascii="Calibri" w:hAnsi="Calibri" w:cs="Calibri"/>
          <w:sz w:val="20"/>
          <w:szCs w:val="20"/>
        </w:rPr>
        <w:t xml:space="preserve"> a</w:t>
      </w:r>
      <w:r w:rsidRPr="002F3653">
        <w:rPr>
          <w:rFonts w:ascii="Calibri" w:hAnsi="Calibri" w:cs="Calibri"/>
          <w:sz w:val="20"/>
          <w:szCs w:val="20"/>
        </w:rPr>
        <w:t xml:space="preserve"> rešpektovanie pravidiel čestnej hospodárskej súťaže,</w:t>
      </w:r>
    </w:p>
    <w:p w14:paraId="6F97722C" w14:textId="77777777" w:rsidR="00AC4F1A" w:rsidRPr="002F3653" w:rsidRDefault="0059047D" w:rsidP="00CA0960">
      <w:pPr>
        <w:pStyle w:val="Default"/>
        <w:numPr>
          <w:ilvl w:val="0"/>
          <w:numId w:val="12"/>
        </w:numPr>
        <w:spacing w:before="120" w:line="276" w:lineRule="auto"/>
        <w:ind w:left="993" w:hanging="303"/>
        <w:jc w:val="both"/>
        <w:rPr>
          <w:rFonts w:ascii="Calibri" w:hAnsi="Calibri" w:cs="Calibri"/>
          <w:sz w:val="20"/>
          <w:szCs w:val="20"/>
        </w:rPr>
      </w:pPr>
      <w:r w:rsidRPr="002F3653">
        <w:rPr>
          <w:rFonts w:ascii="Calibri" w:hAnsi="Calibri" w:cs="Calibri"/>
          <w:sz w:val="20"/>
          <w:szCs w:val="20"/>
        </w:rPr>
        <w:t>v</w:t>
      </w:r>
      <w:r w:rsidR="00AC4F1A" w:rsidRPr="002F3653">
        <w:rPr>
          <w:rFonts w:ascii="Calibri" w:hAnsi="Calibri" w:cs="Calibri"/>
          <w:sz w:val="20"/>
          <w:szCs w:val="20"/>
        </w:rPr>
        <w:t>ecn</w:t>
      </w:r>
      <w:r w:rsidR="00FB2FA8" w:rsidRPr="002F3653">
        <w:rPr>
          <w:rFonts w:ascii="Calibri" w:hAnsi="Calibri" w:cs="Calibri"/>
          <w:sz w:val="20"/>
          <w:szCs w:val="20"/>
        </w:rPr>
        <w:t>ý</w:t>
      </w:r>
      <w:r w:rsidR="00AC4F1A" w:rsidRPr="002F3653">
        <w:rPr>
          <w:rFonts w:ascii="Calibri" w:hAnsi="Calibri" w:cs="Calibri"/>
          <w:sz w:val="20"/>
          <w:szCs w:val="20"/>
        </w:rPr>
        <w:t xml:space="preserve"> súlad predmetu obstarávania, návrhu zmluvných podmienok a iných údajov so schválen</w:t>
      </w:r>
      <w:r w:rsidR="007D6870" w:rsidRPr="002F3653">
        <w:rPr>
          <w:rFonts w:ascii="Calibri" w:hAnsi="Calibri" w:cs="Calibri"/>
          <w:sz w:val="20"/>
          <w:szCs w:val="20"/>
        </w:rPr>
        <w:t>ým zámerom projektu</w:t>
      </w:r>
      <w:r w:rsidR="007A4AEB" w:rsidRPr="002F3653">
        <w:rPr>
          <w:rFonts w:ascii="Calibri" w:hAnsi="Calibri" w:cs="Calibri"/>
          <w:sz w:val="20"/>
          <w:szCs w:val="20"/>
        </w:rPr>
        <w:t>,</w:t>
      </w:r>
      <w:r w:rsidR="00A35C04" w:rsidRPr="002F3653">
        <w:rPr>
          <w:rFonts w:ascii="Calibri" w:hAnsi="Calibri" w:cs="Calibri"/>
          <w:sz w:val="20"/>
          <w:szCs w:val="20"/>
        </w:rPr>
        <w:t> </w:t>
      </w:r>
      <w:r w:rsidR="007D6870" w:rsidRPr="002F3653">
        <w:rPr>
          <w:rFonts w:ascii="Calibri" w:hAnsi="Calibri" w:cs="Calibri"/>
          <w:sz w:val="20"/>
          <w:szCs w:val="20"/>
        </w:rPr>
        <w:t>pripravovanou</w:t>
      </w:r>
      <w:r w:rsidR="00A35C04" w:rsidRPr="002F3653">
        <w:rPr>
          <w:rFonts w:ascii="Calibri" w:hAnsi="Calibri" w:cs="Calibri"/>
          <w:sz w:val="20"/>
          <w:szCs w:val="20"/>
        </w:rPr>
        <w:t>/schvaľovanou</w:t>
      </w:r>
      <w:r w:rsidR="007D6870" w:rsidRPr="002F3653">
        <w:rPr>
          <w:rFonts w:ascii="Calibri" w:hAnsi="Calibri" w:cs="Calibri"/>
          <w:sz w:val="20"/>
          <w:szCs w:val="20"/>
        </w:rPr>
        <w:t xml:space="preserve"> </w:t>
      </w:r>
      <w:r w:rsidR="00AC4F1A" w:rsidRPr="002F3653">
        <w:rPr>
          <w:rFonts w:ascii="Calibri" w:hAnsi="Calibri" w:cs="Calibri"/>
          <w:sz w:val="20"/>
          <w:szCs w:val="20"/>
        </w:rPr>
        <w:t xml:space="preserve">ŽoNFP </w:t>
      </w:r>
      <w:r w:rsidR="007A4AEB" w:rsidRPr="002F3653">
        <w:rPr>
          <w:rFonts w:ascii="Calibri" w:hAnsi="Calibri" w:cs="Calibri"/>
          <w:sz w:val="20"/>
          <w:szCs w:val="20"/>
        </w:rPr>
        <w:t>a</w:t>
      </w:r>
      <w:r w:rsidR="00835766" w:rsidRPr="002F3653">
        <w:rPr>
          <w:rFonts w:ascii="Calibri" w:hAnsi="Calibri" w:cs="Calibri"/>
          <w:sz w:val="20"/>
          <w:szCs w:val="20"/>
        </w:rPr>
        <w:t>/alebo</w:t>
      </w:r>
      <w:r w:rsidR="007A4AEB" w:rsidRPr="002F3653">
        <w:rPr>
          <w:rFonts w:ascii="Calibri" w:hAnsi="Calibri" w:cs="Calibri"/>
          <w:sz w:val="20"/>
          <w:szCs w:val="20"/>
        </w:rPr>
        <w:t xml:space="preserve"> účinnou </w:t>
      </w:r>
      <w:r w:rsidR="0098532E" w:rsidRPr="002F3653">
        <w:rPr>
          <w:rFonts w:ascii="Calibri" w:hAnsi="Calibri" w:cs="Calibri"/>
          <w:sz w:val="20"/>
          <w:szCs w:val="20"/>
        </w:rPr>
        <w:t>Z</w:t>
      </w:r>
      <w:r w:rsidR="007A4AEB" w:rsidRPr="002F3653">
        <w:rPr>
          <w:rFonts w:ascii="Calibri" w:hAnsi="Calibri" w:cs="Calibri"/>
          <w:sz w:val="20"/>
          <w:szCs w:val="20"/>
        </w:rPr>
        <w:t xml:space="preserve">mluvou o poskytnutí NFP </w:t>
      </w:r>
      <w:r w:rsidR="00AC4F1A" w:rsidRPr="002F3653">
        <w:rPr>
          <w:rFonts w:ascii="Calibri" w:hAnsi="Calibri" w:cs="Calibri"/>
          <w:sz w:val="20"/>
          <w:szCs w:val="20"/>
        </w:rPr>
        <w:t xml:space="preserve">(napr. súlad s výškou </w:t>
      </w:r>
      <w:r w:rsidR="00A35C04" w:rsidRPr="002F3653">
        <w:rPr>
          <w:rFonts w:ascii="Calibri" w:hAnsi="Calibri" w:cs="Calibri"/>
          <w:sz w:val="20"/>
          <w:szCs w:val="20"/>
        </w:rPr>
        <w:t>žiadaného/</w:t>
      </w:r>
      <w:r w:rsidR="00AC4F1A" w:rsidRPr="002F3653">
        <w:rPr>
          <w:rFonts w:ascii="Calibri" w:hAnsi="Calibri" w:cs="Calibri"/>
          <w:sz w:val="20"/>
          <w:szCs w:val="20"/>
        </w:rPr>
        <w:t>schváleného príspevku, súlad lehoty realizácie a lehoty ukončenia aktivít projektu, vecné zadani</w:t>
      </w:r>
      <w:r w:rsidR="00FB2FA8" w:rsidRPr="002F3653">
        <w:rPr>
          <w:rFonts w:ascii="Calibri" w:hAnsi="Calibri" w:cs="Calibri"/>
          <w:sz w:val="20"/>
          <w:szCs w:val="20"/>
        </w:rPr>
        <w:t>e</w:t>
      </w:r>
      <w:r w:rsidR="00AC4F1A" w:rsidRPr="002F3653">
        <w:rPr>
          <w:rFonts w:ascii="Calibri" w:hAnsi="Calibri" w:cs="Calibri"/>
          <w:sz w:val="20"/>
          <w:szCs w:val="20"/>
        </w:rPr>
        <w:t xml:space="preserve"> zákazky v rámci je</w:t>
      </w:r>
      <w:r w:rsidR="00FB2FA8" w:rsidRPr="002F3653">
        <w:rPr>
          <w:rFonts w:ascii="Calibri" w:hAnsi="Calibri" w:cs="Calibri"/>
          <w:sz w:val="20"/>
          <w:szCs w:val="20"/>
        </w:rPr>
        <w:t>j</w:t>
      </w:r>
      <w:r w:rsidR="00AC4F1A" w:rsidRPr="002F3653">
        <w:rPr>
          <w:rFonts w:ascii="Calibri" w:hAnsi="Calibri" w:cs="Calibri"/>
          <w:sz w:val="20"/>
          <w:szCs w:val="20"/>
        </w:rPr>
        <w:t xml:space="preserve"> oprávnenosti na spolufinancovanie, súlad technického riešenia/zadania so schváleným tech</w:t>
      </w:r>
      <w:r w:rsidR="00FB2FA8" w:rsidRPr="002F3653">
        <w:rPr>
          <w:rFonts w:ascii="Calibri" w:hAnsi="Calibri" w:cs="Calibri"/>
          <w:sz w:val="20"/>
          <w:szCs w:val="20"/>
        </w:rPr>
        <w:t>nickým zadaním/riešením a pod.)</w:t>
      </w:r>
      <w:r w:rsidR="00AC4F1A" w:rsidRPr="002F3653">
        <w:rPr>
          <w:rFonts w:ascii="Calibri" w:hAnsi="Calibri" w:cs="Calibri"/>
          <w:sz w:val="20"/>
          <w:szCs w:val="20"/>
        </w:rPr>
        <w:t xml:space="preserve">. </w:t>
      </w:r>
    </w:p>
    <w:p w14:paraId="2003E9C3" w14:textId="7A671B09" w:rsidR="00E228F6" w:rsidRPr="002F3653" w:rsidRDefault="00792131" w:rsidP="00B33937">
      <w:pPr>
        <w:pStyle w:val="Default"/>
        <w:numPr>
          <w:ilvl w:val="0"/>
          <w:numId w:val="11"/>
        </w:numPr>
        <w:spacing w:before="120" w:line="276" w:lineRule="auto"/>
        <w:ind w:left="567" w:hanging="567"/>
        <w:jc w:val="both"/>
        <w:rPr>
          <w:rFonts w:ascii="Calibri" w:hAnsi="Calibri" w:cs="Calibri"/>
          <w:sz w:val="20"/>
          <w:szCs w:val="20"/>
        </w:rPr>
      </w:pPr>
      <w:r w:rsidRPr="002F3653">
        <w:rPr>
          <w:rFonts w:ascii="Calibri" w:hAnsi="Calibri" w:cs="Calibri"/>
          <w:sz w:val="20"/>
          <w:szCs w:val="20"/>
        </w:rPr>
        <w:t>Žiadateľ/</w:t>
      </w:r>
      <w:r w:rsidR="00E228F6" w:rsidRPr="002F3653">
        <w:rPr>
          <w:rFonts w:ascii="Calibri" w:hAnsi="Calibri" w:cs="Calibri"/>
          <w:sz w:val="20"/>
          <w:szCs w:val="20"/>
        </w:rPr>
        <w:t xml:space="preserve">Prijímateľ je pri zadávaní zákaziek v zmysle tejto príručky ďalej povinný dodržiavať </w:t>
      </w:r>
      <w:r w:rsidR="00801837" w:rsidRPr="002F3653">
        <w:rPr>
          <w:rFonts w:ascii="Calibri" w:hAnsi="Calibri" w:cs="Calibri"/>
          <w:sz w:val="20"/>
          <w:szCs w:val="20"/>
        </w:rPr>
        <w:t xml:space="preserve">aj </w:t>
      </w:r>
      <w:r w:rsidR="00E228F6" w:rsidRPr="002F3653">
        <w:rPr>
          <w:rFonts w:ascii="Calibri" w:hAnsi="Calibri" w:cs="Calibri"/>
          <w:sz w:val="20"/>
          <w:szCs w:val="20"/>
        </w:rPr>
        <w:t xml:space="preserve">odporúčania RO k postupom VO </w:t>
      </w:r>
      <w:r w:rsidR="00693093" w:rsidRPr="002F3653">
        <w:rPr>
          <w:rFonts w:ascii="Calibri" w:hAnsi="Calibri" w:cs="Calibri"/>
          <w:sz w:val="20"/>
          <w:szCs w:val="20"/>
        </w:rPr>
        <w:t xml:space="preserve">zverejneným </w:t>
      </w:r>
      <w:r w:rsidR="00E228F6" w:rsidRPr="002F3653">
        <w:rPr>
          <w:rFonts w:ascii="Calibri" w:hAnsi="Calibri" w:cs="Calibri"/>
          <w:sz w:val="20"/>
          <w:szCs w:val="20"/>
        </w:rPr>
        <w:t>v rámci</w:t>
      </w:r>
      <w:r w:rsidR="00E228F6" w:rsidRPr="00FB4452">
        <w:rPr>
          <w:rFonts w:ascii="Calibri" w:hAnsi="Calibri" w:cs="Calibri"/>
          <w:sz w:val="20"/>
          <w:szCs w:val="20"/>
        </w:rPr>
        <w:t xml:space="preserve"> dokumentu </w:t>
      </w:r>
      <w:r w:rsidR="00E228F6" w:rsidRPr="00FB4452">
        <w:rPr>
          <w:rFonts w:ascii="Calibri" w:hAnsi="Calibri" w:cs="Calibri"/>
          <w:i/>
          <w:sz w:val="20"/>
          <w:szCs w:val="20"/>
        </w:rPr>
        <w:t>Prehľad pochybení v oblasti VO a najčastejšie kladených otázok a odpovedí</w:t>
      </w:r>
      <w:r w:rsidR="00DA4DCB" w:rsidRPr="00FB4452">
        <w:rPr>
          <w:rFonts w:ascii="Calibri" w:hAnsi="Calibri" w:cs="Calibri"/>
          <w:sz w:val="20"/>
          <w:szCs w:val="20"/>
        </w:rPr>
        <w:t>, ktorý</w:t>
      </w:r>
      <w:r w:rsidR="00DA4DCB" w:rsidRPr="002F3653">
        <w:rPr>
          <w:rFonts w:ascii="Calibri" w:hAnsi="Calibri" w:cs="Calibri"/>
          <w:sz w:val="20"/>
          <w:szCs w:val="20"/>
        </w:rPr>
        <w:t xml:space="preserve"> je</w:t>
      </w:r>
      <w:r w:rsidR="00E228F6" w:rsidRPr="002F3653">
        <w:rPr>
          <w:rFonts w:ascii="Calibri" w:hAnsi="Calibri" w:cs="Calibri"/>
          <w:sz w:val="20"/>
          <w:szCs w:val="20"/>
        </w:rPr>
        <w:t xml:space="preserve"> </w:t>
      </w:r>
      <w:r w:rsidR="00DA4DCB" w:rsidRPr="002F3653">
        <w:rPr>
          <w:rFonts w:ascii="Calibri" w:hAnsi="Calibri" w:cs="Calibri"/>
          <w:sz w:val="20"/>
          <w:szCs w:val="20"/>
        </w:rPr>
        <w:t>zverejnený na webovom sídle</w:t>
      </w:r>
      <w:r w:rsidR="00E228F6" w:rsidRPr="002F3653">
        <w:rPr>
          <w:rFonts w:ascii="Calibri" w:hAnsi="Calibri" w:cs="Calibri"/>
          <w:sz w:val="20"/>
          <w:szCs w:val="20"/>
        </w:rPr>
        <w:t xml:space="preserve"> </w:t>
      </w:r>
      <w:r w:rsidR="0073229E">
        <w:rPr>
          <w:rFonts w:ascii="Calibri" w:hAnsi="Calibri" w:cs="Calibri"/>
          <w:sz w:val="20"/>
          <w:szCs w:val="20"/>
        </w:rPr>
        <w:t>MDV SR</w:t>
      </w:r>
      <w:r w:rsidR="00AA28AD">
        <w:rPr>
          <w:rStyle w:val="Odkaznapoznmkupodiarou"/>
          <w:rFonts w:ascii="Calibri" w:hAnsi="Calibri" w:cs="Calibri"/>
          <w:sz w:val="20"/>
          <w:szCs w:val="20"/>
        </w:rPr>
        <w:footnoteReference w:id="5"/>
      </w:r>
      <w:r w:rsidR="00E228F6" w:rsidRPr="002F3653">
        <w:rPr>
          <w:rFonts w:ascii="Calibri" w:hAnsi="Calibri" w:cs="Calibri"/>
          <w:sz w:val="20"/>
          <w:szCs w:val="20"/>
        </w:rPr>
        <w:t>.</w:t>
      </w:r>
    </w:p>
    <w:p w14:paraId="512BA758" w14:textId="77777777" w:rsidR="00A90238" w:rsidRPr="002F3653" w:rsidRDefault="00A90238" w:rsidP="00B33937">
      <w:pPr>
        <w:pStyle w:val="Default"/>
        <w:numPr>
          <w:ilvl w:val="0"/>
          <w:numId w:val="11"/>
        </w:numPr>
        <w:spacing w:before="120" w:line="276" w:lineRule="auto"/>
        <w:ind w:left="567" w:hanging="567"/>
        <w:jc w:val="both"/>
        <w:rPr>
          <w:rFonts w:ascii="Calibri" w:hAnsi="Calibri" w:cs="Calibri"/>
          <w:sz w:val="20"/>
          <w:szCs w:val="20"/>
        </w:rPr>
      </w:pPr>
      <w:r w:rsidRPr="002F3653">
        <w:rPr>
          <w:rFonts w:ascii="Calibri" w:hAnsi="Calibri" w:cs="Calibri"/>
          <w:sz w:val="20"/>
          <w:szCs w:val="20"/>
        </w:rPr>
        <w:lastRenderedPageBreak/>
        <w:t>RO odporúča pri realizácii VO zohľadniť aj postupy a odporúčania uvedené v</w:t>
      </w:r>
      <w:r w:rsidR="00AE305A" w:rsidRPr="002F3653">
        <w:rPr>
          <w:rFonts w:ascii="Calibri" w:hAnsi="Calibri" w:cs="Calibri"/>
          <w:sz w:val="20"/>
          <w:szCs w:val="20"/>
        </w:rPr>
        <w:t xml:space="preserve"> dokumente </w:t>
      </w:r>
      <w:hyperlink r:id="rId14" w:history="1">
        <w:r w:rsidRPr="002F3653">
          <w:rPr>
            <w:rStyle w:val="Hypertextovprepojenie"/>
            <w:rFonts w:ascii="Calibri" w:hAnsi="Calibri" w:cs="Calibri"/>
            <w:i/>
            <w:sz w:val="20"/>
            <w:szCs w:val="20"/>
          </w:rPr>
          <w:t>Metodik</w:t>
        </w:r>
        <w:r w:rsidR="00AE305A" w:rsidRPr="002F3653">
          <w:rPr>
            <w:rStyle w:val="Hypertextovprepojenie"/>
            <w:rFonts w:ascii="Calibri" w:hAnsi="Calibri" w:cs="Calibri"/>
            <w:i/>
            <w:sz w:val="20"/>
            <w:szCs w:val="20"/>
          </w:rPr>
          <w:t>a</w:t>
        </w:r>
        <w:r w:rsidRPr="002F3653">
          <w:rPr>
            <w:rStyle w:val="Hypertextovprepojenie"/>
            <w:rFonts w:ascii="Calibri" w:hAnsi="Calibri" w:cs="Calibri"/>
            <w:i/>
            <w:sz w:val="20"/>
            <w:szCs w:val="20"/>
          </w:rPr>
          <w:t xml:space="preserve"> zadávania zákaziek</w:t>
        </w:r>
      </w:hyperlink>
      <w:r w:rsidRPr="002F3653">
        <w:rPr>
          <w:rFonts w:ascii="Calibri" w:hAnsi="Calibri" w:cs="Calibri"/>
          <w:sz w:val="20"/>
          <w:szCs w:val="20"/>
        </w:rPr>
        <w:t>, ktor</w:t>
      </w:r>
      <w:r w:rsidR="00AE305A" w:rsidRPr="002F3653">
        <w:rPr>
          <w:rFonts w:ascii="Calibri" w:hAnsi="Calibri" w:cs="Calibri"/>
          <w:sz w:val="20"/>
          <w:szCs w:val="20"/>
        </w:rPr>
        <w:t>ý</w:t>
      </w:r>
      <w:r w:rsidRPr="002F3653">
        <w:rPr>
          <w:rFonts w:ascii="Calibri" w:hAnsi="Calibri" w:cs="Calibri"/>
          <w:sz w:val="20"/>
          <w:szCs w:val="20"/>
        </w:rPr>
        <w:t xml:space="preserve"> vydal Úrad pre verejné obstarávanie a v </w:t>
      </w:r>
      <w:hyperlink r:id="rId15" w:history="1">
        <w:r w:rsidRPr="002F3653">
          <w:rPr>
            <w:rStyle w:val="Hypertextovprepojenie"/>
            <w:rFonts w:ascii="Calibri" w:hAnsi="Calibri" w:cs="Calibri"/>
            <w:i/>
            <w:sz w:val="20"/>
            <w:szCs w:val="20"/>
          </w:rPr>
          <w:t>Usmernení k VO pre odborníkov z praxe</w:t>
        </w:r>
      </w:hyperlink>
      <w:r w:rsidRPr="002F3653">
        <w:rPr>
          <w:rFonts w:ascii="Calibri" w:hAnsi="Calibri" w:cs="Calibri"/>
          <w:sz w:val="20"/>
          <w:szCs w:val="20"/>
        </w:rPr>
        <w:t>, ktoré vydala Európska komisia a cieľom upozorniť na najčastejšie chyby vo verejnom obstarávaní.</w:t>
      </w:r>
    </w:p>
    <w:p w14:paraId="12BFBC14" w14:textId="5485D1C9" w:rsidR="003145AB" w:rsidRPr="002F3653" w:rsidRDefault="003145AB"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Od 1.4.2017 je v rámci všetkých postupov VO povinná elektronická komunikácia. V prechodnom období do dátumu </w:t>
      </w:r>
      <w:r w:rsidR="00846D72">
        <w:rPr>
          <w:rFonts w:ascii="Calibri" w:hAnsi="Calibri" w:cs="Calibri"/>
          <w:sz w:val="20"/>
          <w:szCs w:val="20"/>
        </w:rPr>
        <w:t xml:space="preserve">18. októbra 2018 </w:t>
      </w:r>
      <w:r w:rsidRPr="002F3653">
        <w:rPr>
          <w:rFonts w:ascii="Calibri" w:hAnsi="Calibri" w:cs="Calibri"/>
          <w:sz w:val="20"/>
          <w:szCs w:val="20"/>
        </w:rPr>
        <w:t>sa umožňujú aj iné formy komunikácie podľa pravidiel ZVO (okrem obstarávania Centrálnej obstarávacej organizácie, ktorá je povinná plne elektronicky komunikovať už od 18.4.2016).</w:t>
      </w:r>
    </w:p>
    <w:p w14:paraId="609F0E53" w14:textId="77777777" w:rsidR="00EC79B2" w:rsidRPr="002F3653" w:rsidRDefault="00EC79B2"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Žiadateľ/</w:t>
      </w:r>
      <w:r w:rsidRPr="002F3653">
        <w:rPr>
          <w:rFonts w:ascii="Calibri" w:hAnsi="Calibri" w:cs="Calibri"/>
          <w:bCs/>
          <w:sz w:val="20"/>
          <w:szCs w:val="20"/>
        </w:rPr>
        <w:t xml:space="preserve">Prijímateľ je povinný zabezpečiť, aby sa všetka </w:t>
      </w:r>
      <w:r w:rsidRPr="002F3653">
        <w:rPr>
          <w:rFonts w:ascii="Calibri" w:hAnsi="Calibri" w:cs="Calibri"/>
          <w:sz w:val="20"/>
          <w:szCs w:val="20"/>
        </w:rPr>
        <w:t xml:space="preserve">zverejňovaná dokumentácia z procesu VO (napr. oznámenia, súťažné podmienky, zmluvy/dodatky a iné) zhodovala s návrhmi tejto dokumentácie, ktorá bola odsúhlasená RO v rámci kontroly VO pred podpisom a/alebo zverejnením týchto dokumentov. V prípade zistenia rozporov medzi návrhmi dokumentov schválenými v rámci kontroly VO pred zverejnením a zverejnenou dokumentáciou, budú v prípade nezjednania nápravy, výdavky vzniknuté na základe takéhoto VO považované za neoprávnené. </w:t>
      </w:r>
    </w:p>
    <w:p w14:paraId="73B4DF4F" w14:textId="0E3E2901" w:rsidR="00EC79B2" w:rsidRPr="000A5602" w:rsidRDefault="00EC79B2"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Prijímateľ je povinný uchovávať dokumentáciu z procesu VO predmetného projektu v súlade s ustanoveniami ZVO, minimálne však </w:t>
      </w:r>
      <w:r w:rsidRPr="002F3653">
        <w:rPr>
          <w:rFonts w:ascii="Calibri" w:hAnsi="Calibri" w:cs="Calibri"/>
          <w:b/>
          <w:sz w:val="20"/>
          <w:szCs w:val="20"/>
        </w:rPr>
        <w:t xml:space="preserve">do 31. </w:t>
      </w:r>
      <w:r w:rsidRPr="00FB4452">
        <w:rPr>
          <w:rFonts w:ascii="Calibri" w:hAnsi="Calibri" w:cs="Calibri"/>
          <w:b/>
          <w:sz w:val="20"/>
          <w:szCs w:val="20"/>
        </w:rPr>
        <w:t>decembra 2028</w:t>
      </w:r>
      <w:r w:rsidRPr="00FB4452">
        <w:rPr>
          <w:rFonts w:ascii="Calibri" w:hAnsi="Calibri" w:cs="Calibri"/>
          <w:sz w:val="20"/>
          <w:szCs w:val="20"/>
        </w:rPr>
        <w:t xml:space="preserve"> a do tejto doby strpieť výkon kontroly/auditu zo strany oprávnených osôb v zmysle Zmluvy o poskytnutí NFP. Stanovená lehota 31. decembra 2028 môže byť automaticky predĺžená</w:t>
      </w:r>
      <w:r w:rsidRPr="00FB4452">
        <w:rPr>
          <w:rStyle w:val="Odkaznapoznmkupodiarou"/>
          <w:rFonts w:ascii="Calibri" w:hAnsi="Calibri" w:cs="Calibri"/>
          <w:sz w:val="20"/>
          <w:szCs w:val="20"/>
        </w:rPr>
        <w:footnoteReference w:id="6"/>
      </w:r>
      <w:r w:rsidRPr="00FB4452">
        <w:rPr>
          <w:rFonts w:ascii="Calibri" w:hAnsi="Calibri" w:cs="Calibri"/>
          <w:sz w:val="20"/>
          <w:szCs w:val="20"/>
        </w:rPr>
        <w:t xml:space="preserve"> v prípade, </w:t>
      </w:r>
      <w:r w:rsidR="0040663E" w:rsidRPr="00FB4452">
        <w:rPr>
          <w:rFonts w:asciiTheme="minorHAnsi" w:hAnsiTheme="minorHAnsi" w:cstheme="minorHAnsi"/>
          <w:sz w:val="20"/>
          <w:szCs w:val="20"/>
        </w:rPr>
        <w:t>ak nedošlo k vysporiadaniu finančných vzťahov medzi RO OPII a prijímateľom na základe Zmluvy o poskytnutí NFP.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0A5602" w:rsidRPr="002F3653" w14:paraId="0E03654F" w14:textId="77777777" w:rsidTr="00E06866">
        <w:tc>
          <w:tcPr>
            <w:tcW w:w="8818" w:type="dxa"/>
            <w:tcBorders>
              <w:top w:val="single" w:sz="8" w:space="0" w:color="4F81BD"/>
              <w:left w:val="single" w:sz="8" w:space="0" w:color="4F81BD"/>
              <w:bottom w:val="single" w:sz="8" w:space="0" w:color="4F81BD"/>
              <w:right w:val="single" w:sz="8" w:space="0" w:color="4F81BD"/>
            </w:tcBorders>
            <w:shd w:val="clear" w:color="auto" w:fill="DBE5F1"/>
          </w:tcPr>
          <w:p w14:paraId="47F1CD91" w14:textId="77777777" w:rsidR="000A5602" w:rsidRPr="00A324B2" w:rsidRDefault="000A5602" w:rsidP="00A324B2">
            <w:pPr>
              <w:pStyle w:val="Default"/>
              <w:spacing w:line="276" w:lineRule="auto"/>
              <w:jc w:val="both"/>
              <w:rPr>
                <w:rFonts w:asciiTheme="minorHAnsi" w:hAnsiTheme="minorHAnsi" w:cs="Calibri"/>
                <w:i/>
                <w:sz w:val="20"/>
                <w:szCs w:val="19"/>
              </w:rPr>
            </w:pPr>
            <w:r w:rsidRPr="00A324B2">
              <w:rPr>
                <w:rFonts w:asciiTheme="minorHAnsi" w:hAnsiTheme="minorHAnsi" w:cs="Calibri"/>
                <w:i/>
                <w:sz w:val="20"/>
                <w:szCs w:val="19"/>
              </w:rPr>
              <w:t>Upozornenie:</w:t>
            </w:r>
          </w:p>
          <w:p w14:paraId="53B43218" w14:textId="70F5463B" w:rsidR="00F95C56" w:rsidRDefault="000A5602" w:rsidP="00A324B2">
            <w:pPr>
              <w:pStyle w:val="Default"/>
              <w:spacing w:line="276" w:lineRule="auto"/>
              <w:jc w:val="both"/>
              <w:rPr>
                <w:rFonts w:asciiTheme="minorHAnsi" w:hAnsiTheme="minorHAnsi" w:cs="Calibri"/>
                <w:sz w:val="20"/>
                <w:szCs w:val="19"/>
              </w:rPr>
            </w:pPr>
            <w:r w:rsidRPr="00F95C56">
              <w:rPr>
                <w:rFonts w:asciiTheme="minorHAnsi" w:hAnsiTheme="minorHAnsi" w:cs="Calibri"/>
                <w:sz w:val="20"/>
                <w:szCs w:val="19"/>
              </w:rPr>
              <w:t>RO odporúča v zmysle schválenej Metodiky a inštitucionálneho rámca tvorby verejných stratégií</w:t>
            </w:r>
            <w:r w:rsidR="00F95C56">
              <w:rPr>
                <w:rStyle w:val="Odkaznapoznmkupodiarou"/>
                <w:rFonts w:asciiTheme="minorHAnsi" w:hAnsiTheme="minorHAnsi" w:cs="Calibri"/>
                <w:sz w:val="20"/>
                <w:szCs w:val="19"/>
              </w:rPr>
              <w:footnoteReference w:id="7"/>
            </w:r>
            <w:r w:rsidRPr="00F95C56">
              <w:rPr>
                <w:rFonts w:asciiTheme="minorHAnsi" w:hAnsiTheme="minorHAnsi" w:cs="Calibri"/>
                <w:sz w:val="20"/>
                <w:szCs w:val="19"/>
              </w:rPr>
              <w:t xml:space="preserve"> zo dňa 26. apríla 2017 </w:t>
            </w:r>
            <w:r w:rsidRPr="00F95C56">
              <w:rPr>
                <w:rFonts w:asciiTheme="minorHAnsi" w:hAnsiTheme="minorHAnsi" w:cs="Calibri"/>
                <w:i/>
                <w:sz w:val="20"/>
                <w:szCs w:val="19"/>
              </w:rPr>
              <w:t>Úradom podpredsedu vlády Slovenskej republiky pre investície a informatizáciu</w:t>
            </w:r>
            <w:r w:rsidRPr="00F95C56">
              <w:rPr>
                <w:rFonts w:asciiTheme="minorHAnsi" w:hAnsiTheme="minorHAnsi" w:cs="Calibri"/>
                <w:sz w:val="20"/>
                <w:szCs w:val="19"/>
              </w:rPr>
              <w:t xml:space="preserve"> uviesť/doplniť do návrhu zmluvy o dielo/ o poskytnutí služby nasledovné znenie: „</w:t>
            </w:r>
            <w:r w:rsidRPr="00FC0B5C">
              <w:rPr>
                <w:rFonts w:asciiTheme="minorHAnsi" w:hAnsiTheme="minorHAnsi" w:cs="Calibri"/>
                <w:i/>
                <w:sz w:val="20"/>
                <w:szCs w:val="19"/>
              </w:rPr>
              <w:t>Objednávateľ je povinný bezodkladne po vypracovaní a následnom prevzatí diela od zhotoviteľa zverejniť vypracovanú štúdiu realizovateľnosti na ústrednom portáli verejnej správy Slovensko.sk. Objednávateľ môže zverejniť štúdiu realizovateľnosti aj na svojej webovej stránke. Objednávateľ zverejní kompletnú štúdiu realizovateľnosti so všetkými príslušnými údajmi a prílohami. Povinnosť zverejniť všetky údaje sa nevzťahuje na údaje a skutočnosti, ktoré podliehajú ochrane duševného vlastníctva podľa osobitných predpisov</w:t>
            </w:r>
            <w:r w:rsidRPr="00F95C56">
              <w:rPr>
                <w:rFonts w:asciiTheme="minorHAnsi" w:hAnsiTheme="minorHAnsi" w:cs="Calibri"/>
                <w:sz w:val="20"/>
                <w:szCs w:val="19"/>
              </w:rPr>
              <w:t>“.</w:t>
            </w:r>
          </w:p>
          <w:p w14:paraId="278D28E3" w14:textId="77777777" w:rsidR="00F95C56" w:rsidRDefault="000A5602" w:rsidP="00F95C56">
            <w:pPr>
              <w:pStyle w:val="Default"/>
              <w:spacing w:line="276" w:lineRule="auto"/>
              <w:jc w:val="both"/>
              <w:rPr>
                <w:rFonts w:asciiTheme="minorHAnsi" w:hAnsiTheme="minorHAnsi" w:cs="Calibri"/>
                <w:sz w:val="20"/>
                <w:szCs w:val="19"/>
              </w:rPr>
            </w:pPr>
            <w:r w:rsidRPr="00F95C56">
              <w:rPr>
                <w:rFonts w:asciiTheme="minorHAnsi" w:hAnsiTheme="minorHAnsi" w:cs="Calibri"/>
                <w:sz w:val="20"/>
                <w:szCs w:val="19"/>
              </w:rPr>
              <w:t xml:space="preserve">Uvedená povinnosť vyplýva zo schváleného vyššie uvedeného dokumentu, konkrétne ide: </w:t>
            </w:r>
          </w:p>
          <w:p w14:paraId="2268153C" w14:textId="0587FC28" w:rsidR="000A5602" w:rsidRPr="00F95C56" w:rsidRDefault="00F95C56" w:rsidP="00F95C56">
            <w:pPr>
              <w:pStyle w:val="Default"/>
              <w:spacing w:line="276" w:lineRule="auto"/>
              <w:jc w:val="both"/>
              <w:rPr>
                <w:rFonts w:asciiTheme="minorHAnsi" w:hAnsiTheme="minorHAnsi" w:cs="Calibri"/>
                <w:sz w:val="20"/>
                <w:szCs w:val="19"/>
              </w:rPr>
            </w:pPr>
            <w:r>
              <w:rPr>
                <w:rFonts w:asciiTheme="minorHAnsi" w:hAnsiTheme="minorHAnsi" w:cs="Calibri"/>
                <w:sz w:val="20"/>
                <w:szCs w:val="19"/>
              </w:rPr>
              <w:t>„</w:t>
            </w:r>
            <w:r w:rsidR="000A5602" w:rsidRPr="00F95C56">
              <w:rPr>
                <w:rFonts w:asciiTheme="minorHAnsi" w:hAnsiTheme="minorHAnsi" w:cs="Calibri"/>
                <w:i/>
                <w:sz w:val="20"/>
                <w:szCs w:val="19"/>
              </w:rPr>
              <w:t>2. Povinnosť zverejňovať vypracované CBA a obstarané štúdie realizovateľnosti sa nevzťahuje na tie štúdie a analýzy, pri ktorých bolo začaté verejné obstarávanie na zhotoviteľa alebo samotné vypracovanie štúdie a analýzy CBA vlastnými kapacitami pred schválením metodiky</w:t>
            </w:r>
            <w:r>
              <w:rPr>
                <w:rFonts w:asciiTheme="minorHAnsi" w:hAnsiTheme="minorHAnsi" w:cs="Calibri"/>
                <w:sz w:val="20"/>
                <w:szCs w:val="19"/>
              </w:rPr>
              <w:t>“</w:t>
            </w:r>
            <w:r w:rsidR="000A5602" w:rsidRPr="00F95C56">
              <w:rPr>
                <w:rFonts w:asciiTheme="minorHAnsi" w:hAnsiTheme="minorHAnsi" w:cs="Calibri"/>
                <w:sz w:val="20"/>
                <w:szCs w:val="19"/>
              </w:rPr>
              <w:t xml:space="preserve"> (Odkaz: Rámec na hodnotenie verejných investičných projektov v SR, str. 34, bod 166).</w:t>
            </w:r>
          </w:p>
        </w:tc>
      </w:tr>
    </w:tbl>
    <w:p w14:paraId="7CE7CF7C" w14:textId="77777777" w:rsidR="00E603DC" w:rsidRPr="002F3653" w:rsidRDefault="00E603DC" w:rsidP="00E603DC">
      <w:pPr>
        <w:pStyle w:val="Nadpis3"/>
      </w:pPr>
      <w:bookmarkStart w:id="27" w:name="_Toc11153153"/>
      <w:r w:rsidRPr="002F3653">
        <w:t xml:space="preserve">Výber postupu vo </w:t>
      </w:r>
      <w:r w:rsidR="003145AB" w:rsidRPr="002F3653">
        <w:t>VO</w:t>
      </w:r>
      <w:bookmarkEnd w:id="27"/>
    </w:p>
    <w:p w14:paraId="640FB690" w14:textId="77777777" w:rsidR="00E603DC" w:rsidRPr="002F3653" w:rsidRDefault="003658D8" w:rsidP="00B33937">
      <w:pPr>
        <w:pStyle w:val="Default"/>
        <w:numPr>
          <w:ilvl w:val="0"/>
          <w:numId w:val="11"/>
        </w:numPr>
        <w:spacing w:before="120" w:after="120" w:line="276" w:lineRule="auto"/>
        <w:ind w:left="567" w:hanging="567"/>
        <w:jc w:val="both"/>
        <w:rPr>
          <w:rFonts w:asciiTheme="minorHAnsi" w:hAnsiTheme="minorHAnsi" w:cs="Calibri"/>
          <w:sz w:val="20"/>
          <w:szCs w:val="19"/>
        </w:rPr>
      </w:pPr>
      <w:r w:rsidRPr="002F3653">
        <w:rPr>
          <w:rFonts w:asciiTheme="minorHAnsi" w:hAnsiTheme="minorHAnsi" w:cs="Calibri"/>
          <w:sz w:val="20"/>
          <w:szCs w:val="19"/>
        </w:rPr>
        <w:t xml:space="preserve">Žiadateľ/prijímateľ stanoví postup vo VO podľa predpokladanej hodnoty zákazky (ďalej aj „PHZ“) </w:t>
      </w:r>
      <w:r w:rsidR="00E603DC" w:rsidRPr="002F3653">
        <w:rPr>
          <w:rFonts w:asciiTheme="minorHAnsi" w:hAnsiTheme="minorHAnsi" w:cs="Calibri"/>
          <w:sz w:val="20"/>
          <w:szCs w:val="19"/>
        </w:rPr>
        <w:t>a podľa skutočnosti, či je predmetom zákazky tovar a služba, ktorá je v zmysle § 2 ods. 5 písm. o) a § 2 ods. 6 a 7 ZVO definovaná ako bežne dostupná na trhu. Na výber postupu majú aj vplyv špecifiká predmetu zákazky a okolnosti, za ktorých sa zákazka zadáva.</w:t>
      </w:r>
    </w:p>
    <w:p w14:paraId="49DBAF84" w14:textId="38CE549B" w:rsidR="005467AB" w:rsidRPr="002F3653" w:rsidRDefault="00792131" w:rsidP="00B33937">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Calibri" w:hAnsi="Calibri" w:cs="Calibri"/>
          <w:sz w:val="20"/>
          <w:szCs w:val="20"/>
        </w:rPr>
        <w:t>Žiadateľ/</w:t>
      </w:r>
      <w:r w:rsidR="00E825AF" w:rsidRPr="002F3653">
        <w:rPr>
          <w:rFonts w:ascii="Calibri" w:hAnsi="Calibri" w:cs="Calibri"/>
          <w:sz w:val="20"/>
          <w:szCs w:val="20"/>
        </w:rPr>
        <w:t>Pri</w:t>
      </w:r>
      <w:r w:rsidR="00A078AE" w:rsidRPr="002F3653">
        <w:rPr>
          <w:rFonts w:ascii="Calibri" w:hAnsi="Calibri" w:cs="Calibri"/>
          <w:sz w:val="20"/>
          <w:szCs w:val="20"/>
        </w:rPr>
        <w:t>jímate</w:t>
      </w:r>
      <w:r w:rsidR="004D306D" w:rsidRPr="002F3653">
        <w:rPr>
          <w:rFonts w:ascii="Calibri" w:hAnsi="Calibri" w:cs="Calibri"/>
          <w:sz w:val="20"/>
          <w:szCs w:val="20"/>
        </w:rPr>
        <w:t>ľ</w:t>
      </w:r>
      <w:r w:rsidR="00A078AE" w:rsidRPr="002F3653">
        <w:rPr>
          <w:rFonts w:ascii="Calibri" w:hAnsi="Calibri" w:cs="Calibri"/>
          <w:sz w:val="20"/>
          <w:szCs w:val="20"/>
        </w:rPr>
        <w:t xml:space="preserve"> </w:t>
      </w:r>
      <w:r w:rsidR="0059047D" w:rsidRPr="002F3653">
        <w:rPr>
          <w:rFonts w:ascii="Calibri" w:hAnsi="Calibri" w:cs="Calibri"/>
          <w:sz w:val="20"/>
          <w:szCs w:val="20"/>
        </w:rPr>
        <w:t>stanovuje postup vo VO</w:t>
      </w:r>
      <w:r w:rsidR="00E825AF" w:rsidRPr="002F3653">
        <w:rPr>
          <w:rFonts w:ascii="Calibri" w:hAnsi="Calibri" w:cs="Calibri"/>
          <w:sz w:val="20"/>
          <w:szCs w:val="20"/>
        </w:rPr>
        <w:t xml:space="preserve"> podľa finančných limitov </w:t>
      </w:r>
      <w:r w:rsidR="0059047D" w:rsidRPr="002F3653">
        <w:rPr>
          <w:rFonts w:ascii="Calibri" w:hAnsi="Calibri" w:cs="Calibri"/>
          <w:sz w:val="20"/>
          <w:szCs w:val="20"/>
        </w:rPr>
        <w:t>uvedených v</w:t>
      </w:r>
      <w:r w:rsidR="00E825AF" w:rsidRPr="002F3653">
        <w:rPr>
          <w:rFonts w:ascii="Calibri" w:hAnsi="Calibri" w:cs="Calibri"/>
          <w:sz w:val="20"/>
          <w:szCs w:val="20"/>
        </w:rPr>
        <w:t xml:space="preserve"> § </w:t>
      </w:r>
      <w:r w:rsidR="00827F96" w:rsidRPr="002F3653">
        <w:rPr>
          <w:rFonts w:ascii="Calibri" w:hAnsi="Calibri" w:cs="Calibri"/>
          <w:sz w:val="20"/>
          <w:szCs w:val="20"/>
        </w:rPr>
        <w:t xml:space="preserve">5 </w:t>
      </w:r>
      <w:r w:rsidR="00E825AF" w:rsidRPr="002F3653">
        <w:rPr>
          <w:rFonts w:ascii="Calibri" w:hAnsi="Calibri" w:cs="Calibri"/>
          <w:sz w:val="20"/>
          <w:szCs w:val="20"/>
        </w:rPr>
        <w:t>ZVO</w:t>
      </w:r>
      <w:r w:rsidR="005467AB" w:rsidRPr="002F3653">
        <w:rPr>
          <w:rFonts w:ascii="Calibri" w:hAnsi="Calibri" w:cs="Calibri"/>
          <w:sz w:val="20"/>
          <w:szCs w:val="20"/>
        </w:rPr>
        <w:t xml:space="preserve"> (okrem obstarávania zákaziek, na ktoré sa ZVO nevzťahuje)</w:t>
      </w:r>
      <w:r w:rsidR="00E825AF" w:rsidRPr="002F3653">
        <w:rPr>
          <w:rFonts w:ascii="Calibri" w:hAnsi="Calibri" w:cs="Calibri"/>
          <w:sz w:val="20"/>
          <w:szCs w:val="20"/>
        </w:rPr>
        <w:t xml:space="preserve">. </w:t>
      </w:r>
      <w:r w:rsidR="005467AB" w:rsidRPr="002F3653">
        <w:rPr>
          <w:rFonts w:ascii="Calibri" w:hAnsi="Calibri" w:cs="Calibri"/>
          <w:sz w:val="20"/>
          <w:szCs w:val="20"/>
        </w:rPr>
        <w:t>V závislosti od finančných limitov je z</w:t>
      </w:r>
      <w:r w:rsidR="0059047D" w:rsidRPr="002F3653">
        <w:rPr>
          <w:rFonts w:ascii="Calibri" w:hAnsi="Calibri" w:cs="Calibri"/>
          <w:sz w:val="20"/>
          <w:szCs w:val="20"/>
        </w:rPr>
        <w:t xml:space="preserve">ákazka </w:t>
      </w:r>
      <w:r w:rsidR="0059047D" w:rsidRPr="002F3653">
        <w:rPr>
          <w:rFonts w:asciiTheme="minorHAnsi" w:hAnsiTheme="minorHAnsi" w:cs="Calibri"/>
          <w:sz w:val="20"/>
          <w:szCs w:val="20"/>
        </w:rPr>
        <w:t>nadlimitná, podlimitná</w:t>
      </w:r>
      <w:r w:rsidR="00827F96" w:rsidRPr="002F3653">
        <w:rPr>
          <w:rFonts w:asciiTheme="minorHAnsi" w:hAnsiTheme="minorHAnsi" w:cs="Calibri"/>
          <w:sz w:val="20"/>
          <w:szCs w:val="20"/>
        </w:rPr>
        <w:t xml:space="preserve"> alebo </w:t>
      </w:r>
      <w:r w:rsidR="00C86145" w:rsidRPr="002F3653">
        <w:rPr>
          <w:rFonts w:asciiTheme="minorHAnsi" w:hAnsiTheme="minorHAnsi" w:cs="Calibri"/>
          <w:sz w:val="20"/>
          <w:szCs w:val="20"/>
        </w:rPr>
        <w:t>zákazk</w:t>
      </w:r>
      <w:r w:rsidR="00911447" w:rsidRPr="002F3653">
        <w:rPr>
          <w:rFonts w:asciiTheme="minorHAnsi" w:hAnsiTheme="minorHAnsi" w:cs="Calibri"/>
          <w:sz w:val="20"/>
          <w:szCs w:val="20"/>
        </w:rPr>
        <w:t>a</w:t>
      </w:r>
      <w:r w:rsidR="00C86145" w:rsidRPr="002F3653">
        <w:rPr>
          <w:rFonts w:asciiTheme="minorHAnsi" w:hAnsiTheme="minorHAnsi" w:cs="Calibri"/>
          <w:sz w:val="20"/>
          <w:szCs w:val="20"/>
        </w:rPr>
        <w:t xml:space="preserve"> </w:t>
      </w:r>
      <w:r w:rsidR="00827F96" w:rsidRPr="002F3653">
        <w:rPr>
          <w:rFonts w:asciiTheme="minorHAnsi" w:hAnsiTheme="minorHAnsi" w:cs="Calibri"/>
          <w:sz w:val="20"/>
          <w:szCs w:val="20"/>
        </w:rPr>
        <w:t>s nízkou hodnotou</w:t>
      </w:r>
      <w:r w:rsidR="0059047D" w:rsidRPr="002F3653">
        <w:rPr>
          <w:rFonts w:asciiTheme="minorHAnsi" w:hAnsiTheme="minorHAnsi" w:cs="Calibri"/>
          <w:sz w:val="20"/>
          <w:szCs w:val="20"/>
        </w:rPr>
        <w:t xml:space="preserve">. </w:t>
      </w:r>
    </w:p>
    <w:p w14:paraId="0BE948CD" w14:textId="77777777" w:rsidR="003658D8" w:rsidRPr="002F3653" w:rsidRDefault="003658D8" w:rsidP="00B33937">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Theme="minorHAnsi" w:hAnsiTheme="minorHAnsi" w:cs="Calibri"/>
          <w:sz w:val="20"/>
          <w:szCs w:val="20"/>
        </w:rPr>
        <w:t>Výber postupu u subjektov, ktoré nie sú verejnými obstarávateľmi podľa § 7 ZVO ani obstarávateľmi podľa § 9 a ktorým poskytne verejný obstarávateľ (napr. RO) finančné prostriedky na dodanie tovaru, poskytnutie služieb alebo realizáciu stavebných prác, závisí od percentuálneho podielu poskytnutého príspevku a predpokladanej výšky PHZ.</w:t>
      </w:r>
    </w:p>
    <w:p w14:paraId="3AE281B4" w14:textId="77777777" w:rsidR="005467AB" w:rsidRPr="002F3653" w:rsidRDefault="001566BA" w:rsidP="00333422">
      <w:pPr>
        <w:pStyle w:val="Popis"/>
        <w:rPr>
          <w:rFonts w:cs="Calibri"/>
          <w:color w:val="4F81BD"/>
          <w:sz w:val="18"/>
        </w:rPr>
      </w:pPr>
      <w:r w:rsidRPr="002F3653">
        <w:rPr>
          <w:color w:val="1F497D"/>
          <w:sz w:val="18"/>
        </w:rPr>
        <w:lastRenderedPageBreak/>
        <w:t xml:space="preserve">      </w:t>
      </w:r>
      <w:r w:rsidR="005467AB" w:rsidRPr="002F3653">
        <w:rPr>
          <w:color w:val="1F497D"/>
          <w:sz w:val="18"/>
        </w:rPr>
        <w:t xml:space="preserve"> </w:t>
      </w:r>
      <w:bookmarkStart w:id="28" w:name="_Toc464993117"/>
      <w:r w:rsidR="005467AB" w:rsidRPr="002F3653">
        <w:rPr>
          <w:color w:val="4F81BD"/>
          <w:sz w:val="18"/>
        </w:rPr>
        <w:t xml:space="preserve">Tabuľka </w:t>
      </w:r>
      <w:r w:rsidR="005467AB" w:rsidRPr="002F3653">
        <w:rPr>
          <w:color w:val="4F81BD"/>
          <w:sz w:val="18"/>
        </w:rPr>
        <w:fldChar w:fldCharType="begin"/>
      </w:r>
      <w:r w:rsidR="005467AB" w:rsidRPr="002F3653">
        <w:rPr>
          <w:color w:val="4F81BD"/>
          <w:sz w:val="18"/>
        </w:rPr>
        <w:instrText xml:space="preserve"> SEQ Tabuľka \* ARABIC </w:instrText>
      </w:r>
      <w:r w:rsidR="005467AB" w:rsidRPr="002F3653">
        <w:rPr>
          <w:color w:val="4F81BD"/>
          <w:sz w:val="18"/>
        </w:rPr>
        <w:fldChar w:fldCharType="separate"/>
      </w:r>
      <w:r w:rsidR="002D3CA1">
        <w:rPr>
          <w:noProof/>
          <w:color w:val="4F81BD"/>
          <w:sz w:val="18"/>
        </w:rPr>
        <w:t>1</w:t>
      </w:r>
      <w:r w:rsidR="005467AB" w:rsidRPr="002F3653">
        <w:rPr>
          <w:color w:val="4F81BD"/>
          <w:sz w:val="18"/>
        </w:rPr>
        <w:fldChar w:fldCharType="end"/>
      </w:r>
      <w:r w:rsidR="005467AB" w:rsidRPr="002F3653">
        <w:rPr>
          <w:color w:val="4F81BD"/>
          <w:sz w:val="18"/>
        </w:rPr>
        <w:t xml:space="preserve"> Vymedzenie povinností </w:t>
      </w:r>
      <w:r w:rsidR="00792131" w:rsidRPr="002F3653">
        <w:rPr>
          <w:color w:val="4F81BD"/>
          <w:sz w:val="18"/>
        </w:rPr>
        <w:t>žiadateľa/</w:t>
      </w:r>
      <w:r w:rsidR="005467AB" w:rsidRPr="002F3653">
        <w:rPr>
          <w:color w:val="4F81BD"/>
          <w:sz w:val="18"/>
        </w:rPr>
        <w:t xml:space="preserve">prijímateľa podľa </w:t>
      </w:r>
      <w:r w:rsidR="00A54FDE" w:rsidRPr="002F3653">
        <w:rPr>
          <w:color w:val="4F81BD"/>
          <w:sz w:val="18"/>
        </w:rPr>
        <w:t xml:space="preserve">typov </w:t>
      </w:r>
      <w:r w:rsidR="005467AB" w:rsidRPr="002F3653">
        <w:rPr>
          <w:color w:val="4F81BD"/>
          <w:sz w:val="18"/>
        </w:rPr>
        <w:t>zákaziek</w:t>
      </w:r>
      <w:bookmarkEnd w:id="28"/>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468"/>
        <w:gridCol w:w="2430"/>
        <w:gridCol w:w="2250"/>
      </w:tblGrid>
      <w:tr w:rsidR="005467AB" w:rsidRPr="002F3653" w14:paraId="7D358186" w14:textId="77777777" w:rsidTr="00F75098">
        <w:tc>
          <w:tcPr>
            <w:tcW w:w="3468" w:type="dxa"/>
            <w:shd w:val="clear" w:color="auto" w:fill="4F81BD"/>
            <w:vAlign w:val="center"/>
          </w:tcPr>
          <w:p w14:paraId="1E96B4F4" w14:textId="77777777" w:rsidR="005467AB" w:rsidRPr="002F3653" w:rsidRDefault="00A54FDE" w:rsidP="00E41101">
            <w:pPr>
              <w:pStyle w:val="Default"/>
              <w:spacing w:line="276" w:lineRule="auto"/>
              <w:rPr>
                <w:rFonts w:ascii="Calibri" w:hAnsi="Calibri" w:cs="Calibri"/>
                <w:b/>
                <w:bCs/>
                <w:color w:val="FFFFFF"/>
                <w:sz w:val="18"/>
                <w:szCs w:val="20"/>
              </w:rPr>
            </w:pPr>
            <w:r w:rsidRPr="002F3653">
              <w:rPr>
                <w:rFonts w:ascii="Calibri" w:hAnsi="Calibri" w:cs="Calibri"/>
                <w:b/>
                <w:bCs/>
                <w:color w:val="FFFFFF"/>
                <w:sz w:val="18"/>
                <w:szCs w:val="20"/>
              </w:rPr>
              <w:t>Typ z</w:t>
            </w:r>
            <w:r w:rsidR="005467AB" w:rsidRPr="002F3653">
              <w:rPr>
                <w:rFonts w:ascii="Calibri" w:hAnsi="Calibri" w:cs="Calibri"/>
                <w:b/>
                <w:bCs/>
                <w:color w:val="FFFFFF"/>
                <w:sz w:val="18"/>
                <w:szCs w:val="20"/>
              </w:rPr>
              <w:t>ákazk</w:t>
            </w:r>
            <w:r w:rsidRPr="002F3653">
              <w:rPr>
                <w:rFonts w:ascii="Calibri" w:hAnsi="Calibri" w:cs="Calibri"/>
                <w:b/>
                <w:bCs/>
                <w:color w:val="FFFFFF"/>
                <w:sz w:val="18"/>
                <w:szCs w:val="20"/>
              </w:rPr>
              <w:t>y</w:t>
            </w:r>
          </w:p>
        </w:tc>
        <w:tc>
          <w:tcPr>
            <w:tcW w:w="2430" w:type="dxa"/>
            <w:shd w:val="clear" w:color="auto" w:fill="4F81BD"/>
            <w:vAlign w:val="center"/>
          </w:tcPr>
          <w:p w14:paraId="16A8B0F6" w14:textId="77777777" w:rsidR="005467AB" w:rsidRPr="002F3653" w:rsidRDefault="005467AB" w:rsidP="00792131">
            <w:pPr>
              <w:pStyle w:val="Default"/>
              <w:spacing w:line="276" w:lineRule="auto"/>
              <w:rPr>
                <w:rFonts w:ascii="Calibri" w:hAnsi="Calibri" w:cs="Calibri"/>
                <w:b/>
                <w:bCs/>
                <w:color w:val="FFFFFF"/>
                <w:sz w:val="18"/>
                <w:szCs w:val="20"/>
              </w:rPr>
            </w:pPr>
            <w:r w:rsidRPr="002F3653">
              <w:rPr>
                <w:rFonts w:ascii="Calibri" w:hAnsi="Calibri" w:cs="Calibri"/>
                <w:b/>
                <w:bCs/>
                <w:color w:val="FFFFFF"/>
                <w:sz w:val="18"/>
                <w:szCs w:val="20"/>
              </w:rPr>
              <w:t>Vymedzenie</w:t>
            </w:r>
            <w:r w:rsidR="00775166" w:rsidRPr="002F3653">
              <w:rPr>
                <w:rFonts w:ascii="Calibri" w:hAnsi="Calibri" w:cs="Calibri"/>
                <w:b/>
                <w:bCs/>
                <w:color w:val="FFFFFF"/>
                <w:sz w:val="18"/>
                <w:szCs w:val="20"/>
              </w:rPr>
              <w:t xml:space="preserve"> povinností </w:t>
            </w:r>
            <w:r w:rsidRPr="002F3653">
              <w:rPr>
                <w:rFonts w:ascii="Calibri" w:hAnsi="Calibri" w:cs="Calibri"/>
                <w:b/>
                <w:bCs/>
                <w:color w:val="FFFFFF"/>
                <w:sz w:val="18"/>
                <w:szCs w:val="20"/>
              </w:rPr>
              <w:t>v ZVO</w:t>
            </w:r>
          </w:p>
        </w:tc>
        <w:tc>
          <w:tcPr>
            <w:tcW w:w="2250" w:type="dxa"/>
            <w:shd w:val="clear" w:color="auto" w:fill="4F81BD"/>
            <w:vAlign w:val="center"/>
          </w:tcPr>
          <w:p w14:paraId="6099894F" w14:textId="77777777" w:rsidR="005467AB" w:rsidRPr="002F3653" w:rsidRDefault="005467AB" w:rsidP="00792131">
            <w:pPr>
              <w:pStyle w:val="Default"/>
              <w:spacing w:line="276" w:lineRule="auto"/>
              <w:rPr>
                <w:rFonts w:ascii="Calibri" w:hAnsi="Calibri" w:cs="Calibri"/>
                <w:b/>
                <w:bCs/>
                <w:color w:val="FFFFFF"/>
                <w:sz w:val="18"/>
                <w:szCs w:val="20"/>
              </w:rPr>
            </w:pPr>
            <w:r w:rsidRPr="002F3653">
              <w:rPr>
                <w:rFonts w:ascii="Calibri" w:hAnsi="Calibri" w:cs="Calibri"/>
                <w:b/>
                <w:bCs/>
                <w:color w:val="FFFFFF"/>
                <w:sz w:val="18"/>
                <w:szCs w:val="20"/>
              </w:rPr>
              <w:t>Stanovenie povinností v tejto príručke</w:t>
            </w:r>
          </w:p>
        </w:tc>
      </w:tr>
      <w:tr w:rsidR="005467AB" w:rsidRPr="002F3653" w14:paraId="42973955" w14:textId="77777777" w:rsidTr="00F75098">
        <w:tc>
          <w:tcPr>
            <w:tcW w:w="3468" w:type="dxa"/>
            <w:tcBorders>
              <w:top w:val="single" w:sz="8" w:space="0" w:color="4F81BD"/>
              <w:bottom w:val="single" w:sz="8" w:space="0" w:color="4F81BD"/>
            </w:tcBorders>
            <w:shd w:val="clear" w:color="auto" w:fill="C6D9F1"/>
          </w:tcPr>
          <w:p w14:paraId="08B6EC1E" w14:textId="77777777" w:rsidR="005467AB" w:rsidRPr="002F3653" w:rsidRDefault="005467AB" w:rsidP="00193D67">
            <w:pPr>
              <w:pStyle w:val="Default"/>
              <w:spacing w:line="276" w:lineRule="auto"/>
              <w:jc w:val="both"/>
              <w:rPr>
                <w:rFonts w:ascii="Calibri" w:hAnsi="Calibri" w:cs="Calibri"/>
                <w:bCs/>
                <w:sz w:val="20"/>
                <w:szCs w:val="20"/>
              </w:rPr>
            </w:pPr>
            <w:r w:rsidRPr="002F3653">
              <w:rPr>
                <w:rFonts w:ascii="Calibri" w:hAnsi="Calibri" w:cs="Calibri"/>
                <w:bCs/>
                <w:sz w:val="20"/>
                <w:szCs w:val="20"/>
              </w:rPr>
              <w:t>Nadlimitná</w:t>
            </w:r>
            <w:r w:rsidR="0067662F" w:rsidRPr="002F3653">
              <w:rPr>
                <w:rFonts w:ascii="Calibri" w:hAnsi="Calibri" w:cs="Calibri"/>
                <w:bCs/>
                <w:sz w:val="20"/>
                <w:szCs w:val="20"/>
              </w:rPr>
              <w:t xml:space="preserve"> zákazka</w:t>
            </w:r>
          </w:p>
        </w:tc>
        <w:tc>
          <w:tcPr>
            <w:tcW w:w="2430" w:type="dxa"/>
            <w:tcBorders>
              <w:top w:val="single" w:sz="8" w:space="0" w:color="4F81BD"/>
              <w:bottom w:val="single" w:sz="8" w:space="0" w:color="4F81BD"/>
            </w:tcBorders>
            <w:shd w:val="clear" w:color="auto" w:fill="auto"/>
            <w:vAlign w:val="center"/>
          </w:tcPr>
          <w:p w14:paraId="6C8CE6E1" w14:textId="5E9084F7" w:rsidR="005467AB" w:rsidRPr="002F3653" w:rsidRDefault="005467AB" w:rsidP="00DA2543">
            <w:pPr>
              <w:pStyle w:val="Default"/>
              <w:spacing w:line="276" w:lineRule="auto"/>
              <w:rPr>
                <w:rFonts w:ascii="Calibri" w:hAnsi="Calibri" w:cs="Calibri"/>
                <w:sz w:val="20"/>
                <w:szCs w:val="20"/>
              </w:rPr>
            </w:pPr>
            <w:r w:rsidRPr="002F3653">
              <w:rPr>
                <w:rFonts w:ascii="Calibri" w:hAnsi="Calibri" w:cs="Calibri"/>
                <w:sz w:val="20"/>
                <w:szCs w:val="20"/>
              </w:rPr>
              <w:t xml:space="preserve">§ </w:t>
            </w:r>
            <w:r w:rsidR="00827F96" w:rsidRPr="002F3653">
              <w:rPr>
                <w:rFonts w:ascii="Calibri" w:hAnsi="Calibri" w:cs="Calibri"/>
                <w:sz w:val="20"/>
                <w:szCs w:val="20"/>
              </w:rPr>
              <w:t>5</w:t>
            </w:r>
            <w:r w:rsidRPr="002F3653">
              <w:rPr>
                <w:rFonts w:ascii="Calibri" w:hAnsi="Calibri" w:cs="Calibri"/>
                <w:sz w:val="20"/>
                <w:szCs w:val="20"/>
              </w:rPr>
              <w:t xml:space="preserve"> ods. 2</w:t>
            </w:r>
          </w:p>
        </w:tc>
        <w:tc>
          <w:tcPr>
            <w:tcW w:w="2250" w:type="dxa"/>
            <w:tcBorders>
              <w:top w:val="single" w:sz="8" w:space="0" w:color="4F81BD"/>
              <w:bottom w:val="single" w:sz="8" w:space="0" w:color="4F81BD"/>
            </w:tcBorders>
            <w:shd w:val="clear" w:color="auto" w:fill="auto"/>
            <w:vAlign w:val="center"/>
          </w:tcPr>
          <w:p w14:paraId="7482377A" w14:textId="77777777" w:rsidR="005467AB" w:rsidRPr="002F3653" w:rsidRDefault="00CC58CB" w:rsidP="003F614D">
            <w:pPr>
              <w:pStyle w:val="Default"/>
              <w:spacing w:line="276" w:lineRule="auto"/>
              <w:rPr>
                <w:rFonts w:ascii="Calibri" w:hAnsi="Calibri" w:cs="Calibri"/>
                <w:sz w:val="20"/>
                <w:szCs w:val="20"/>
              </w:rPr>
            </w:pPr>
            <w:hyperlink w:anchor="_Spoločné_ustanovenia_pri" w:history="1">
              <w:r w:rsidR="005467AB" w:rsidRPr="002F3653">
                <w:rPr>
                  <w:rStyle w:val="Hypertextovprepojenie"/>
                  <w:rFonts w:ascii="Calibri" w:hAnsi="Calibri" w:cs="Calibri"/>
                  <w:sz w:val="20"/>
                  <w:szCs w:val="20"/>
                </w:rPr>
                <w:t>kapitola 2</w:t>
              </w:r>
            </w:hyperlink>
            <w:r w:rsidR="00F75098" w:rsidRPr="002F3653">
              <w:rPr>
                <w:rFonts w:ascii="Calibri" w:hAnsi="Calibri" w:cs="Calibri"/>
                <w:sz w:val="20"/>
                <w:szCs w:val="20"/>
              </w:rPr>
              <w:t>, </w:t>
            </w:r>
            <w:hyperlink w:anchor="_Verejné_obstarávanie_nadlimitných" w:history="1">
              <w:r w:rsidR="00F75098" w:rsidRPr="002F3653">
                <w:rPr>
                  <w:rStyle w:val="Hypertextovprepojenie"/>
                  <w:rFonts w:ascii="Calibri" w:hAnsi="Calibri" w:cs="Calibri"/>
                  <w:sz w:val="20"/>
                  <w:szCs w:val="20"/>
                </w:rPr>
                <w:t>kapitola 3</w:t>
              </w:r>
            </w:hyperlink>
          </w:p>
        </w:tc>
      </w:tr>
      <w:tr w:rsidR="005467AB" w:rsidRPr="002F3653" w14:paraId="1B973F1E" w14:textId="77777777" w:rsidTr="00F75098">
        <w:tc>
          <w:tcPr>
            <w:tcW w:w="3468" w:type="dxa"/>
            <w:shd w:val="clear" w:color="auto" w:fill="C6D9F1"/>
          </w:tcPr>
          <w:p w14:paraId="3E7F4F04" w14:textId="2B2FFEE7" w:rsidR="005467AB" w:rsidRPr="002F3653" w:rsidRDefault="005467AB" w:rsidP="00193D67">
            <w:pPr>
              <w:pStyle w:val="Default"/>
              <w:spacing w:line="276" w:lineRule="auto"/>
              <w:jc w:val="both"/>
              <w:rPr>
                <w:rFonts w:ascii="Calibri" w:hAnsi="Calibri" w:cs="Calibri"/>
                <w:bCs/>
                <w:sz w:val="20"/>
                <w:szCs w:val="20"/>
              </w:rPr>
            </w:pPr>
            <w:r w:rsidRPr="002F3653">
              <w:rPr>
                <w:rFonts w:ascii="Calibri" w:hAnsi="Calibri" w:cs="Calibri"/>
                <w:bCs/>
                <w:sz w:val="20"/>
                <w:szCs w:val="20"/>
              </w:rPr>
              <w:t>Podlimitná</w:t>
            </w:r>
            <w:r w:rsidR="0067662F" w:rsidRPr="002F3653">
              <w:rPr>
                <w:rFonts w:ascii="Calibri" w:hAnsi="Calibri" w:cs="Calibri"/>
                <w:bCs/>
                <w:sz w:val="20"/>
                <w:szCs w:val="20"/>
              </w:rPr>
              <w:t xml:space="preserve"> zákazka</w:t>
            </w:r>
            <w:r w:rsidR="00FC0B5C">
              <w:rPr>
                <w:rFonts w:ascii="Calibri" w:hAnsi="Calibri" w:cs="Calibri"/>
                <w:bCs/>
                <w:sz w:val="20"/>
                <w:szCs w:val="20"/>
              </w:rPr>
              <w:t xml:space="preserve"> bez využitia </w:t>
            </w:r>
            <w:r w:rsidR="00FC0B5C" w:rsidRPr="002F3653">
              <w:rPr>
                <w:rFonts w:ascii="Calibri" w:hAnsi="Calibri" w:cs="Calibri"/>
                <w:bCs/>
                <w:sz w:val="20"/>
                <w:szCs w:val="20"/>
              </w:rPr>
              <w:t>elektronického trhoviska</w:t>
            </w:r>
          </w:p>
        </w:tc>
        <w:tc>
          <w:tcPr>
            <w:tcW w:w="2430" w:type="dxa"/>
            <w:shd w:val="clear" w:color="auto" w:fill="auto"/>
            <w:vAlign w:val="center"/>
          </w:tcPr>
          <w:p w14:paraId="6B529C43" w14:textId="77777777" w:rsidR="005467AB" w:rsidRDefault="005467AB" w:rsidP="00DA2543">
            <w:pPr>
              <w:pStyle w:val="Default"/>
              <w:spacing w:line="276" w:lineRule="auto"/>
              <w:rPr>
                <w:rFonts w:ascii="Calibri" w:hAnsi="Calibri" w:cs="Calibri"/>
                <w:sz w:val="20"/>
                <w:szCs w:val="20"/>
              </w:rPr>
            </w:pPr>
            <w:r w:rsidRPr="002F3653">
              <w:rPr>
                <w:rFonts w:ascii="Calibri" w:hAnsi="Calibri" w:cs="Calibri"/>
                <w:sz w:val="20"/>
                <w:szCs w:val="20"/>
              </w:rPr>
              <w:t xml:space="preserve">§ </w:t>
            </w:r>
            <w:r w:rsidR="00827F96" w:rsidRPr="002F3653">
              <w:rPr>
                <w:rFonts w:ascii="Calibri" w:hAnsi="Calibri" w:cs="Calibri"/>
                <w:sz w:val="20"/>
                <w:szCs w:val="20"/>
              </w:rPr>
              <w:t>5</w:t>
            </w:r>
            <w:r w:rsidRPr="002F3653">
              <w:rPr>
                <w:rFonts w:ascii="Calibri" w:hAnsi="Calibri" w:cs="Calibri"/>
                <w:sz w:val="20"/>
                <w:szCs w:val="20"/>
              </w:rPr>
              <w:t xml:space="preserve"> ods. 3</w:t>
            </w:r>
          </w:p>
          <w:p w14:paraId="35071DD4" w14:textId="2FB4BE25" w:rsidR="00FC0B5C" w:rsidRPr="002F3653" w:rsidRDefault="00FC0B5C" w:rsidP="00FC0B5C">
            <w:pPr>
              <w:pStyle w:val="Default"/>
              <w:spacing w:line="276" w:lineRule="auto"/>
              <w:rPr>
                <w:rFonts w:ascii="Calibri" w:hAnsi="Calibri" w:cs="Calibri"/>
                <w:sz w:val="20"/>
                <w:szCs w:val="20"/>
              </w:rPr>
            </w:pPr>
            <w:r>
              <w:rPr>
                <w:rFonts w:ascii="Calibri" w:hAnsi="Calibri" w:cs="Calibri"/>
                <w:sz w:val="20"/>
                <w:szCs w:val="20"/>
              </w:rPr>
              <w:t>(112 až 116 ZVO)</w:t>
            </w:r>
          </w:p>
        </w:tc>
        <w:tc>
          <w:tcPr>
            <w:tcW w:w="2250" w:type="dxa"/>
            <w:shd w:val="clear" w:color="auto" w:fill="auto"/>
            <w:vAlign w:val="center"/>
          </w:tcPr>
          <w:p w14:paraId="6D100B88" w14:textId="77777777" w:rsidR="005467AB" w:rsidRPr="002F3653" w:rsidRDefault="00CC58CB" w:rsidP="003F614D">
            <w:pPr>
              <w:pStyle w:val="Default"/>
              <w:spacing w:line="276" w:lineRule="auto"/>
              <w:rPr>
                <w:rFonts w:ascii="Calibri" w:hAnsi="Calibri" w:cs="Calibri"/>
                <w:sz w:val="20"/>
                <w:szCs w:val="20"/>
              </w:rPr>
            </w:pPr>
            <w:hyperlink w:anchor="_Spoločné_ustanovenia_pri" w:history="1">
              <w:r w:rsidR="00F75098" w:rsidRPr="002F3653">
                <w:rPr>
                  <w:rStyle w:val="Hypertextovprepojenie"/>
                  <w:rFonts w:ascii="Calibri" w:hAnsi="Calibri" w:cs="Calibri"/>
                  <w:sz w:val="20"/>
                  <w:szCs w:val="20"/>
                </w:rPr>
                <w:t>kapitola 2</w:t>
              </w:r>
            </w:hyperlink>
            <w:r w:rsidR="00F75098" w:rsidRPr="002F3653">
              <w:rPr>
                <w:rFonts w:ascii="Calibri" w:hAnsi="Calibri" w:cs="Calibri"/>
                <w:sz w:val="20"/>
                <w:szCs w:val="20"/>
              </w:rPr>
              <w:t xml:space="preserve">, </w:t>
            </w:r>
            <w:hyperlink w:anchor="_Verejné_obstarávanie_nadlimitných" w:history="1">
              <w:r w:rsidR="00F75098" w:rsidRPr="002F3653">
                <w:rPr>
                  <w:rStyle w:val="Hypertextovprepojenie"/>
                  <w:rFonts w:ascii="Calibri" w:hAnsi="Calibri" w:cs="Calibri"/>
                  <w:sz w:val="20"/>
                  <w:szCs w:val="20"/>
                </w:rPr>
                <w:t>kapitola 3</w:t>
              </w:r>
            </w:hyperlink>
          </w:p>
        </w:tc>
      </w:tr>
      <w:tr w:rsidR="00BF5140" w:rsidRPr="002F3653" w14:paraId="6EEC223F" w14:textId="77777777" w:rsidTr="00F75098">
        <w:tc>
          <w:tcPr>
            <w:tcW w:w="3468" w:type="dxa"/>
            <w:tcBorders>
              <w:top w:val="single" w:sz="8" w:space="0" w:color="4F81BD"/>
              <w:bottom w:val="single" w:sz="8" w:space="0" w:color="4F81BD"/>
            </w:tcBorders>
            <w:shd w:val="clear" w:color="auto" w:fill="C6D9F1"/>
          </w:tcPr>
          <w:p w14:paraId="145D2C28" w14:textId="77777777" w:rsidR="00BF5140" w:rsidRPr="002F3653" w:rsidRDefault="00BF5140" w:rsidP="00F75098">
            <w:pPr>
              <w:pStyle w:val="Default"/>
              <w:spacing w:line="276" w:lineRule="auto"/>
              <w:rPr>
                <w:rFonts w:ascii="Calibri" w:hAnsi="Calibri" w:cs="Calibri"/>
                <w:bCs/>
                <w:sz w:val="20"/>
                <w:szCs w:val="20"/>
              </w:rPr>
            </w:pPr>
            <w:r w:rsidRPr="002F3653">
              <w:rPr>
                <w:rFonts w:ascii="Calibri" w:hAnsi="Calibri" w:cs="Calibri"/>
                <w:bCs/>
                <w:sz w:val="20"/>
                <w:szCs w:val="20"/>
              </w:rPr>
              <w:t>Podlimitné zákazky s využitím elektronického trhoviska</w:t>
            </w:r>
          </w:p>
        </w:tc>
        <w:tc>
          <w:tcPr>
            <w:tcW w:w="2430" w:type="dxa"/>
            <w:tcBorders>
              <w:top w:val="single" w:sz="8" w:space="0" w:color="4F81BD"/>
              <w:bottom w:val="single" w:sz="8" w:space="0" w:color="4F81BD"/>
            </w:tcBorders>
            <w:shd w:val="clear" w:color="auto" w:fill="auto"/>
            <w:vAlign w:val="center"/>
          </w:tcPr>
          <w:p w14:paraId="5573AE3B" w14:textId="4BA4A7F6" w:rsidR="00BF5140" w:rsidRPr="002F3653" w:rsidRDefault="00BF5140" w:rsidP="00DA2543">
            <w:pPr>
              <w:pStyle w:val="Default"/>
              <w:spacing w:line="276" w:lineRule="auto"/>
              <w:rPr>
                <w:rFonts w:ascii="Calibri" w:hAnsi="Calibri" w:cs="Calibri"/>
                <w:sz w:val="20"/>
                <w:szCs w:val="20"/>
              </w:rPr>
            </w:pPr>
            <w:r w:rsidRPr="002F3653">
              <w:rPr>
                <w:rFonts w:ascii="Calibri" w:hAnsi="Calibri" w:cs="Calibri"/>
                <w:sz w:val="20"/>
                <w:szCs w:val="20"/>
              </w:rPr>
              <w:t xml:space="preserve">§ </w:t>
            </w:r>
            <w:r w:rsidR="00827F96" w:rsidRPr="002F3653">
              <w:rPr>
                <w:rFonts w:ascii="Calibri" w:hAnsi="Calibri" w:cs="Calibri"/>
                <w:sz w:val="20"/>
                <w:szCs w:val="20"/>
              </w:rPr>
              <w:t>108</w:t>
            </w:r>
            <w:r w:rsidRPr="002F3653">
              <w:rPr>
                <w:rFonts w:ascii="Calibri" w:hAnsi="Calibri" w:cs="Calibri"/>
                <w:sz w:val="20"/>
                <w:szCs w:val="20"/>
              </w:rPr>
              <w:t xml:space="preserve"> ods. 1 písm. a</w:t>
            </w:r>
            <w:r w:rsidR="008F49B4">
              <w:rPr>
                <w:rFonts w:ascii="Calibri" w:hAnsi="Calibri" w:cs="Calibri"/>
                <w:sz w:val="20"/>
                <w:szCs w:val="20"/>
              </w:rPr>
              <w:t>)</w:t>
            </w:r>
            <w:r w:rsidRPr="002F3653">
              <w:rPr>
                <w:rFonts w:ascii="Calibri" w:hAnsi="Calibri" w:cs="Calibri"/>
                <w:sz w:val="20"/>
                <w:szCs w:val="20"/>
              </w:rPr>
              <w:t xml:space="preserve">, ods. </w:t>
            </w:r>
            <w:r w:rsidR="00B3654C" w:rsidRPr="002F3653">
              <w:rPr>
                <w:rFonts w:ascii="Calibri" w:hAnsi="Calibri" w:cs="Calibri"/>
                <w:sz w:val="20"/>
                <w:szCs w:val="20"/>
              </w:rPr>
              <w:t>3</w:t>
            </w:r>
          </w:p>
          <w:p w14:paraId="51EFF402" w14:textId="39F93067" w:rsidR="00BF5140" w:rsidRPr="002F3653" w:rsidRDefault="007757C1" w:rsidP="00FC0B5C">
            <w:pPr>
              <w:pStyle w:val="Default"/>
              <w:spacing w:line="276" w:lineRule="auto"/>
              <w:rPr>
                <w:rFonts w:eastAsia="Times New Roman"/>
              </w:rPr>
            </w:pPr>
            <w:r w:rsidRPr="002F3653">
              <w:rPr>
                <w:rFonts w:ascii="Calibri" w:hAnsi="Calibri" w:cs="Calibri"/>
                <w:sz w:val="20"/>
                <w:szCs w:val="20"/>
              </w:rPr>
              <w:t>(</w:t>
            </w:r>
            <w:r w:rsidR="00BF5140" w:rsidRPr="002F3653">
              <w:rPr>
                <w:rFonts w:ascii="Calibri" w:hAnsi="Calibri" w:cs="Calibri"/>
                <w:sz w:val="20"/>
                <w:szCs w:val="20"/>
              </w:rPr>
              <w:t xml:space="preserve">§ </w:t>
            </w:r>
            <w:r w:rsidR="00B3654C" w:rsidRPr="002F3653">
              <w:rPr>
                <w:rFonts w:ascii="Calibri" w:hAnsi="Calibri" w:cs="Calibri"/>
                <w:sz w:val="20"/>
                <w:szCs w:val="20"/>
              </w:rPr>
              <w:t xml:space="preserve">109 </w:t>
            </w:r>
            <w:r w:rsidR="00BF5140" w:rsidRPr="002F3653">
              <w:rPr>
                <w:rFonts w:ascii="Calibri" w:hAnsi="Calibri" w:cs="Calibri"/>
                <w:sz w:val="20"/>
                <w:szCs w:val="20"/>
              </w:rPr>
              <w:t xml:space="preserve">až </w:t>
            </w:r>
            <w:r w:rsidR="00B3654C" w:rsidRPr="002F3653">
              <w:rPr>
                <w:rFonts w:ascii="Calibri" w:hAnsi="Calibri" w:cs="Calibri"/>
                <w:sz w:val="20"/>
                <w:szCs w:val="20"/>
              </w:rPr>
              <w:t>11</w:t>
            </w:r>
            <w:r w:rsidR="00FC0B5C">
              <w:rPr>
                <w:rFonts w:ascii="Calibri" w:hAnsi="Calibri" w:cs="Calibri"/>
                <w:sz w:val="20"/>
                <w:szCs w:val="20"/>
              </w:rPr>
              <w:t>1</w:t>
            </w:r>
            <w:r w:rsidR="00BF5140" w:rsidRPr="002F3653">
              <w:rPr>
                <w:rFonts w:ascii="Calibri" w:hAnsi="Calibri" w:cs="Calibri"/>
                <w:sz w:val="20"/>
                <w:szCs w:val="20"/>
              </w:rPr>
              <w:t xml:space="preserve"> ZVO</w:t>
            </w:r>
            <w:r w:rsidRPr="002F3653">
              <w:rPr>
                <w:rFonts w:ascii="Calibri" w:hAnsi="Calibri" w:cs="Calibri"/>
                <w:sz w:val="20"/>
                <w:szCs w:val="20"/>
              </w:rPr>
              <w:t>)</w:t>
            </w:r>
          </w:p>
        </w:tc>
        <w:tc>
          <w:tcPr>
            <w:tcW w:w="2250" w:type="dxa"/>
            <w:tcBorders>
              <w:top w:val="single" w:sz="8" w:space="0" w:color="4F81BD"/>
              <w:bottom w:val="single" w:sz="8" w:space="0" w:color="4F81BD"/>
            </w:tcBorders>
            <w:shd w:val="clear" w:color="auto" w:fill="auto"/>
            <w:vAlign w:val="center"/>
          </w:tcPr>
          <w:p w14:paraId="7D70E41D" w14:textId="77777777" w:rsidR="00BF5140" w:rsidRPr="002F3653" w:rsidRDefault="00CC58CB" w:rsidP="000857DA">
            <w:pPr>
              <w:pStyle w:val="Default"/>
              <w:spacing w:line="276" w:lineRule="auto"/>
              <w:rPr>
                <w:rFonts w:ascii="Calibri" w:hAnsi="Calibri" w:cs="Calibri"/>
                <w:sz w:val="20"/>
                <w:szCs w:val="20"/>
              </w:rPr>
            </w:pPr>
            <w:hyperlink w:anchor="_Spoločné_ustanovenia_pri" w:history="1">
              <w:r w:rsidR="00F75098" w:rsidRPr="002F3653">
                <w:rPr>
                  <w:rStyle w:val="Hypertextovprepojenie"/>
                  <w:rFonts w:ascii="Calibri" w:hAnsi="Calibri" w:cs="Calibri"/>
                  <w:sz w:val="20"/>
                  <w:szCs w:val="20"/>
                </w:rPr>
                <w:t>kapitola 2</w:t>
              </w:r>
            </w:hyperlink>
            <w:r w:rsidR="00F75098" w:rsidRPr="002F3653">
              <w:rPr>
                <w:rFonts w:ascii="Calibri" w:hAnsi="Calibri" w:cs="Calibri"/>
                <w:sz w:val="20"/>
                <w:szCs w:val="20"/>
              </w:rPr>
              <w:t xml:space="preserve">, </w:t>
            </w:r>
            <w:hyperlink w:anchor="_Verejné_obstarávanie_realizované" w:history="1">
              <w:r w:rsidR="00F75098" w:rsidRPr="002F3653">
                <w:rPr>
                  <w:rStyle w:val="Hypertextovprepojenie"/>
                  <w:rFonts w:ascii="Calibri" w:hAnsi="Calibri" w:cs="Calibri"/>
                  <w:sz w:val="20"/>
                  <w:szCs w:val="20"/>
                </w:rPr>
                <w:t xml:space="preserve">kapitola </w:t>
              </w:r>
              <w:r w:rsidR="00BF5140" w:rsidRPr="002F3653">
                <w:rPr>
                  <w:rStyle w:val="Hypertextovprepojenie"/>
                  <w:rFonts w:ascii="Calibri" w:hAnsi="Calibri" w:cs="Calibri"/>
                  <w:sz w:val="20"/>
                  <w:szCs w:val="20"/>
                </w:rPr>
                <w:t>5</w:t>
              </w:r>
            </w:hyperlink>
          </w:p>
        </w:tc>
      </w:tr>
      <w:tr w:rsidR="005467AB" w:rsidRPr="002F3653" w14:paraId="34E4B24E" w14:textId="77777777" w:rsidTr="00F75098">
        <w:tc>
          <w:tcPr>
            <w:tcW w:w="3468" w:type="dxa"/>
            <w:tcBorders>
              <w:top w:val="single" w:sz="8" w:space="0" w:color="4F81BD"/>
              <w:bottom w:val="single" w:sz="8" w:space="0" w:color="4F81BD"/>
            </w:tcBorders>
            <w:shd w:val="clear" w:color="auto" w:fill="C6D9F1"/>
          </w:tcPr>
          <w:p w14:paraId="73EAB282" w14:textId="54137635" w:rsidR="005467AB" w:rsidRPr="002F3653" w:rsidRDefault="005467AB" w:rsidP="001566B6">
            <w:pPr>
              <w:pStyle w:val="Default"/>
              <w:spacing w:line="276" w:lineRule="auto"/>
              <w:rPr>
                <w:rFonts w:ascii="Calibri" w:hAnsi="Calibri" w:cs="Calibri"/>
                <w:bCs/>
                <w:sz w:val="20"/>
                <w:szCs w:val="20"/>
              </w:rPr>
            </w:pPr>
            <w:r w:rsidRPr="002F3653">
              <w:rPr>
                <w:rFonts w:ascii="Calibri" w:hAnsi="Calibri" w:cs="Calibri"/>
                <w:bCs/>
                <w:sz w:val="20"/>
                <w:szCs w:val="20"/>
              </w:rPr>
              <w:t xml:space="preserve">Zákazka </w:t>
            </w:r>
            <w:r w:rsidR="00FD6C11" w:rsidRPr="002F3653">
              <w:rPr>
                <w:rFonts w:ascii="Calibri" w:hAnsi="Calibri" w:cs="Calibri"/>
                <w:bCs/>
                <w:sz w:val="20"/>
                <w:szCs w:val="20"/>
              </w:rPr>
              <w:t xml:space="preserve">s nízkou hodnotou </w:t>
            </w:r>
            <w:r w:rsidR="00803E45" w:rsidRPr="002F3653">
              <w:rPr>
                <w:rFonts w:ascii="Calibri" w:hAnsi="Calibri" w:cs="Calibri"/>
                <w:bCs/>
                <w:sz w:val="20"/>
                <w:szCs w:val="20"/>
              </w:rPr>
              <w:t xml:space="preserve">podľa § </w:t>
            </w:r>
            <w:r w:rsidR="00A3295F" w:rsidRPr="002F3653">
              <w:rPr>
                <w:rFonts w:ascii="Calibri" w:hAnsi="Calibri" w:cs="Calibri"/>
                <w:bCs/>
                <w:sz w:val="20"/>
                <w:szCs w:val="20"/>
              </w:rPr>
              <w:t>117</w:t>
            </w:r>
            <w:r w:rsidRPr="002F3653">
              <w:rPr>
                <w:rFonts w:ascii="Calibri" w:hAnsi="Calibri" w:cs="Calibri"/>
                <w:bCs/>
                <w:sz w:val="20"/>
                <w:szCs w:val="20"/>
              </w:rPr>
              <w:t xml:space="preserve"> </w:t>
            </w:r>
          </w:p>
        </w:tc>
        <w:tc>
          <w:tcPr>
            <w:tcW w:w="2430" w:type="dxa"/>
            <w:tcBorders>
              <w:top w:val="single" w:sz="8" w:space="0" w:color="4F81BD"/>
              <w:bottom w:val="single" w:sz="8" w:space="0" w:color="4F81BD"/>
            </w:tcBorders>
            <w:shd w:val="clear" w:color="auto" w:fill="auto"/>
            <w:vAlign w:val="center"/>
          </w:tcPr>
          <w:p w14:paraId="0DCF2D86" w14:textId="09AAB815" w:rsidR="005467AB" w:rsidRPr="002F3653" w:rsidRDefault="005467AB" w:rsidP="00FD6C11">
            <w:pPr>
              <w:pStyle w:val="Default"/>
              <w:spacing w:line="276" w:lineRule="auto"/>
              <w:rPr>
                <w:rFonts w:ascii="Calibri" w:hAnsi="Calibri" w:cs="Calibri"/>
                <w:sz w:val="20"/>
                <w:szCs w:val="20"/>
              </w:rPr>
            </w:pPr>
            <w:r w:rsidRPr="002F3653">
              <w:rPr>
                <w:rFonts w:ascii="Calibri" w:hAnsi="Calibri" w:cs="Calibri"/>
                <w:sz w:val="20"/>
                <w:szCs w:val="20"/>
              </w:rPr>
              <w:t xml:space="preserve">§ </w:t>
            </w:r>
            <w:r w:rsidR="00FD6C11" w:rsidRPr="002F3653">
              <w:rPr>
                <w:rFonts w:ascii="Calibri" w:hAnsi="Calibri" w:cs="Calibri"/>
                <w:sz w:val="20"/>
                <w:szCs w:val="20"/>
              </w:rPr>
              <w:t>117</w:t>
            </w:r>
          </w:p>
        </w:tc>
        <w:tc>
          <w:tcPr>
            <w:tcW w:w="2250" w:type="dxa"/>
            <w:tcBorders>
              <w:top w:val="single" w:sz="8" w:space="0" w:color="4F81BD"/>
              <w:bottom w:val="single" w:sz="8" w:space="0" w:color="4F81BD"/>
            </w:tcBorders>
            <w:shd w:val="clear" w:color="auto" w:fill="auto"/>
            <w:vAlign w:val="center"/>
          </w:tcPr>
          <w:p w14:paraId="601230BD" w14:textId="77777777" w:rsidR="005467AB" w:rsidRPr="002F3653" w:rsidRDefault="00CC58CB" w:rsidP="00F75098">
            <w:pPr>
              <w:pStyle w:val="Default"/>
              <w:spacing w:line="276" w:lineRule="auto"/>
              <w:rPr>
                <w:rFonts w:ascii="Calibri" w:hAnsi="Calibri" w:cs="Calibri"/>
                <w:sz w:val="20"/>
                <w:szCs w:val="20"/>
              </w:rPr>
            </w:pPr>
            <w:hyperlink w:anchor="_Spoločné_ustanovenia_pri" w:history="1">
              <w:r w:rsidR="00F75098" w:rsidRPr="002F3653">
                <w:rPr>
                  <w:rStyle w:val="Hypertextovprepojenie"/>
                  <w:rFonts w:ascii="Calibri" w:hAnsi="Calibri" w:cs="Calibri"/>
                  <w:sz w:val="20"/>
                  <w:szCs w:val="20"/>
                </w:rPr>
                <w:t>kapitola 2</w:t>
              </w:r>
            </w:hyperlink>
            <w:r w:rsidR="00F75098" w:rsidRPr="002F3653">
              <w:rPr>
                <w:rFonts w:ascii="Calibri" w:hAnsi="Calibri" w:cs="Calibri"/>
                <w:sz w:val="20"/>
                <w:szCs w:val="20"/>
              </w:rPr>
              <w:t xml:space="preserve">, </w:t>
            </w:r>
            <w:hyperlink w:anchor="_Obstarávanie_zákaziek_s" w:history="1">
              <w:r w:rsidR="00F75098" w:rsidRPr="002F3653">
                <w:rPr>
                  <w:rStyle w:val="Hypertextovprepojenie"/>
                  <w:rFonts w:ascii="Calibri" w:hAnsi="Calibri" w:cs="Calibri"/>
                  <w:sz w:val="20"/>
                  <w:szCs w:val="20"/>
                </w:rPr>
                <w:t xml:space="preserve">kapitola </w:t>
              </w:r>
              <w:r w:rsidR="005467AB" w:rsidRPr="002F3653">
                <w:rPr>
                  <w:rStyle w:val="Hypertextovprepojenie"/>
                  <w:rFonts w:ascii="Calibri" w:hAnsi="Calibri" w:cs="Calibri"/>
                  <w:sz w:val="20"/>
                  <w:szCs w:val="20"/>
                </w:rPr>
                <w:t>4</w:t>
              </w:r>
            </w:hyperlink>
          </w:p>
        </w:tc>
      </w:tr>
      <w:tr w:rsidR="005467AB" w:rsidRPr="002F3653" w14:paraId="22C46394" w14:textId="77777777" w:rsidTr="00F75098">
        <w:tc>
          <w:tcPr>
            <w:tcW w:w="3468" w:type="dxa"/>
            <w:shd w:val="clear" w:color="auto" w:fill="C6D9F1"/>
          </w:tcPr>
          <w:p w14:paraId="4499268A" w14:textId="77777777" w:rsidR="005467AB" w:rsidRPr="002F3653" w:rsidRDefault="005467AB" w:rsidP="00193D67">
            <w:pPr>
              <w:pStyle w:val="Default"/>
              <w:spacing w:line="276" w:lineRule="auto"/>
              <w:rPr>
                <w:rFonts w:ascii="Calibri" w:hAnsi="Calibri" w:cs="Calibri"/>
                <w:bCs/>
                <w:sz w:val="20"/>
                <w:szCs w:val="20"/>
              </w:rPr>
            </w:pPr>
            <w:r w:rsidRPr="002F3653">
              <w:rPr>
                <w:rFonts w:ascii="Calibri" w:hAnsi="Calibri" w:cs="Calibri"/>
                <w:bCs/>
                <w:sz w:val="20"/>
                <w:szCs w:val="20"/>
              </w:rPr>
              <w:t>Zákazka, na ktorú sa ZVO nevzťahuje</w:t>
            </w:r>
          </w:p>
        </w:tc>
        <w:tc>
          <w:tcPr>
            <w:tcW w:w="2430" w:type="dxa"/>
            <w:shd w:val="clear" w:color="auto" w:fill="auto"/>
            <w:vAlign w:val="center"/>
          </w:tcPr>
          <w:p w14:paraId="42684B8F" w14:textId="27C2A0AF" w:rsidR="005467AB" w:rsidRPr="002F3653" w:rsidRDefault="005467AB" w:rsidP="00900783">
            <w:pPr>
              <w:pStyle w:val="Default"/>
              <w:spacing w:line="276" w:lineRule="auto"/>
              <w:rPr>
                <w:rFonts w:ascii="Calibri" w:hAnsi="Calibri" w:cs="Calibri"/>
                <w:sz w:val="20"/>
                <w:szCs w:val="20"/>
              </w:rPr>
            </w:pPr>
            <w:r w:rsidRPr="002F3653">
              <w:rPr>
                <w:rFonts w:ascii="Calibri" w:hAnsi="Calibri" w:cs="Calibri"/>
                <w:sz w:val="20"/>
                <w:szCs w:val="20"/>
              </w:rPr>
              <w:t xml:space="preserve">§ 1, ods. 2 - </w:t>
            </w:r>
            <w:r w:rsidR="00900783" w:rsidRPr="002F3653">
              <w:rPr>
                <w:rFonts w:ascii="Calibri" w:hAnsi="Calibri" w:cs="Calibri"/>
                <w:sz w:val="20"/>
                <w:szCs w:val="20"/>
              </w:rPr>
              <w:t>1</w:t>
            </w:r>
            <w:r w:rsidR="00FC0B5C">
              <w:rPr>
                <w:rFonts w:ascii="Calibri" w:hAnsi="Calibri" w:cs="Calibri"/>
                <w:sz w:val="20"/>
                <w:szCs w:val="20"/>
              </w:rPr>
              <w:t>4</w:t>
            </w:r>
          </w:p>
        </w:tc>
        <w:tc>
          <w:tcPr>
            <w:tcW w:w="2250" w:type="dxa"/>
            <w:shd w:val="clear" w:color="auto" w:fill="auto"/>
            <w:vAlign w:val="center"/>
          </w:tcPr>
          <w:p w14:paraId="3627751B" w14:textId="77777777" w:rsidR="005467AB" w:rsidRPr="002F3653" w:rsidRDefault="00CC58CB" w:rsidP="003F614D">
            <w:pPr>
              <w:pStyle w:val="Default"/>
              <w:spacing w:line="276" w:lineRule="auto"/>
              <w:rPr>
                <w:rFonts w:ascii="Calibri" w:hAnsi="Calibri" w:cs="Calibri"/>
                <w:sz w:val="20"/>
                <w:szCs w:val="20"/>
              </w:rPr>
            </w:pPr>
            <w:hyperlink w:anchor="_Spoločné_ustanovenia_pri" w:history="1">
              <w:r w:rsidR="00F75098" w:rsidRPr="002F3653">
                <w:rPr>
                  <w:rStyle w:val="Hypertextovprepojenie"/>
                  <w:rFonts w:ascii="Calibri" w:hAnsi="Calibri" w:cs="Calibri"/>
                  <w:sz w:val="20"/>
                  <w:szCs w:val="20"/>
                </w:rPr>
                <w:t>kapitola 2</w:t>
              </w:r>
            </w:hyperlink>
            <w:r w:rsidR="00F75098" w:rsidRPr="002F3653">
              <w:rPr>
                <w:rFonts w:ascii="Calibri" w:hAnsi="Calibri" w:cs="Calibri"/>
                <w:sz w:val="20"/>
                <w:szCs w:val="20"/>
              </w:rPr>
              <w:t xml:space="preserve">, </w:t>
            </w:r>
            <w:hyperlink w:anchor="_Obstarávanie_zákaziek,_na" w:history="1">
              <w:r w:rsidR="00F75098" w:rsidRPr="002F3653">
                <w:rPr>
                  <w:rStyle w:val="Hypertextovprepojenie"/>
                  <w:rFonts w:ascii="Calibri" w:hAnsi="Calibri" w:cs="Calibri"/>
                  <w:sz w:val="20"/>
                  <w:szCs w:val="20"/>
                </w:rPr>
                <w:t xml:space="preserve">kapitola </w:t>
              </w:r>
              <w:r w:rsidR="005467AB" w:rsidRPr="002F3653">
                <w:rPr>
                  <w:rStyle w:val="Hypertextovprepojenie"/>
                  <w:rFonts w:ascii="Calibri" w:hAnsi="Calibri" w:cs="Calibri"/>
                  <w:sz w:val="20"/>
                  <w:szCs w:val="20"/>
                </w:rPr>
                <w:t>6</w:t>
              </w:r>
            </w:hyperlink>
          </w:p>
        </w:tc>
      </w:tr>
    </w:tbl>
    <w:p w14:paraId="632CE547" w14:textId="77777777" w:rsidR="00FB2F1C" w:rsidRPr="002F3653" w:rsidRDefault="00FB2F1C"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hAnsiTheme="minorHAnsi" w:cs="Calibri"/>
          <w:sz w:val="20"/>
          <w:szCs w:val="20"/>
        </w:rPr>
      </w:pPr>
      <w:r w:rsidRPr="002F3653">
        <w:rPr>
          <w:rFonts w:asciiTheme="minorHAnsi" w:hAnsiTheme="minorHAnsi" w:cs="Calibri"/>
          <w:sz w:val="20"/>
          <w:szCs w:val="20"/>
        </w:rPr>
        <w:t xml:space="preserve">V súlade s § 6 ods. 16 ZVO nemôže žiadateľ/prijímateľ zákazku rozdeliť ani zvoliť spôsob určenia PHZ s cieľom znížiť </w:t>
      </w:r>
      <w:r w:rsidR="00614786" w:rsidRPr="002F3653">
        <w:rPr>
          <w:rFonts w:asciiTheme="minorHAnsi" w:hAnsiTheme="minorHAnsi" w:cs="Calibri"/>
          <w:sz w:val="20"/>
          <w:szCs w:val="20"/>
        </w:rPr>
        <w:t>predpokladanú hodnotu</w:t>
      </w:r>
      <w:r w:rsidRPr="002F3653">
        <w:rPr>
          <w:rFonts w:asciiTheme="minorHAnsi" w:hAnsiTheme="minorHAnsi" w:cs="Calibri"/>
          <w:sz w:val="20"/>
          <w:szCs w:val="20"/>
        </w:rPr>
        <w:t xml:space="preserve"> pod finančné limity podľa ZVO, a tým uplatniť iný postup zadávania zákazky. K nedovolenému rozdeleniu zákazky dochádza rozdelením rovnakého alebo obdobného predmetu zákazky do viacerých zákaziek, pre ktoré vyhlási prijímateľ samostatné VO. Pritom zároveň platí, že ide o predmety zákaziek, ktoré spolu súvisia z funkčného, ekonomického, časového, miestneho hľadiska alebo z hľadiska technických špecifikácií a pod. </w:t>
      </w:r>
    </w:p>
    <w:p w14:paraId="4C64BDB1" w14:textId="709B1511" w:rsidR="00FB2F1C" w:rsidRPr="002F3653" w:rsidRDefault="00FB2F1C"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hAnsiTheme="minorHAnsi" w:cs="Calibri"/>
          <w:sz w:val="20"/>
          <w:szCs w:val="20"/>
        </w:rPr>
      </w:pPr>
      <w:r w:rsidRPr="002F3653">
        <w:rPr>
          <w:rFonts w:asciiTheme="minorHAnsi" w:hAnsiTheme="minorHAnsi" w:cs="Calibri"/>
          <w:sz w:val="20"/>
          <w:szCs w:val="20"/>
        </w:rPr>
        <w:t xml:space="preserve">Zároveň však platí, že žiadateľ/prijímateľ </w:t>
      </w:r>
      <w:r w:rsidRPr="002F3653">
        <w:rPr>
          <w:rFonts w:asciiTheme="minorHAnsi" w:hAnsiTheme="minorHAnsi"/>
          <w:sz w:val="20"/>
          <w:szCs w:val="20"/>
        </w:rPr>
        <w:t>je</w:t>
      </w:r>
      <w:r w:rsidR="00DB6F46" w:rsidRPr="002F3653">
        <w:rPr>
          <w:rFonts w:asciiTheme="minorHAnsi" w:hAnsiTheme="minorHAnsi"/>
          <w:sz w:val="20"/>
          <w:szCs w:val="20"/>
        </w:rPr>
        <w:t>,</w:t>
      </w:r>
      <w:r w:rsidRPr="002F3653">
        <w:rPr>
          <w:rFonts w:asciiTheme="minorHAnsi" w:hAnsiTheme="minorHAnsi"/>
          <w:sz w:val="20"/>
          <w:szCs w:val="20"/>
        </w:rPr>
        <w:t xml:space="preserve"> v nadväznosti na </w:t>
      </w:r>
      <w:r w:rsidRPr="002F3653">
        <w:rPr>
          <w:rFonts w:asciiTheme="minorHAnsi" w:hAnsiTheme="minorHAnsi" w:cs="Calibri"/>
          <w:sz w:val="20"/>
          <w:szCs w:val="20"/>
        </w:rPr>
        <w:t>§ 28 ZVO</w:t>
      </w:r>
      <w:r w:rsidR="00DB6F46" w:rsidRPr="002F3653">
        <w:rPr>
          <w:rFonts w:asciiTheme="minorHAnsi" w:hAnsiTheme="minorHAnsi" w:cs="Calibri"/>
          <w:sz w:val="20"/>
          <w:szCs w:val="20"/>
        </w:rPr>
        <w:t>,</w:t>
      </w:r>
      <w:r w:rsidRPr="002F3653">
        <w:rPr>
          <w:rFonts w:asciiTheme="minorHAnsi" w:hAnsiTheme="minorHAnsi"/>
          <w:sz w:val="20"/>
          <w:szCs w:val="20"/>
        </w:rPr>
        <w:t xml:space="preserve"> povinný zvážiť vhodnosť rozdelenia zákazky na časti a tým umožniť ľahší prístup malý</w:t>
      </w:r>
      <w:r w:rsidR="00DB6F46" w:rsidRPr="002F3653">
        <w:rPr>
          <w:rFonts w:asciiTheme="minorHAnsi" w:hAnsiTheme="minorHAnsi"/>
          <w:sz w:val="20"/>
          <w:szCs w:val="20"/>
        </w:rPr>
        <w:t>m</w:t>
      </w:r>
      <w:r w:rsidRPr="002F3653">
        <w:rPr>
          <w:rFonts w:asciiTheme="minorHAnsi" w:hAnsiTheme="minorHAnsi"/>
          <w:sz w:val="20"/>
          <w:szCs w:val="20"/>
        </w:rPr>
        <w:t xml:space="preserve"> a stredný</w:t>
      </w:r>
      <w:r w:rsidR="00DB6F46" w:rsidRPr="002F3653">
        <w:rPr>
          <w:rFonts w:asciiTheme="minorHAnsi" w:hAnsiTheme="minorHAnsi"/>
          <w:sz w:val="20"/>
          <w:szCs w:val="20"/>
        </w:rPr>
        <w:t>m</w:t>
      </w:r>
      <w:r w:rsidRPr="002F3653">
        <w:rPr>
          <w:rFonts w:asciiTheme="minorHAnsi" w:hAnsiTheme="minorHAnsi"/>
          <w:sz w:val="20"/>
          <w:szCs w:val="20"/>
        </w:rPr>
        <w:t xml:space="preserve"> podnik</w:t>
      </w:r>
      <w:r w:rsidR="00DB6F46" w:rsidRPr="002F3653">
        <w:rPr>
          <w:rFonts w:asciiTheme="minorHAnsi" w:hAnsiTheme="minorHAnsi"/>
          <w:sz w:val="20"/>
          <w:szCs w:val="20"/>
        </w:rPr>
        <w:t>ateľom</w:t>
      </w:r>
      <w:r w:rsidRPr="002F3653">
        <w:rPr>
          <w:rFonts w:asciiTheme="minorHAnsi" w:hAnsiTheme="minorHAnsi"/>
          <w:sz w:val="20"/>
          <w:szCs w:val="20"/>
        </w:rPr>
        <w:t xml:space="preserve"> vo VO. </w:t>
      </w:r>
      <w:r w:rsidR="00DB6F46" w:rsidRPr="002F3653">
        <w:rPr>
          <w:rFonts w:asciiTheme="minorHAnsi" w:hAnsiTheme="minorHAnsi"/>
          <w:sz w:val="20"/>
          <w:szCs w:val="20"/>
        </w:rPr>
        <w:t xml:space="preserve">Ak žiadateľ/prijímateľ v súlade s § 28 rozdelí predmet zákazky na časti, </w:t>
      </w:r>
      <w:r w:rsidR="00DB6F46" w:rsidRPr="002F3653">
        <w:rPr>
          <w:rFonts w:asciiTheme="minorHAnsi" w:hAnsiTheme="minorHAnsi" w:cs="Calibri"/>
          <w:sz w:val="20"/>
          <w:szCs w:val="20"/>
        </w:rPr>
        <w:t xml:space="preserve">v oznámení o vyhlásení VO alebo vo výzve na </w:t>
      </w:r>
      <w:r w:rsidR="00022C31">
        <w:rPr>
          <w:rFonts w:asciiTheme="minorHAnsi" w:hAnsiTheme="minorHAnsi" w:cs="Calibri"/>
          <w:sz w:val="20"/>
          <w:szCs w:val="20"/>
        </w:rPr>
        <w:t>s</w:t>
      </w:r>
      <w:r w:rsidR="00DB6F46" w:rsidRPr="002F3653">
        <w:rPr>
          <w:rFonts w:asciiTheme="minorHAnsi" w:hAnsiTheme="minorHAnsi" w:cs="Calibri"/>
          <w:sz w:val="20"/>
          <w:szCs w:val="20"/>
        </w:rPr>
        <w:t>ú</w:t>
      </w:r>
      <w:r w:rsidR="00022C31">
        <w:rPr>
          <w:rFonts w:asciiTheme="minorHAnsi" w:hAnsiTheme="minorHAnsi" w:cs="Calibri"/>
          <w:sz w:val="20"/>
          <w:szCs w:val="20"/>
        </w:rPr>
        <w:t>ťaž</w:t>
      </w:r>
      <w:r w:rsidR="00DB6F46" w:rsidRPr="002F3653">
        <w:rPr>
          <w:rFonts w:asciiTheme="minorHAnsi" w:hAnsiTheme="minorHAnsi" w:cs="Calibri"/>
          <w:sz w:val="20"/>
          <w:szCs w:val="20"/>
        </w:rPr>
        <w:t xml:space="preserve"> určí veľkosť a predmet takýchto častí a uvedie, či je ponuku možné predložiť na jednu časť, niekoľko častí alebo všetky časti</w:t>
      </w:r>
      <w:r w:rsidR="00DB6F46" w:rsidRPr="002F3653">
        <w:rPr>
          <w:rStyle w:val="Odkaznapoznmkupodiarou"/>
          <w:rFonts w:asciiTheme="minorHAnsi" w:hAnsiTheme="minorHAnsi" w:cs="Calibri"/>
          <w:sz w:val="20"/>
          <w:szCs w:val="20"/>
        </w:rPr>
        <w:footnoteReference w:id="8"/>
      </w:r>
      <w:r w:rsidR="00DB6F46" w:rsidRPr="002F3653">
        <w:rPr>
          <w:rFonts w:asciiTheme="minorHAnsi" w:hAnsiTheme="minorHAnsi" w:cs="Calibri"/>
          <w:sz w:val="20"/>
          <w:szCs w:val="20"/>
        </w:rPr>
        <w:t>.</w:t>
      </w:r>
    </w:p>
    <w:p w14:paraId="4FCE1487" w14:textId="6A060A6B" w:rsidR="00DB6F46" w:rsidRPr="002F3653" w:rsidRDefault="00FB2F1C"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hAnsiTheme="minorHAnsi" w:cs="Calibri"/>
          <w:sz w:val="20"/>
          <w:szCs w:val="20"/>
        </w:rPr>
      </w:pPr>
      <w:r w:rsidRPr="002F3653">
        <w:rPr>
          <w:rFonts w:asciiTheme="minorHAnsi" w:hAnsiTheme="minorHAnsi"/>
          <w:sz w:val="20"/>
          <w:szCs w:val="20"/>
        </w:rPr>
        <w:t>Ak sa verejný obstarávateľ rozhodne, že by nebolo vhodné rozdeliť zákazku na časti, musí uviesť hlavné dôvody tohto rozhodnutia</w:t>
      </w:r>
      <w:r w:rsidR="00022C31">
        <w:rPr>
          <w:rFonts w:asciiTheme="minorHAnsi" w:hAnsiTheme="minorHAnsi"/>
          <w:sz w:val="20"/>
          <w:szCs w:val="20"/>
        </w:rPr>
        <w:t xml:space="preserve"> (odôvodnenie)</w:t>
      </w:r>
      <w:r w:rsidRPr="002F3653">
        <w:rPr>
          <w:rFonts w:asciiTheme="minorHAnsi" w:hAnsiTheme="minorHAnsi"/>
          <w:sz w:val="20"/>
          <w:szCs w:val="20"/>
        </w:rPr>
        <w:t xml:space="preserve"> </w:t>
      </w:r>
      <w:r w:rsidR="00022C31">
        <w:rPr>
          <w:rFonts w:asciiTheme="minorHAnsi" w:hAnsiTheme="minorHAnsi"/>
          <w:sz w:val="20"/>
          <w:szCs w:val="20"/>
        </w:rPr>
        <w:t xml:space="preserve">v </w:t>
      </w:r>
      <w:r w:rsidR="00401A93">
        <w:rPr>
          <w:rFonts w:asciiTheme="minorHAnsi" w:hAnsiTheme="minorHAnsi"/>
          <w:sz w:val="20"/>
          <w:szCs w:val="20"/>
        </w:rPr>
        <w:t>oznámení o vyhlásení VO</w:t>
      </w:r>
      <w:r w:rsidR="00022C31" w:rsidRPr="002F3653">
        <w:rPr>
          <w:rFonts w:asciiTheme="minorHAnsi" w:hAnsiTheme="minorHAnsi"/>
          <w:sz w:val="20"/>
          <w:szCs w:val="20"/>
        </w:rPr>
        <w:t xml:space="preserve"> </w:t>
      </w:r>
      <w:r w:rsidR="00022C31">
        <w:rPr>
          <w:rFonts w:asciiTheme="minorHAnsi" w:hAnsiTheme="minorHAnsi"/>
          <w:sz w:val="20"/>
          <w:szCs w:val="20"/>
        </w:rPr>
        <w:t xml:space="preserve">alebo </w:t>
      </w:r>
      <w:r w:rsidRPr="002F3653">
        <w:rPr>
          <w:rFonts w:asciiTheme="minorHAnsi" w:hAnsiTheme="minorHAnsi"/>
          <w:sz w:val="20"/>
          <w:szCs w:val="20"/>
        </w:rPr>
        <w:t>v súťažných podkladoch</w:t>
      </w:r>
      <w:r w:rsidR="00022C31">
        <w:rPr>
          <w:rFonts w:asciiTheme="minorHAnsi" w:hAnsiTheme="minorHAnsi"/>
          <w:sz w:val="20"/>
          <w:szCs w:val="20"/>
        </w:rPr>
        <w:t xml:space="preserve"> </w:t>
      </w:r>
      <w:r w:rsidRPr="002F3653">
        <w:rPr>
          <w:rFonts w:asciiTheme="minorHAnsi" w:hAnsiTheme="minorHAnsi"/>
          <w:sz w:val="20"/>
          <w:szCs w:val="20"/>
        </w:rPr>
        <w:t xml:space="preserve">(napr. takéto rozdelenie by mohlo predstavovať riziko, že vykonanie zákazky sa stane nadmerne technicky obťažným či drahým, alebo že potreba koordinácie jednotlivých dodávateľov častí zákazky by mohla predstavovať vážne riziko ohrozenia riadneho plnenia zákazky). </w:t>
      </w:r>
    </w:p>
    <w:p w14:paraId="2FF66818" w14:textId="6FCA520A" w:rsidR="00FB2F1C" w:rsidRPr="002F3653" w:rsidRDefault="00DB6F46" w:rsidP="00B33937">
      <w:pPr>
        <w:pStyle w:val="Odsekzoznamu"/>
        <w:autoSpaceDE w:val="0"/>
        <w:autoSpaceDN w:val="0"/>
        <w:adjustRightInd w:val="0"/>
        <w:spacing w:before="120" w:after="120" w:line="276" w:lineRule="auto"/>
        <w:ind w:left="567" w:hanging="567"/>
        <w:contextualSpacing w:val="0"/>
        <w:jc w:val="both"/>
        <w:rPr>
          <w:rFonts w:asciiTheme="minorHAnsi" w:hAnsiTheme="minorHAnsi"/>
          <w:i/>
          <w:sz w:val="20"/>
          <w:szCs w:val="20"/>
        </w:rPr>
      </w:pPr>
      <w:r w:rsidRPr="002F3653">
        <w:rPr>
          <w:rFonts w:asciiTheme="minorHAnsi" w:hAnsiTheme="minorHAnsi"/>
          <w:i/>
          <w:sz w:val="20"/>
          <w:szCs w:val="20"/>
        </w:rPr>
        <w:tab/>
        <w:t xml:space="preserve">Povinnosť odôvodniť nerozdelenie zákazky </w:t>
      </w:r>
      <w:r w:rsidR="0079669D">
        <w:rPr>
          <w:rFonts w:asciiTheme="minorHAnsi" w:hAnsiTheme="minorHAnsi"/>
          <w:i/>
          <w:sz w:val="20"/>
          <w:szCs w:val="20"/>
        </w:rPr>
        <w:t>s</w:t>
      </w:r>
      <w:r w:rsidRPr="002F3653">
        <w:rPr>
          <w:rFonts w:asciiTheme="minorHAnsi" w:hAnsiTheme="minorHAnsi"/>
          <w:i/>
          <w:sz w:val="20"/>
          <w:szCs w:val="20"/>
        </w:rPr>
        <w:t>a nevzťahuje na obstarávateľa podľa § 9 ZVO, na koncesiu (bez ohľadu na to, či ju zadáva verejný obstarávateľ alebo obstarávateľ) ani na zadávanie podlimitnej zákazky verejným obstarávateľom.</w:t>
      </w:r>
    </w:p>
    <w:p w14:paraId="1B042D86" w14:textId="77777777" w:rsidR="005A6C8A" w:rsidRPr="002F3653" w:rsidRDefault="005A6C8A"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Calibri" w:hAnsi="Calibri" w:cs="Calibri"/>
          <w:sz w:val="20"/>
          <w:szCs w:val="20"/>
        </w:rPr>
      </w:pPr>
      <w:r w:rsidRPr="002F3653">
        <w:rPr>
          <w:rFonts w:ascii="Calibri" w:hAnsi="Calibri" w:cs="Calibri"/>
          <w:color w:val="000000"/>
          <w:sz w:val="20"/>
          <w:szCs w:val="20"/>
        </w:rPr>
        <w:t>V prípade podlimitných zákaziek žiadateľ/prijímateľ vypracuje dokument, ktorý bude obsahovať všetky relevantné skutočnosti, ktoré zohľadňoval a posudzoval v súvislosti s rozhodnutím o určení použitého postupu VO (najmä okolnosti, na základe ktorých prijímateľ usúdil, že tovar, služba alebo práca, ktoré sú predmetom zákazky, sú alebo nie sú bežne dostupné na trhu, napr. test bežnej dostupnosti</w:t>
      </w:r>
      <w:r w:rsidRPr="002F3653">
        <w:rPr>
          <w:rStyle w:val="Odkaznapoznmkupodiarou"/>
          <w:rFonts w:ascii="Calibri" w:hAnsi="Calibri" w:cs="Calibri"/>
          <w:color w:val="000000"/>
          <w:sz w:val="20"/>
          <w:szCs w:val="20"/>
        </w:rPr>
        <w:footnoteReference w:id="9"/>
      </w:r>
      <w:r w:rsidRPr="002F3653">
        <w:rPr>
          <w:rFonts w:ascii="Calibri" w:hAnsi="Calibri" w:cs="Calibri"/>
          <w:color w:val="000000"/>
          <w:sz w:val="20"/>
          <w:szCs w:val="20"/>
        </w:rPr>
        <w:t>). Dokument s určením a zdôvodnením postupu je prijímateľ povinný uchovávať a archivovať spolu s ostatnou dokumentáciou z VO.</w:t>
      </w:r>
    </w:p>
    <w:p w14:paraId="0A532821" w14:textId="77777777" w:rsidR="00CC0D39" w:rsidRPr="002F3653" w:rsidRDefault="00CC0D39" w:rsidP="00374C11">
      <w:pPr>
        <w:pStyle w:val="Nadpis3"/>
      </w:pPr>
      <w:bookmarkStart w:id="29" w:name="_Toc11153154"/>
      <w:r w:rsidRPr="002F3653">
        <w:t xml:space="preserve">Stanovenie </w:t>
      </w:r>
      <w:r w:rsidR="003145AB" w:rsidRPr="002F3653">
        <w:t>PHZ</w:t>
      </w:r>
      <w:bookmarkEnd w:id="29"/>
    </w:p>
    <w:p w14:paraId="3337212D" w14:textId="2902CF67" w:rsidR="005467AB" w:rsidRPr="002F3653" w:rsidRDefault="0059047D"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P</w:t>
      </w:r>
      <w:r w:rsidR="00E825AF" w:rsidRPr="002F3653">
        <w:rPr>
          <w:rFonts w:ascii="Calibri" w:hAnsi="Calibri" w:cs="Calibri"/>
          <w:sz w:val="20"/>
          <w:szCs w:val="20"/>
        </w:rPr>
        <w:t xml:space="preserve">redpokladaná </w:t>
      </w:r>
      <w:r w:rsidR="00AC4F1A" w:rsidRPr="002F3653">
        <w:rPr>
          <w:rFonts w:ascii="Calibri" w:hAnsi="Calibri" w:cs="Calibri"/>
          <w:sz w:val="20"/>
          <w:szCs w:val="20"/>
        </w:rPr>
        <w:t>hodnota zákazky</w:t>
      </w:r>
      <w:r w:rsidR="005467AB" w:rsidRPr="002F3653">
        <w:rPr>
          <w:rFonts w:ascii="Calibri" w:hAnsi="Calibri" w:cs="Calibri"/>
          <w:sz w:val="20"/>
          <w:szCs w:val="20"/>
        </w:rPr>
        <w:t xml:space="preserve"> (PHZ) </w:t>
      </w:r>
      <w:r w:rsidRPr="002F3653">
        <w:rPr>
          <w:rFonts w:ascii="Calibri" w:hAnsi="Calibri" w:cs="Calibri"/>
          <w:sz w:val="20"/>
          <w:szCs w:val="20"/>
        </w:rPr>
        <w:t xml:space="preserve">sa stanovuje v súlade s § </w:t>
      </w:r>
      <w:r w:rsidR="00B3654C" w:rsidRPr="002F3653">
        <w:rPr>
          <w:rFonts w:ascii="Calibri" w:hAnsi="Calibri" w:cs="Calibri"/>
          <w:sz w:val="20"/>
          <w:szCs w:val="20"/>
        </w:rPr>
        <w:t>6</w:t>
      </w:r>
      <w:r w:rsidRPr="002F3653">
        <w:rPr>
          <w:rFonts w:ascii="Calibri" w:hAnsi="Calibri" w:cs="Calibri"/>
          <w:sz w:val="20"/>
          <w:szCs w:val="20"/>
        </w:rPr>
        <w:t xml:space="preserve"> ZVO</w:t>
      </w:r>
      <w:r w:rsidR="00E825AF" w:rsidRPr="002F3653">
        <w:rPr>
          <w:rFonts w:ascii="Calibri" w:hAnsi="Calibri" w:cs="Calibri"/>
          <w:sz w:val="20"/>
          <w:szCs w:val="20"/>
        </w:rPr>
        <w:t xml:space="preserve">. </w:t>
      </w:r>
      <w:r w:rsidR="009D6136" w:rsidRPr="002F3653">
        <w:rPr>
          <w:rFonts w:ascii="Calibri" w:hAnsi="Calibri" w:cs="Calibri"/>
          <w:sz w:val="20"/>
          <w:szCs w:val="20"/>
        </w:rPr>
        <w:t>V prípade zákaziek, na obstarávanie ktorých sa nevzťahuje povinnosť postupovať v zmysle ZVO, sa PHZ stanovuje v súlade s princípom hospodárnosti v nadväznosti na povinnosť hospodárnosti vyplývajúcej zo zákona o finančnej kontrole a zo zákona o rozpočtových pravidlách.</w:t>
      </w:r>
    </w:p>
    <w:p w14:paraId="6265443D" w14:textId="6BDB7AAE" w:rsidR="005467AB" w:rsidRPr="002F3653" w:rsidRDefault="00543430" w:rsidP="00B33937">
      <w:pPr>
        <w:pStyle w:val="Default"/>
        <w:spacing w:before="120" w:after="120" w:line="276" w:lineRule="auto"/>
        <w:ind w:left="567" w:hanging="567"/>
        <w:jc w:val="both"/>
      </w:pPr>
      <w:r w:rsidRPr="002F3653">
        <w:rPr>
          <w:rFonts w:ascii="Calibri" w:hAnsi="Calibri" w:cs="Calibri"/>
          <w:sz w:val="20"/>
          <w:szCs w:val="20"/>
        </w:rPr>
        <w:tab/>
      </w:r>
      <w:r w:rsidR="005467AB" w:rsidRPr="002F3653">
        <w:rPr>
          <w:rFonts w:ascii="Calibri" w:hAnsi="Calibri" w:cs="Calibri"/>
          <w:sz w:val="20"/>
          <w:szCs w:val="20"/>
        </w:rPr>
        <w:t xml:space="preserve">Do </w:t>
      </w:r>
      <w:r w:rsidR="001566BA" w:rsidRPr="002F3653">
        <w:rPr>
          <w:rFonts w:ascii="Calibri" w:hAnsi="Calibri" w:cs="Calibri"/>
          <w:sz w:val="20"/>
          <w:szCs w:val="20"/>
        </w:rPr>
        <w:t>PHZ</w:t>
      </w:r>
      <w:r w:rsidR="005467AB" w:rsidRPr="002F3653">
        <w:rPr>
          <w:rFonts w:ascii="Calibri" w:hAnsi="Calibri" w:cs="Calibri"/>
          <w:sz w:val="20"/>
          <w:szCs w:val="20"/>
        </w:rPr>
        <w:t xml:space="preserve"> sa zahŕňa aj hodnota opakovaných plnení, ak sa plánujú zabezpečiť; všetky formy opcií a všetky prípadné predĺženia zmluvy, ceny a odmeny, ktoré sa poskytnú uchádzačom alebo účastníkom súťaže </w:t>
      </w:r>
      <w:r w:rsidR="005467AB" w:rsidRPr="002F3653">
        <w:rPr>
          <w:rFonts w:ascii="Calibri" w:hAnsi="Calibri" w:cs="Calibri"/>
          <w:sz w:val="20"/>
          <w:szCs w:val="20"/>
        </w:rPr>
        <w:lastRenderedPageBreak/>
        <w:t>návrhov ako aj predpokladaná hodnota tovaru alebo služieb, ktoré verejný obstarávateľ a obstarávateľ poskytne v súvislosti so zákazkou na uskutočnenie stavebných prác.</w:t>
      </w:r>
      <w:r w:rsidR="005467AB" w:rsidRPr="002F3653">
        <w:t xml:space="preserve"> </w:t>
      </w:r>
    </w:p>
    <w:p w14:paraId="77015555" w14:textId="5DFE645D" w:rsidR="005467AB" w:rsidRPr="002F3653" w:rsidRDefault="00543430" w:rsidP="00B33937">
      <w:pPr>
        <w:pStyle w:val="Default"/>
        <w:spacing w:before="120" w:after="120" w:line="276" w:lineRule="auto"/>
        <w:ind w:left="567" w:hanging="567"/>
        <w:jc w:val="both"/>
        <w:rPr>
          <w:rFonts w:ascii="Calibri" w:hAnsi="Calibri" w:cs="Calibri"/>
          <w:sz w:val="20"/>
          <w:szCs w:val="20"/>
        </w:rPr>
      </w:pPr>
      <w:r w:rsidRPr="002F3653">
        <w:tab/>
      </w:r>
      <w:r w:rsidR="005467AB" w:rsidRPr="002F3653">
        <w:rPr>
          <w:rFonts w:ascii="Calibri" w:hAnsi="Calibri" w:cs="Calibri"/>
          <w:sz w:val="20"/>
          <w:szCs w:val="20"/>
        </w:rPr>
        <w:t xml:space="preserve">Ak je stavebná práca alebo služba rozdelená na niekoľko častí v rámci zadávania jednej zákazky, z ktorých každá bude predmetom samostatnej zmluvy, </w:t>
      </w:r>
      <w:r w:rsidR="00537192" w:rsidRPr="002F3653">
        <w:rPr>
          <w:rFonts w:ascii="Calibri" w:hAnsi="Calibri" w:cs="Calibri"/>
          <w:sz w:val="20"/>
          <w:szCs w:val="20"/>
        </w:rPr>
        <w:t>PHZ</w:t>
      </w:r>
      <w:r w:rsidR="005467AB" w:rsidRPr="002F3653">
        <w:rPr>
          <w:rFonts w:ascii="Calibri" w:hAnsi="Calibri" w:cs="Calibri"/>
          <w:sz w:val="20"/>
          <w:szCs w:val="20"/>
        </w:rPr>
        <w:t xml:space="preserve"> sa určí ako súčet predpokladaných hodnôt všetkých častí zákazky.</w:t>
      </w:r>
    </w:p>
    <w:p w14:paraId="1AAF0FB0" w14:textId="035D2712" w:rsidR="005467AB" w:rsidRPr="002F3653" w:rsidRDefault="00543430" w:rsidP="00B33937">
      <w:pPr>
        <w:pStyle w:val="Default"/>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ab/>
      </w:r>
      <w:r w:rsidR="005467AB" w:rsidRPr="002F3653">
        <w:rPr>
          <w:rFonts w:ascii="Calibri" w:hAnsi="Calibri" w:cs="Calibri"/>
          <w:sz w:val="20"/>
          <w:szCs w:val="20"/>
        </w:rPr>
        <w:t>Zákazku nie je možné rozdeliť ani zvoliť spôsob určenia jej predpokladanej hodnoty</w:t>
      </w:r>
      <w:r w:rsidR="00537192" w:rsidRPr="002F3653">
        <w:rPr>
          <w:rFonts w:ascii="Calibri" w:hAnsi="Calibri" w:cs="Calibri"/>
          <w:sz w:val="20"/>
          <w:szCs w:val="20"/>
        </w:rPr>
        <w:t>, bez zrejmého dôvodu,</w:t>
      </w:r>
      <w:r w:rsidR="005467AB" w:rsidRPr="002F3653">
        <w:rPr>
          <w:rFonts w:ascii="Calibri" w:hAnsi="Calibri" w:cs="Calibri"/>
          <w:sz w:val="20"/>
          <w:szCs w:val="20"/>
        </w:rPr>
        <w:t xml:space="preserve"> s cieľom znížiť </w:t>
      </w:r>
      <w:r w:rsidR="00537192" w:rsidRPr="002F3653">
        <w:rPr>
          <w:rFonts w:ascii="Calibri" w:hAnsi="Calibri" w:cs="Calibri"/>
          <w:sz w:val="20"/>
          <w:szCs w:val="20"/>
        </w:rPr>
        <w:t>výšku PHZ</w:t>
      </w:r>
      <w:r w:rsidR="005467AB" w:rsidRPr="002F3653">
        <w:rPr>
          <w:rFonts w:ascii="Calibri" w:hAnsi="Calibri" w:cs="Calibri"/>
          <w:sz w:val="20"/>
          <w:szCs w:val="20"/>
        </w:rPr>
        <w:t xml:space="preserve"> pod finančné limity podľa ZVO</w:t>
      </w:r>
      <w:r w:rsidR="002B2BE8" w:rsidRPr="002F3653">
        <w:rPr>
          <w:rFonts w:ascii="Calibri" w:hAnsi="Calibri" w:cs="Calibri"/>
          <w:sz w:val="20"/>
          <w:szCs w:val="20"/>
        </w:rPr>
        <w:t xml:space="preserve"> (a tak </w:t>
      </w:r>
      <w:r w:rsidR="00721464" w:rsidRPr="002F3653">
        <w:rPr>
          <w:rFonts w:ascii="Calibri" w:hAnsi="Calibri" w:cs="Calibri"/>
          <w:sz w:val="20"/>
          <w:szCs w:val="20"/>
        </w:rPr>
        <w:t xml:space="preserve">sa </w:t>
      </w:r>
      <w:r w:rsidR="002B2BE8" w:rsidRPr="002F3653">
        <w:rPr>
          <w:rFonts w:ascii="Calibri" w:hAnsi="Calibri" w:cs="Calibri"/>
          <w:sz w:val="20"/>
          <w:szCs w:val="20"/>
        </w:rPr>
        <w:t>vyhnúť použitiu postupu zadávania nadlimitnej zákazky alebo podlimitnej zákazky alebo zahrnutie takej dodávky tovaru alebo poskytnutia služieb, ktoré nie sú nevyhnutné pri plnení zákazky na stavebné práce do PHZ, ak by to malo za následok vyňatie tohto tovaru alebo služieb z pôsobnosti ZVO, alebo by to spôsobilo neodôvodnené obmedzenie hospodárskej súťaže)</w:t>
      </w:r>
      <w:r w:rsidR="005467AB" w:rsidRPr="002F3653">
        <w:rPr>
          <w:rFonts w:ascii="Calibri" w:hAnsi="Calibri" w:cs="Calibri"/>
          <w:sz w:val="20"/>
          <w:szCs w:val="20"/>
        </w:rPr>
        <w:t>.</w:t>
      </w:r>
    </w:p>
    <w:p w14:paraId="48F99985" w14:textId="77777777" w:rsidR="009F4620" w:rsidRPr="002F3653" w:rsidRDefault="00AA1CA2" w:rsidP="00B33937">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Theme="minorHAnsi" w:hAnsiTheme="minorHAnsi" w:cs="Calibri"/>
          <w:sz w:val="20"/>
          <w:szCs w:val="20"/>
        </w:rPr>
        <w:t>Spôsob určenia PHZ nie je v ZVO stanovený. V prípade stavebných prác môže žiadateľ/prijímateľ stanoviť PHZ na základe</w:t>
      </w:r>
      <w:r w:rsidR="00377404" w:rsidRPr="002F3653">
        <w:rPr>
          <w:rFonts w:asciiTheme="minorHAnsi" w:hAnsiTheme="minorHAnsi" w:cs="Calibri"/>
          <w:sz w:val="20"/>
          <w:szCs w:val="20"/>
        </w:rPr>
        <w:t xml:space="preserve"> rozpočtu stavby na požadovaný rozsah plnenia necenenom v rámci prípravy príslušného stupňa projektovej dokumentácie (</w:t>
      </w:r>
      <w:r w:rsidR="0096285E" w:rsidRPr="002F3653">
        <w:rPr>
          <w:rFonts w:asciiTheme="minorHAnsi" w:hAnsiTheme="minorHAnsi" w:cs="Calibri"/>
          <w:sz w:val="20"/>
          <w:szCs w:val="20"/>
        </w:rPr>
        <w:t xml:space="preserve">výkaz </w:t>
      </w:r>
      <w:r w:rsidR="00377404" w:rsidRPr="002F3653">
        <w:rPr>
          <w:rFonts w:asciiTheme="minorHAnsi" w:hAnsiTheme="minorHAnsi" w:cs="Calibri"/>
          <w:sz w:val="20"/>
          <w:szCs w:val="20"/>
        </w:rPr>
        <w:t xml:space="preserve">výmer), na základe výsledkov štátnej expertízy/vnútrorezortnej expertízy, resp. iným vhodným spôsobom. </w:t>
      </w:r>
    </w:p>
    <w:p w14:paraId="2A836134" w14:textId="77777777" w:rsidR="00377404" w:rsidRPr="002F3653" w:rsidRDefault="00377404" w:rsidP="00B33937">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Theme="minorHAnsi" w:hAnsiTheme="minorHAnsi" w:cs="Calibri"/>
          <w:sz w:val="20"/>
          <w:szCs w:val="20"/>
        </w:rPr>
        <w:t xml:space="preserve">V prípade tovarov a služieb môže byť PHZ určená </w:t>
      </w:r>
      <w:r w:rsidRPr="002F3653">
        <w:rPr>
          <w:rFonts w:asciiTheme="minorHAnsi" w:hAnsiTheme="minorHAnsi"/>
          <w:sz w:val="20"/>
          <w:szCs w:val="20"/>
        </w:rPr>
        <w:t>na základe údajov a informácií o zákazkách na rovnaký alebo porovnateľný predmet zákazky. Ak nemá žiadateľ/prijímateľ tieto údaje k dispozícii, určí PHZ na základe údajov získaných prieskumom trhu</w:t>
      </w:r>
      <w:r w:rsidR="009F4620" w:rsidRPr="002F3653">
        <w:rPr>
          <w:rFonts w:asciiTheme="minorHAnsi" w:hAnsiTheme="minorHAnsi"/>
          <w:sz w:val="20"/>
          <w:szCs w:val="20"/>
        </w:rPr>
        <w:t xml:space="preserve">, ktorý môže byť realizovaný priamym oslovením potenciálnych dodávateľov (napr. e-mailom, listom) </w:t>
      </w:r>
      <w:r w:rsidRPr="002F3653">
        <w:rPr>
          <w:rFonts w:asciiTheme="minorHAnsi" w:hAnsiTheme="minorHAnsi"/>
          <w:sz w:val="20"/>
          <w:szCs w:val="20"/>
        </w:rPr>
        <w:t>alebo na základe údajov získaných iným vhodným spôsobom (výber informácií z katalógov,</w:t>
      </w:r>
      <w:r w:rsidR="009F4620" w:rsidRPr="002F3653">
        <w:rPr>
          <w:rFonts w:asciiTheme="minorHAnsi" w:hAnsiTheme="minorHAnsi"/>
          <w:sz w:val="20"/>
          <w:szCs w:val="20"/>
        </w:rPr>
        <w:t xml:space="preserve"> z webových stránok, cenníkov,</w:t>
      </w:r>
      <w:r w:rsidRPr="002F3653">
        <w:rPr>
          <w:rFonts w:asciiTheme="minorHAnsi" w:hAnsiTheme="minorHAnsi"/>
          <w:sz w:val="20"/>
          <w:szCs w:val="20"/>
        </w:rPr>
        <w:t xml:space="preserve"> </w:t>
      </w:r>
      <w:r w:rsidRPr="002F3653">
        <w:rPr>
          <w:rFonts w:asciiTheme="minorHAnsi" w:hAnsiTheme="minorHAnsi" w:cs="Calibri"/>
          <w:sz w:val="20"/>
          <w:szCs w:val="20"/>
        </w:rPr>
        <w:t>na základe informácií o cenách uvedených na elektronickom trhovisku</w:t>
      </w:r>
      <w:r w:rsidRPr="002F3653">
        <w:rPr>
          <w:rStyle w:val="Odkaznapoznmkupodiarou"/>
          <w:rFonts w:asciiTheme="minorHAnsi" w:hAnsiTheme="minorHAnsi" w:cs="Calibri"/>
          <w:sz w:val="20"/>
          <w:szCs w:val="20"/>
        </w:rPr>
        <w:footnoteReference w:id="10"/>
      </w:r>
      <w:r w:rsidRPr="002F3653">
        <w:rPr>
          <w:rFonts w:asciiTheme="minorHAnsi" w:hAnsiTheme="minorHAnsi" w:cs="Calibri"/>
          <w:sz w:val="20"/>
          <w:szCs w:val="20"/>
        </w:rPr>
        <w:t xml:space="preserve"> a pod.</w:t>
      </w:r>
      <w:r w:rsidRPr="002F3653">
        <w:rPr>
          <w:rFonts w:asciiTheme="minorHAnsi" w:hAnsiTheme="minorHAnsi"/>
          <w:sz w:val="20"/>
          <w:szCs w:val="20"/>
        </w:rPr>
        <w:t>).</w:t>
      </w:r>
    </w:p>
    <w:p w14:paraId="0D34D239" w14:textId="48761E86" w:rsidR="00CE6F44" w:rsidRPr="002F3653" w:rsidRDefault="00CE6F44" w:rsidP="00B33937">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Theme="minorHAnsi" w:hAnsiTheme="minorHAnsi" w:cs="Calibri"/>
          <w:sz w:val="20"/>
          <w:szCs w:val="20"/>
        </w:rPr>
        <w:t xml:space="preserve">V rámci prieskumu trhu je potrebné zabezpečiť/identifikovať čo najväčší počet cenových ponúk, minimálne však </w:t>
      </w:r>
      <w:r w:rsidR="00B353FD">
        <w:rPr>
          <w:rFonts w:asciiTheme="minorHAnsi" w:hAnsiTheme="minorHAnsi" w:cs="Calibri"/>
          <w:sz w:val="20"/>
          <w:szCs w:val="20"/>
        </w:rPr>
        <w:t>tri (</w:t>
      </w:r>
      <w:r w:rsidRPr="002F3653">
        <w:rPr>
          <w:rFonts w:asciiTheme="minorHAnsi" w:hAnsiTheme="minorHAnsi" w:cs="Calibri"/>
          <w:sz w:val="20"/>
          <w:szCs w:val="20"/>
        </w:rPr>
        <w:t>3</w:t>
      </w:r>
      <w:r w:rsidR="00B353FD">
        <w:rPr>
          <w:rFonts w:asciiTheme="minorHAnsi" w:hAnsiTheme="minorHAnsi" w:cs="Calibri"/>
          <w:sz w:val="20"/>
          <w:szCs w:val="20"/>
        </w:rPr>
        <w:t>)</w:t>
      </w:r>
      <w:r w:rsidRPr="002F3653">
        <w:rPr>
          <w:rStyle w:val="Odkaznapoznmkupodiarou"/>
          <w:rFonts w:asciiTheme="minorHAnsi" w:hAnsiTheme="minorHAnsi" w:cs="Calibri"/>
          <w:sz w:val="20"/>
          <w:szCs w:val="20"/>
        </w:rPr>
        <w:footnoteReference w:id="11"/>
      </w:r>
      <w:r w:rsidRPr="002F3653">
        <w:rPr>
          <w:rFonts w:asciiTheme="minorHAnsi" w:hAnsiTheme="minorHAnsi" w:cs="Calibri"/>
          <w:sz w:val="20"/>
          <w:szCs w:val="20"/>
        </w:rPr>
        <w:t xml:space="preserve">. </w:t>
      </w:r>
      <w:r w:rsidR="001731DF" w:rsidRPr="001731DF">
        <w:rPr>
          <w:rFonts w:asciiTheme="minorHAnsi" w:hAnsiTheme="minorHAnsi" w:cs="Calibri"/>
          <w:b/>
          <w:i/>
          <w:sz w:val="20"/>
          <w:szCs w:val="20"/>
        </w:rPr>
        <w:t>Ak žiadateľ/prijímateľ určuje PHZ prieskumom trhu, PHZ sa určí ako priemerná cena z posudzovaných cien.</w:t>
      </w:r>
    </w:p>
    <w:p w14:paraId="06D9E549" w14:textId="77777777" w:rsidR="00401A93" w:rsidRPr="00401A93" w:rsidRDefault="00AA1CA2" w:rsidP="00401A93">
      <w:pPr>
        <w:pStyle w:val="Default"/>
        <w:numPr>
          <w:ilvl w:val="0"/>
          <w:numId w:val="11"/>
        </w:numPr>
        <w:spacing w:before="120" w:after="120" w:line="276" w:lineRule="auto"/>
        <w:ind w:left="567" w:hanging="567"/>
        <w:jc w:val="both"/>
        <w:rPr>
          <w:rFonts w:asciiTheme="minorHAnsi" w:hAnsiTheme="minorHAnsi" w:cs="Calibri"/>
          <w:sz w:val="20"/>
          <w:szCs w:val="20"/>
        </w:rPr>
      </w:pPr>
      <w:r w:rsidRPr="002F3653">
        <w:rPr>
          <w:rFonts w:asciiTheme="minorHAnsi" w:hAnsiTheme="minorHAnsi"/>
          <w:sz w:val="20"/>
          <w:szCs w:val="20"/>
        </w:rPr>
        <w:t xml:space="preserve">PHZ musí byť platná v čase odoslania oznámenia o vyhlásení verejného obstarávania, výzvy na predkladanie ponúk alebo oznámenia použitého ako výzva na súťaž na uverejnenie; ak sa uverejnenie takého oznámenia nevyžaduje, PHZ musí byť platná v čase začatia postupu zadávania zákazky. </w:t>
      </w:r>
    </w:p>
    <w:p w14:paraId="3E718F60" w14:textId="155F2F58" w:rsidR="005864F5" w:rsidRPr="00401A93" w:rsidRDefault="00401A93" w:rsidP="00401A93">
      <w:pPr>
        <w:pStyle w:val="Odsekzoznamu"/>
        <w:numPr>
          <w:ilvl w:val="0"/>
          <w:numId w:val="11"/>
        </w:numPr>
        <w:ind w:left="567" w:hanging="567"/>
        <w:jc w:val="both"/>
        <w:rPr>
          <w:rFonts w:asciiTheme="minorHAnsi" w:eastAsia="Calibri" w:hAnsiTheme="minorHAnsi" w:cs="Calibri"/>
          <w:color w:val="000000"/>
          <w:sz w:val="20"/>
          <w:szCs w:val="20"/>
        </w:rPr>
      </w:pPr>
      <w:r w:rsidRPr="00401A93">
        <w:rPr>
          <w:rFonts w:asciiTheme="minorHAnsi" w:eastAsia="Calibri" w:hAnsiTheme="minorHAnsi" w:cs="Calibri"/>
          <w:color w:val="000000"/>
          <w:sz w:val="20"/>
          <w:szCs w:val="20"/>
        </w:rPr>
        <w:t>Informácie a podklady, na základe ktorých bola určená predpokladaná hodnota zákazky nesmú byť staršie ako 6 mesiacov ku dňa vyhlásenia VO, ak bola predpokladaná hodnota zákazky určená prieskumom trhu realizovaným oslovením potenciálnych záujemcov alebo prípravnou trhovou konzultáciou. Ak ceny obstarávaných tovarov, stavebných prác alebo služieb nezaznamenali na trhu zmenu, je možné pre účely určenia predpokladanej hodnoty zákazky použiť aj podklady staršie ako 6 mesiacov. Zdôvodnenie tejto skutočnosti musí byť súčasťou dokumentácie k zákazke VO. Ak prijímateľ určuje predpokladanú hodnotu zákazky na základe údajov a informácií o zákazkách na rovnaký alebo porovnateľný predmet (napr. povinne zverejňované zmluvy v CRZ), uvedené údaje a informácie (zmluvy) musia byť platné ku dňu vyhlásenia VO. Ak ceny obstarávaných tovarov, stavebných prác alebo služieb nezaznamenali na trhu zmenu, je možné pre účely určenia predpokladanej hodnoty zákazky použiť aj údaje o zmluvách, ktorých platnosť je ku dňu vyhlásenia VO ukončená. Zdôvodnenie tejto skutočnosti musí byť obdobne súčasťou dokumentácie k zákazke VO. Prijímateľ je povinný určiť predpokladanú hodnotu zákazky na základe troch navzájom nezávislých údajov o cenách (napr. cenové ponuky alebo údaje o cene zo zmlúv, zverejnených v CRZ), ak nie je uvedené inak. V prípade, ak cena tovaru, stavebných prác alebo služieb zaznamenala na trhu podstatnú zmenu, je RO oprávnený požadovať od prijímateľa aktualizáciu podkladov k určeniu predpokladanej hodnoty zákazky aj v prípade, ak podklady neboli staršie ako 6 mesiacov ku dňu vyhlásenia VO.</w:t>
      </w:r>
      <w:r>
        <w:rPr>
          <w:rFonts w:asciiTheme="minorHAnsi" w:eastAsia="Calibri" w:hAnsiTheme="minorHAnsi" w:cs="Calibri"/>
          <w:color w:val="000000"/>
          <w:sz w:val="20"/>
          <w:szCs w:val="20"/>
        </w:rPr>
        <w:t xml:space="preserve"> </w:t>
      </w:r>
      <w:r w:rsidR="005864F5" w:rsidRPr="00401A93">
        <w:rPr>
          <w:rFonts w:asciiTheme="minorHAnsi" w:hAnsiTheme="minorHAnsi"/>
          <w:sz w:val="20"/>
          <w:szCs w:val="20"/>
        </w:rPr>
        <w:t xml:space="preserve">Ak nie je možné z objektívnych dôvodov zabezpečiť aktuálne cenové ponuky, žiadateľ/prijímateľ môže zobrať do úvahy aj staršie cenové ponuky, pričom tento postup zdôvodní v dokumente preukazujúcom spôsob určenia PHZ. </w:t>
      </w:r>
    </w:p>
    <w:p w14:paraId="6867F31A" w14:textId="77777777" w:rsidR="00401A93" w:rsidRPr="00401A93" w:rsidRDefault="00401A93" w:rsidP="00401A93">
      <w:pPr>
        <w:pStyle w:val="Odsekzoznamu"/>
        <w:ind w:left="567"/>
        <w:jc w:val="both"/>
        <w:rPr>
          <w:rFonts w:asciiTheme="minorHAnsi" w:eastAsia="Calibri" w:hAnsiTheme="minorHAnsi" w:cs="Calibri"/>
          <w:color w:val="000000"/>
          <w:sz w:val="20"/>
          <w:szCs w:val="20"/>
        </w:rPr>
      </w:pPr>
    </w:p>
    <w:p w14:paraId="25963855" w14:textId="3FBA4C9C" w:rsidR="00CE6F44" w:rsidRPr="002F3653" w:rsidRDefault="00CE6F44" w:rsidP="00B33937">
      <w:pPr>
        <w:pStyle w:val="Odsekzoznamu"/>
        <w:numPr>
          <w:ilvl w:val="0"/>
          <w:numId w:val="11"/>
        </w:numPr>
        <w:autoSpaceDE w:val="0"/>
        <w:autoSpaceDN w:val="0"/>
        <w:adjustRightInd w:val="0"/>
        <w:spacing w:line="276" w:lineRule="auto"/>
        <w:ind w:left="567" w:hanging="567"/>
        <w:jc w:val="both"/>
        <w:rPr>
          <w:rFonts w:asciiTheme="minorHAnsi" w:eastAsia="Calibri" w:hAnsiTheme="minorHAnsi"/>
          <w:color w:val="000000"/>
          <w:sz w:val="20"/>
          <w:szCs w:val="20"/>
        </w:rPr>
      </w:pPr>
      <w:r w:rsidRPr="002F3653">
        <w:rPr>
          <w:rFonts w:asciiTheme="minorHAnsi" w:eastAsia="Calibri" w:hAnsiTheme="minorHAnsi"/>
          <w:color w:val="000000"/>
          <w:sz w:val="20"/>
          <w:szCs w:val="20"/>
        </w:rPr>
        <w:lastRenderedPageBreak/>
        <w:t>Žiadateľ/prijímateľ je povinný písomne zdokumentovať spôsob určenia PHZ</w:t>
      </w:r>
      <w:r w:rsidR="00374C11" w:rsidRPr="002F3653">
        <w:rPr>
          <w:rFonts w:asciiTheme="minorHAnsi" w:eastAsia="Calibri" w:hAnsiTheme="minorHAnsi"/>
          <w:color w:val="000000"/>
          <w:sz w:val="20"/>
          <w:szCs w:val="20"/>
        </w:rPr>
        <w:t xml:space="preserve">. Pre tieto účely môže použiť vzorový formulár </w:t>
      </w:r>
      <w:r w:rsidR="00374C11" w:rsidRPr="002F3653">
        <w:rPr>
          <w:rFonts w:asciiTheme="minorHAnsi" w:eastAsia="Calibri" w:hAnsiTheme="minorHAnsi"/>
          <w:i/>
          <w:color w:val="000000"/>
          <w:sz w:val="20"/>
          <w:szCs w:val="20"/>
        </w:rPr>
        <w:t>Určenie PHZ</w:t>
      </w:r>
      <w:r w:rsidR="00374C11" w:rsidRPr="002F3653">
        <w:rPr>
          <w:rFonts w:asciiTheme="minorHAnsi" w:eastAsia="Calibri" w:hAnsiTheme="minorHAnsi"/>
          <w:color w:val="000000"/>
          <w:sz w:val="20"/>
          <w:szCs w:val="20"/>
        </w:rPr>
        <w:t xml:space="preserve">, ktorý je súčasťou prílohy č. </w:t>
      </w:r>
      <w:r w:rsidR="00A20E6F">
        <w:rPr>
          <w:rFonts w:asciiTheme="minorHAnsi" w:eastAsia="Calibri" w:hAnsiTheme="minorHAnsi"/>
          <w:color w:val="000000"/>
          <w:sz w:val="20"/>
          <w:szCs w:val="20"/>
        </w:rPr>
        <w:t>4.</w:t>
      </w:r>
      <w:r w:rsidR="00374C11" w:rsidRPr="002F3653">
        <w:rPr>
          <w:rFonts w:asciiTheme="minorHAnsi" w:eastAsia="Calibri" w:hAnsiTheme="minorHAnsi"/>
          <w:color w:val="000000"/>
          <w:sz w:val="20"/>
          <w:szCs w:val="20"/>
        </w:rPr>
        <w:t xml:space="preserve"> Žiadateľ/prijímateľ môže použiť aj  vlastný dokument, ktorý však musí obsahovať minimálne náležitosti uvedené vo vzorovom formulári Určenie PHZ. </w:t>
      </w:r>
      <w:r w:rsidR="005E0619" w:rsidRPr="002F3653">
        <w:rPr>
          <w:rFonts w:asciiTheme="minorHAnsi" w:eastAsia="Calibri" w:hAnsiTheme="minorHAnsi"/>
          <w:color w:val="000000"/>
          <w:sz w:val="20"/>
          <w:szCs w:val="20"/>
        </w:rPr>
        <w:t xml:space="preserve">K dokumentu žiadateľ/prijímateľ priloží súvisiace dokumenty a dôkazy, na základe ktorých PHZ určil (napríklad záznam z prieskumu trhu, cenové ponuky, cenníky, katalógy). </w:t>
      </w:r>
    </w:p>
    <w:p w14:paraId="0EFBE248" w14:textId="77777777" w:rsidR="00543430" w:rsidRPr="002F3653" w:rsidRDefault="00543430" w:rsidP="00374C11">
      <w:pPr>
        <w:pStyle w:val="Odsekzoznamu"/>
        <w:autoSpaceDE w:val="0"/>
        <w:autoSpaceDN w:val="0"/>
        <w:adjustRightInd w:val="0"/>
        <w:spacing w:line="276" w:lineRule="auto"/>
        <w:jc w:val="both"/>
        <w:rPr>
          <w:rFonts w:asciiTheme="minorHAnsi" w:eastAsia="Calibri" w:hAnsiTheme="minorHAnsi"/>
          <w:color w:val="000000"/>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gridCol w:w="39"/>
      </w:tblGrid>
      <w:tr w:rsidR="005467AB" w:rsidRPr="002F3653" w14:paraId="34EE1CC5" w14:textId="77777777" w:rsidTr="00D06363">
        <w:trPr>
          <w:gridAfter w:val="1"/>
          <w:wAfter w:w="39" w:type="dxa"/>
          <w:trHeight w:val="1877"/>
        </w:trPr>
        <w:tc>
          <w:tcPr>
            <w:tcW w:w="9021" w:type="dxa"/>
            <w:tcBorders>
              <w:top w:val="single" w:sz="8" w:space="0" w:color="4F81BD"/>
              <w:left w:val="single" w:sz="8" w:space="0" w:color="4F81BD"/>
              <w:bottom w:val="single" w:sz="8" w:space="0" w:color="4F81BD"/>
              <w:right w:val="single" w:sz="8" w:space="0" w:color="4F81BD"/>
            </w:tcBorders>
            <w:shd w:val="clear" w:color="auto" w:fill="DBE5F1"/>
          </w:tcPr>
          <w:p w14:paraId="7024AFFB" w14:textId="77777777" w:rsidR="005467AB" w:rsidRPr="002F3653" w:rsidRDefault="005467AB" w:rsidP="00414FC4">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2F3653">
              <w:rPr>
                <w:rFonts w:ascii="Calibri" w:hAnsi="Calibri" w:cs="Calibri"/>
                <w:i/>
                <w:color w:val="000000"/>
                <w:sz w:val="20"/>
                <w:szCs w:val="20"/>
              </w:rPr>
              <w:t>Upozornenie:</w:t>
            </w:r>
          </w:p>
          <w:p w14:paraId="31C4A39C" w14:textId="4CFD00D3" w:rsidR="00751B45" w:rsidRPr="000A7CD5" w:rsidRDefault="00330551" w:rsidP="00751B45">
            <w:pPr>
              <w:pStyle w:val="Odsekzoznamu"/>
              <w:autoSpaceDE w:val="0"/>
              <w:autoSpaceDN w:val="0"/>
              <w:adjustRightInd w:val="0"/>
              <w:spacing w:before="60" w:after="120" w:line="276" w:lineRule="auto"/>
              <w:ind w:left="0"/>
              <w:contextualSpacing w:val="0"/>
              <w:jc w:val="both"/>
              <w:rPr>
                <w:rFonts w:ascii="Calibri" w:hAnsi="Calibri" w:cs="Calibri"/>
                <w:sz w:val="20"/>
                <w:szCs w:val="20"/>
              </w:rPr>
            </w:pPr>
            <w:r w:rsidRPr="000A7CD5">
              <w:rPr>
                <w:rFonts w:ascii="Calibri" w:hAnsi="Calibri" w:cs="Calibri"/>
                <w:sz w:val="20"/>
                <w:szCs w:val="20"/>
              </w:rPr>
              <w:t>V</w:t>
            </w:r>
            <w:r w:rsidR="00AA295B" w:rsidRPr="000A7CD5">
              <w:rPr>
                <w:rFonts w:ascii="Calibri" w:hAnsi="Calibri" w:cs="Calibri"/>
                <w:sz w:val="20"/>
                <w:szCs w:val="20"/>
              </w:rPr>
              <w:t> zmysle usmernenia ÚVO nesmie byť výška rezervy na nepredvídateľné výdavky vzatá do úvahy pri určovaní výšky zábezpeky a rovnako nesmie byť vzatá do úvahy</w:t>
            </w:r>
            <w:r w:rsidR="003C0DF3" w:rsidRPr="000A7CD5">
              <w:rPr>
                <w:rFonts w:ascii="Calibri" w:hAnsi="Calibri" w:cs="Calibri"/>
                <w:sz w:val="20"/>
                <w:szCs w:val="20"/>
              </w:rPr>
              <w:t xml:space="preserve"> ani</w:t>
            </w:r>
            <w:r w:rsidR="00AA295B" w:rsidRPr="000A7CD5">
              <w:rPr>
                <w:rFonts w:ascii="Calibri" w:hAnsi="Calibri" w:cs="Calibri"/>
                <w:sz w:val="20"/>
                <w:szCs w:val="20"/>
              </w:rPr>
              <w:t xml:space="preserve"> pri určení podmienok účasti týkajúcich sa finančného a ekonomického postavenia a technickej alebo odbornej spôsobilosti.  </w:t>
            </w:r>
          </w:p>
          <w:p w14:paraId="5FC57388" w14:textId="4FF0091E" w:rsidR="005467AB" w:rsidRPr="002F3653" w:rsidRDefault="00751B45" w:rsidP="00330551">
            <w:pPr>
              <w:pStyle w:val="Odsekzoznamu"/>
              <w:autoSpaceDE w:val="0"/>
              <w:autoSpaceDN w:val="0"/>
              <w:adjustRightInd w:val="0"/>
              <w:spacing w:before="60" w:after="120" w:line="276" w:lineRule="auto"/>
              <w:ind w:left="0"/>
              <w:contextualSpacing w:val="0"/>
              <w:jc w:val="both"/>
              <w:rPr>
                <w:rFonts w:ascii="Calibri" w:hAnsi="Calibri" w:cs="Calibri"/>
                <w:b/>
                <w:color w:val="000000"/>
                <w:sz w:val="20"/>
                <w:szCs w:val="20"/>
              </w:rPr>
            </w:pPr>
            <w:r w:rsidRPr="002F3653">
              <w:rPr>
                <w:rFonts w:ascii="Calibri" w:hAnsi="Calibri" w:cs="Calibri"/>
                <w:b/>
                <w:color w:val="000000"/>
                <w:sz w:val="20"/>
                <w:szCs w:val="20"/>
              </w:rPr>
              <w:t xml:space="preserve">RO </w:t>
            </w:r>
            <w:r w:rsidR="00330551">
              <w:rPr>
                <w:rFonts w:ascii="Calibri" w:hAnsi="Calibri" w:cs="Calibri"/>
                <w:b/>
                <w:color w:val="000000"/>
                <w:sz w:val="20"/>
                <w:szCs w:val="20"/>
              </w:rPr>
              <w:t>z tohto dôvodu</w:t>
            </w:r>
            <w:r w:rsidR="00330551" w:rsidRPr="002F3653">
              <w:rPr>
                <w:rFonts w:ascii="Calibri" w:hAnsi="Calibri" w:cs="Calibri"/>
                <w:b/>
                <w:color w:val="000000"/>
                <w:sz w:val="20"/>
                <w:szCs w:val="20"/>
              </w:rPr>
              <w:t xml:space="preserve"> </w:t>
            </w:r>
            <w:r w:rsidR="00330551">
              <w:rPr>
                <w:rFonts w:ascii="Calibri" w:hAnsi="Calibri" w:cs="Calibri"/>
                <w:b/>
                <w:color w:val="000000"/>
                <w:sz w:val="20"/>
                <w:szCs w:val="20"/>
              </w:rPr>
              <w:t>požaduje pri všetkých žiadateľoch/prijímateľoch</w:t>
            </w:r>
            <w:r w:rsidRPr="002F3653">
              <w:rPr>
                <w:rFonts w:ascii="Calibri" w:hAnsi="Calibri" w:cs="Calibri"/>
                <w:b/>
                <w:color w:val="000000"/>
                <w:sz w:val="20"/>
                <w:szCs w:val="20"/>
              </w:rPr>
              <w:t>, aby rezerva</w:t>
            </w:r>
            <w:r w:rsidRPr="002F3653">
              <w:rPr>
                <w:rFonts w:ascii="Calibri" w:hAnsi="Calibri" w:cs="Calibri"/>
                <w:color w:val="000000"/>
                <w:sz w:val="20"/>
                <w:szCs w:val="20"/>
              </w:rPr>
              <w:t xml:space="preserve"> na nepredvídateľné výdavky </w:t>
            </w:r>
            <w:r w:rsidR="00330551" w:rsidRPr="00330551">
              <w:rPr>
                <w:rFonts w:ascii="Calibri" w:hAnsi="Calibri" w:cs="Calibri"/>
                <w:b/>
                <w:color w:val="000000"/>
                <w:sz w:val="20"/>
                <w:szCs w:val="20"/>
              </w:rPr>
              <w:t>ne</w:t>
            </w:r>
            <w:r w:rsidRPr="002F3653">
              <w:rPr>
                <w:rFonts w:ascii="Calibri" w:hAnsi="Calibri" w:cs="Calibri"/>
                <w:b/>
                <w:color w:val="000000"/>
                <w:sz w:val="20"/>
                <w:szCs w:val="20"/>
              </w:rPr>
              <w:t xml:space="preserve">bola súčasťou zmluvy s úspešným uchádzačom. </w:t>
            </w:r>
          </w:p>
        </w:tc>
      </w:tr>
      <w:tr w:rsidR="00BB1A52" w:rsidRPr="002F3653" w14:paraId="0DCC229E" w14:textId="77777777" w:rsidTr="00D06363">
        <w:trPr>
          <w:gridAfter w:val="1"/>
          <w:wAfter w:w="39" w:type="dxa"/>
          <w:trHeight w:val="1822"/>
        </w:trPr>
        <w:tc>
          <w:tcPr>
            <w:tcW w:w="9021" w:type="dxa"/>
            <w:tcBorders>
              <w:top w:val="single" w:sz="8" w:space="0" w:color="4F81BD"/>
              <w:left w:val="single" w:sz="8" w:space="0" w:color="4F81BD"/>
              <w:bottom w:val="single" w:sz="8" w:space="0" w:color="4F81BD"/>
              <w:right w:val="single" w:sz="8" w:space="0" w:color="4F81BD"/>
            </w:tcBorders>
            <w:shd w:val="clear" w:color="auto" w:fill="DBE5F1"/>
          </w:tcPr>
          <w:p w14:paraId="3EEDFB95" w14:textId="77777777" w:rsidR="00BB1A52" w:rsidRPr="00BB1A52" w:rsidRDefault="00BB1A52" w:rsidP="00BB1A52">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BB1A52">
              <w:rPr>
                <w:rFonts w:ascii="Calibri" w:hAnsi="Calibri" w:cs="Calibri"/>
                <w:i/>
                <w:color w:val="000000"/>
                <w:sz w:val="20"/>
                <w:szCs w:val="20"/>
              </w:rPr>
              <w:t>Upozornenie:</w:t>
            </w:r>
          </w:p>
          <w:p w14:paraId="3F2872E2" w14:textId="4AD95E8B" w:rsidR="00BB1A52" w:rsidRPr="002F3653" w:rsidRDefault="00BB1A52" w:rsidP="00BB1A52">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BB1A52">
              <w:rPr>
                <w:rFonts w:ascii="Calibri" w:hAnsi="Calibri" w:cs="Calibri"/>
                <w:color w:val="000000"/>
                <w:sz w:val="20"/>
                <w:szCs w:val="20"/>
              </w:rPr>
              <w:t>Prijímateľ/žiadateľ je povinný informovať RO, či predmetný projekt nie je nutné predložiť pred vyhlásením alebo začatím verejného obstarávania na Ministerstvo financií SR kvôli posúdeniu ekonomickej výhodnosti plánovanej verejnej investície v rámci projektu Hodnota za peniaze v zmysle uznesenia vlády č. 461/2016 alebo na posúdenie Úradu podpredsedu vlády SR pre investície v zmysle „</w:t>
            </w:r>
            <w:r w:rsidRPr="00BB1A52">
              <w:rPr>
                <w:rFonts w:ascii="Calibri" w:hAnsi="Calibri" w:cs="Calibri"/>
                <w:b/>
                <w:i/>
                <w:color w:val="000000"/>
                <w:sz w:val="20"/>
                <w:szCs w:val="20"/>
              </w:rPr>
              <w:t>Rámca na hodnotenie verejných investičných projektov v SR</w:t>
            </w:r>
            <w:r w:rsidRPr="00BB1A52">
              <w:rPr>
                <w:rFonts w:ascii="Calibri" w:hAnsi="Calibri" w:cs="Calibri"/>
                <w:color w:val="000000"/>
                <w:sz w:val="20"/>
                <w:szCs w:val="20"/>
              </w:rPr>
              <w:t>“</w:t>
            </w:r>
            <w:r w:rsidRPr="00BB1A52">
              <w:rPr>
                <w:rStyle w:val="Odkaznapoznmkupodiarou"/>
                <w:rFonts w:ascii="Calibri" w:hAnsi="Calibri" w:cs="Calibri"/>
                <w:color w:val="000000"/>
                <w:sz w:val="20"/>
                <w:szCs w:val="20"/>
              </w:rPr>
              <w:footnoteReference w:id="12"/>
            </w:r>
          </w:p>
        </w:tc>
      </w:tr>
      <w:tr w:rsidR="00846D72" w:rsidRPr="002F3653" w14:paraId="4CA149BB" w14:textId="77777777" w:rsidTr="00D06363">
        <w:trPr>
          <w:trHeight w:val="1694"/>
        </w:trPr>
        <w:tc>
          <w:tcPr>
            <w:tcW w:w="9060" w:type="dxa"/>
            <w:gridSpan w:val="2"/>
            <w:tcBorders>
              <w:top w:val="single" w:sz="8" w:space="0" w:color="4F81BD"/>
              <w:left w:val="single" w:sz="8" w:space="0" w:color="4F81BD"/>
              <w:bottom w:val="single" w:sz="8" w:space="0" w:color="4F81BD"/>
              <w:right w:val="single" w:sz="8" w:space="0" w:color="4F81BD"/>
            </w:tcBorders>
            <w:shd w:val="clear" w:color="auto" w:fill="DBE5F1"/>
          </w:tcPr>
          <w:p w14:paraId="29DE04DD" w14:textId="77777777" w:rsidR="00846D72" w:rsidRPr="00C072F9" w:rsidRDefault="00846D72" w:rsidP="00846D72">
            <w:pPr>
              <w:pStyle w:val="Odsekzoznamu"/>
              <w:autoSpaceDE w:val="0"/>
              <w:autoSpaceDN w:val="0"/>
              <w:adjustRightInd w:val="0"/>
              <w:spacing w:before="60" w:after="120" w:line="276" w:lineRule="auto"/>
              <w:ind w:left="29"/>
              <w:contextualSpacing w:val="0"/>
              <w:jc w:val="both"/>
              <w:rPr>
                <w:rFonts w:ascii="Calibri" w:hAnsi="Calibri" w:cs="Calibri"/>
                <w:i/>
                <w:color w:val="000000"/>
                <w:sz w:val="20"/>
                <w:szCs w:val="20"/>
              </w:rPr>
            </w:pPr>
            <w:r w:rsidRPr="00C072F9">
              <w:rPr>
                <w:rFonts w:ascii="Calibri" w:hAnsi="Calibri" w:cs="Calibri"/>
                <w:i/>
                <w:color w:val="000000"/>
                <w:sz w:val="20"/>
                <w:szCs w:val="20"/>
              </w:rPr>
              <w:t>Upozornenie:</w:t>
            </w:r>
          </w:p>
          <w:p w14:paraId="57F77DC8" w14:textId="30D7FBE0" w:rsidR="00846D72" w:rsidRPr="002F3653" w:rsidRDefault="00846D72" w:rsidP="00846D72">
            <w:pPr>
              <w:pStyle w:val="Odsekzoznamu"/>
              <w:autoSpaceDE w:val="0"/>
              <w:autoSpaceDN w:val="0"/>
              <w:adjustRightInd w:val="0"/>
              <w:spacing w:before="60" w:after="120" w:line="276" w:lineRule="auto"/>
              <w:ind w:left="0"/>
              <w:contextualSpacing w:val="0"/>
              <w:jc w:val="both"/>
              <w:rPr>
                <w:rFonts w:ascii="Calibri" w:hAnsi="Calibri" w:cs="Calibri"/>
                <w:b/>
                <w:color w:val="000000"/>
                <w:sz w:val="20"/>
                <w:szCs w:val="20"/>
              </w:rPr>
            </w:pPr>
            <w:r w:rsidRPr="00C072F9">
              <w:rPr>
                <w:rFonts w:ascii="Calibri" w:hAnsi="Calibri" w:cs="Calibri"/>
                <w:color w:val="000000"/>
                <w:sz w:val="20"/>
                <w:szCs w:val="20"/>
              </w:rPr>
              <w:t xml:space="preserve">Prijímateľ/žiadateľ je povinný informovať RO o uplatnení akýchkoľvek revíznych postupov zo strany oprávnených osôb (žiadosť o nápravu/námietka), </w:t>
            </w:r>
            <w:r w:rsidRPr="00C072F9">
              <w:rPr>
                <w:rFonts w:ascii="Calibri" w:hAnsi="Calibri" w:cs="Calibri"/>
                <w:b/>
                <w:color w:val="000000"/>
                <w:sz w:val="20"/>
                <w:szCs w:val="20"/>
              </w:rPr>
              <w:t>najneskôr do 5 pracovných dní</w:t>
            </w:r>
            <w:r w:rsidRPr="00C072F9">
              <w:rPr>
                <w:rFonts w:ascii="Calibri" w:hAnsi="Calibri" w:cs="Calibri"/>
                <w:color w:val="000000"/>
                <w:sz w:val="20"/>
                <w:szCs w:val="20"/>
              </w:rPr>
              <w:t xml:space="preserve"> od ich doručenia</w:t>
            </w:r>
            <w:r>
              <w:rPr>
                <w:rFonts w:ascii="Calibri" w:hAnsi="Calibri" w:cs="Calibri"/>
                <w:color w:val="000000"/>
                <w:sz w:val="20"/>
                <w:szCs w:val="20"/>
              </w:rPr>
              <w:t xml:space="preserve"> p</w:t>
            </w:r>
            <w:r w:rsidRPr="00C072F9">
              <w:rPr>
                <w:rFonts w:ascii="Calibri" w:hAnsi="Calibri" w:cs="Calibri"/>
                <w:color w:val="000000"/>
                <w:sz w:val="20"/>
                <w:szCs w:val="20"/>
              </w:rPr>
              <w:t>rijímateľ</w:t>
            </w:r>
            <w:r>
              <w:rPr>
                <w:rFonts w:ascii="Calibri" w:hAnsi="Calibri" w:cs="Calibri"/>
                <w:color w:val="000000"/>
                <w:sz w:val="20"/>
                <w:szCs w:val="20"/>
              </w:rPr>
              <w:t>ovi</w:t>
            </w:r>
            <w:r w:rsidRPr="00C072F9">
              <w:rPr>
                <w:rFonts w:ascii="Calibri" w:hAnsi="Calibri" w:cs="Calibri"/>
                <w:color w:val="000000"/>
                <w:sz w:val="20"/>
                <w:szCs w:val="20"/>
              </w:rPr>
              <w:t>/žiadateľ</w:t>
            </w:r>
            <w:r>
              <w:rPr>
                <w:rFonts w:ascii="Calibri" w:hAnsi="Calibri" w:cs="Calibri"/>
                <w:color w:val="000000"/>
                <w:sz w:val="20"/>
                <w:szCs w:val="20"/>
              </w:rPr>
              <w:t>ovi</w:t>
            </w:r>
            <w:r w:rsidRPr="00C072F9">
              <w:rPr>
                <w:rFonts w:ascii="Calibri" w:hAnsi="Calibri" w:cs="Calibri"/>
                <w:color w:val="000000"/>
                <w:sz w:val="20"/>
                <w:szCs w:val="20"/>
              </w:rPr>
              <w:t>.  Prijímateľ/žiadateľ je zároveň povinný v danej lehote doručiť kópie týchto dokumentov na RO (e-mailom alebo písomne).</w:t>
            </w:r>
          </w:p>
        </w:tc>
      </w:tr>
    </w:tbl>
    <w:p w14:paraId="0C4B57C6" w14:textId="77777777" w:rsidR="00344943" w:rsidRDefault="00344943" w:rsidP="00344943">
      <w:pPr>
        <w:autoSpaceDE w:val="0"/>
        <w:autoSpaceDN w:val="0"/>
        <w:adjustRightInd w:val="0"/>
        <w:spacing w:before="240" w:after="120"/>
        <w:jc w:val="both"/>
      </w:pPr>
      <w:bookmarkStart w:id="30" w:name="_Toc11153155"/>
      <w:r w:rsidRPr="006D0967">
        <w:rPr>
          <w:rStyle w:val="Nadpis3Char"/>
        </w:rPr>
        <w:t>Žiadosť o nápravu</w:t>
      </w:r>
      <w:bookmarkEnd w:id="30"/>
    </w:p>
    <w:p w14:paraId="41730E69" w14:textId="77777777" w:rsidR="00344943" w:rsidRPr="006D0967" w:rsidRDefault="00344943" w:rsidP="00B33937">
      <w:pPr>
        <w:pStyle w:val="Odsekzoznamu"/>
        <w:numPr>
          <w:ilvl w:val="0"/>
          <w:numId w:val="11"/>
        </w:numPr>
        <w:autoSpaceDE w:val="0"/>
        <w:autoSpaceDN w:val="0"/>
        <w:adjustRightInd w:val="0"/>
        <w:spacing w:line="276" w:lineRule="auto"/>
        <w:ind w:left="567" w:hanging="567"/>
        <w:jc w:val="both"/>
        <w:rPr>
          <w:rFonts w:ascii="Calibri" w:hAnsi="Calibri"/>
          <w:sz w:val="20"/>
          <w:szCs w:val="20"/>
        </w:rPr>
      </w:pPr>
      <w:r w:rsidRPr="006D0967">
        <w:rPr>
          <w:rFonts w:ascii="Calibri" w:hAnsi="Calibri" w:cs="Calibri"/>
          <w:color w:val="000000"/>
          <w:sz w:val="20"/>
          <w:szCs w:val="20"/>
        </w:rPr>
        <w:t xml:space="preserve">Prijímateľ/žiadateľ informuje RO o spôsobe vybavenia podaných žiadostí o nápravu, a to </w:t>
      </w:r>
      <w:r w:rsidRPr="006D0967">
        <w:rPr>
          <w:rFonts w:ascii="Calibri" w:hAnsi="Calibri" w:cs="Calibri"/>
          <w:b/>
          <w:color w:val="000000"/>
          <w:sz w:val="20"/>
          <w:szCs w:val="20"/>
        </w:rPr>
        <w:t>najneskôr do 5 pracovných dní</w:t>
      </w:r>
      <w:r w:rsidRPr="006D0967">
        <w:rPr>
          <w:rFonts w:ascii="Calibri" w:hAnsi="Calibri" w:cs="Calibri"/>
          <w:color w:val="000000"/>
          <w:sz w:val="20"/>
          <w:szCs w:val="20"/>
        </w:rPr>
        <w:t xml:space="preserve"> odo dňa vybavenia. V prípade, že žiadateľ/prijímateľ</w:t>
      </w:r>
      <w:r w:rsidRPr="006D0967">
        <w:rPr>
          <w:rFonts w:ascii="Calibri" w:hAnsi="Calibri"/>
          <w:color w:val="000000"/>
          <w:sz w:val="20"/>
          <w:szCs w:val="20"/>
        </w:rPr>
        <w:t xml:space="preserve"> postupuje podľa:</w:t>
      </w:r>
    </w:p>
    <w:p w14:paraId="75FCB6EC" w14:textId="3A8BB378" w:rsidR="00344943" w:rsidRPr="006D0967" w:rsidRDefault="00344943" w:rsidP="00A60806">
      <w:pPr>
        <w:pStyle w:val="Odsekzoznamu"/>
        <w:numPr>
          <w:ilvl w:val="0"/>
          <w:numId w:val="45"/>
        </w:numPr>
        <w:spacing w:line="276" w:lineRule="auto"/>
        <w:ind w:left="851" w:hanging="357"/>
        <w:rPr>
          <w:rFonts w:ascii="Calibri" w:hAnsi="Calibri"/>
          <w:sz w:val="20"/>
          <w:szCs w:val="20"/>
        </w:rPr>
      </w:pPr>
      <w:r w:rsidRPr="006D0967">
        <w:rPr>
          <w:rFonts w:ascii="Calibri" w:hAnsi="Calibri"/>
          <w:color w:val="000000"/>
          <w:sz w:val="20"/>
          <w:szCs w:val="20"/>
        </w:rPr>
        <w:t xml:space="preserve">§ 165 ods. 3 písm. a) </w:t>
      </w:r>
      <w:r>
        <w:rPr>
          <w:rFonts w:ascii="Calibri" w:hAnsi="Calibri"/>
          <w:color w:val="000000"/>
          <w:sz w:val="20"/>
          <w:szCs w:val="20"/>
        </w:rPr>
        <w:t>Z</w:t>
      </w:r>
      <w:r w:rsidRPr="006D0967">
        <w:rPr>
          <w:rFonts w:ascii="Calibri" w:hAnsi="Calibri"/>
          <w:color w:val="000000"/>
          <w:sz w:val="20"/>
          <w:szCs w:val="20"/>
        </w:rPr>
        <w:t>VO</w:t>
      </w:r>
      <w:r>
        <w:rPr>
          <w:rFonts w:ascii="Calibri" w:hAnsi="Calibri"/>
          <w:color w:val="000000"/>
          <w:sz w:val="20"/>
          <w:szCs w:val="20"/>
        </w:rPr>
        <w:t xml:space="preserve"> - </w:t>
      </w:r>
      <w:r w:rsidRPr="006D0967">
        <w:rPr>
          <w:rFonts w:ascii="Calibri" w:hAnsi="Calibri"/>
          <w:b/>
          <w:i/>
          <w:color w:val="000000"/>
          <w:sz w:val="20"/>
          <w:szCs w:val="20"/>
        </w:rPr>
        <w:t xml:space="preserve">doručí RO kópiu písomného oznámenia zasielaného žiadateľovi v zmysle §165 ods. 5 </w:t>
      </w:r>
      <w:r>
        <w:rPr>
          <w:rFonts w:ascii="Calibri" w:hAnsi="Calibri"/>
          <w:b/>
          <w:i/>
          <w:color w:val="000000"/>
          <w:sz w:val="20"/>
          <w:szCs w:val="20"/>
        </w:rPr>
        <w:t>Z</w:t>
      </w:r>
      <w:r w:rsidRPr="006D0967">
        <w:rPr>
          <w:rFonts w:ascii="Calibri" w:hAnsi="Calibri"/>
          <w:b/>
          <w:i/>
          <w:color w:val="000000"/>
          <w:sz w:val="20"/>
          <w:szCs w:val="20"/>
        </w:rPr>
        <w:t>VO</w:t>
      </w:r>
      <w:r w:rsidRPr="006D0967">
        <w:rPr>
          <w:rFonts w:ascii="Calibri" w:hAnsi="Calibri"/>
          <w:color w:val="000000"/>
          <w:sz w:val="20"/>
          <w:szCs w:val="20"/>
        </w:rPr>
        <w:t>,</w:t>
      </w:r>
    </w:p>
    <w:p w14:paraId="7B026155" w14:textId="77777777" w:rsidR="00344943" w:rsidRPr="006D0967" w:rsidRDefault="00344943" w:rsidP="00A60806">
      <w:pPr>
        <w:pStyle w:val="Default"/>
        <w:numPr>
          <w:ilvl w:val="0"/>
          <w:numId w:val="45"/>
        </w:numPr>
        <w:spacing w:line="276" w:lineRule="auto"/>
        <w:ind w:left="851" w:hanging="357"/>
        <w:jc w:val="both"/>
        <w:rPr>
          <w:rFonts w:ascii="Calibri" w:hAnsi="Calibri"/>
        </w:rPr>
      </w:pPr>
      <w:r w:rsidRPr="006D0967">
        <w:rPr>
          <w:rFonts w:ascii="Calibri" w:hAnsi="Calibri"/>
          <w:sz w:val="20"/>
          <w:szCs w:val="20"/>
        </w:rPr>
        <w:t xml:space="preserve">§ 165 ods. 3 písm. b) </w:t>
      </w:r>
      <w:r>
        <w:rPr>
          <w:rFonts w:ascii="Calibri" w:hAnsi="Calibri"/>
          <w:sz w:val="20"/>
          <w:szCs w:val="20"/>
        </w:rPr>
        <w:t>Z</w:t>
      </w:r>
      <w:r w:rsidRPr="006D0967">
        <w:rPr>
          <w:rFonts w:ascii="Calibri" w:hAnsi="Calibri"/>
          <w:sz w:val="20"/>
          <w:szCs w:val="20"/>
        </w:rPr>
        <w:t>VO</w:t>
      </w:r>
      <w:r>
        <w:rPr>
          <w:rFonts w:ascii="Calibri" w:hAnsi="Calibri"/>
          <w:sz w:val="20"/>
          <w:szCs w:val="20"/>
        </w:rPr>
        <w:t xml:space="preserve"> -</w:t>
      </w:r>
      <w:r w:rsidRPr="006D0967">
        <w:rPr>
          <w:rFonts w:ascii="Calibri" w:hAnsi="Calibri"/>
          <w:sz w:val="20"/>
          <w:szCs w:val="20"/>
        </w:rPr>
        <w:t xml:space="preserve"> </w:t>
      </w:r>
      <w:r w:rsidRPr="006D0967">
        <w:rPr>
          <w:rFonts w:ascii="Calibri" w:hAnsi="Calibri"/>
          <w:b/>
          <w:i/>
          <w:sz w:val="20"/>
          <w:szCs w:val="20"/>
        </w:rPr>
        <w:t xml:space="preserve">doručí RO kópiu písomného oznámenia zasielaného žiadateľovi v zmysle §165 ods. 5 </w:t>
      </w:r>
      <w:r>
        <w:rPr>
          <w:rFonts w:ascii="Calibri" w:hAnsi="Calibri"/>
          <w:b/>
          <w:i/>
          <w:sz w:val="20"/>
          <w:szCs w:val="20"/>
        </w:rPr>
        <w:t>Z</w:t>
      </w:r>
      <w:r w:rsidRPr="006D0967">
        <w:rPr>
          <w:rFonts w:ascii="Calibri" w:hAnsi="Calibri"/>
          <w:b/>
          <w:i/>
          <w:sz w:val="20"/>
          <w:szCs w:val="20"/>
        </w:rPr>
        <w:t>VO</w:t>
      </w:r>
      <w:r w:rsidRPr="006D0967">
        <w:rPr>
          <w:rFonts w:ascii="Calibri" w:hAnsi="Calibri"/>
          <w:sz w:val="20"/>
          <w:szCs w:val="20"/>
        </w:rPr>
        <w:t>.</w:t>
      </w:r>
    </w:p>
    <w:p w14:paraId="255D05C6" w14:textId="77777777" w:rsidR="00344943" w:rsidRPr="006D0967" w:rsidRDefault="00344943" w:rsidP="00344943">
      <w:pPr>
        <w:pStyle w:val="Default"/>
        <w:ind w:left="851"/>
        <w:jc w:val="both"/>
        <w:rPr>
          <w:rFonts w:ascii="Calibri" w:hAnsi="Calibri"/>
        </w:rPr>
      </w:pPr>
    </w:p>
    <w:p w14:paraId="7CB33533" w14:textId="0C943874" w:rsidR="00344943" w:rsidRDefault="00344943" w:rsidP="00344943">
      <w:pPr>
        <w:autoSpaceDE w:val="0"/>
        <w:autoSpaceDN w:val="0"/>
        <w:adjustRightInd w:val="0"/>
        <w:spacing w:after="120"/>
        <w:jc w:val="both"/>
      </w:pPr>
      <w:bookmarkStart w:id="31" w:name="_Toc11153156"/>
      <w:r w:rsidRPr="006D0967">
        <w:rPr>
          <w:rStyle w:val="Nadpis3Char"/>
        </w:rPr>
        <w:t xml:space="preserve">Konanie o </w:t>
      </w:r>
      <w:r w:rsidR="00846D72" w:rsidRPr="006D0967">
        <w:rPr>
          <w:rStyle w:val="Nadpis3Char"/>
        </w:rPr>
        <w:t>námietkach</w:t>
      </w:r>
      <w:bookmarkEnd w:id="31"/>
    </w:p>
    <w:p w14:paraId="2AEE4EE3" w14:textId="2D4666B9" w:rsidR="00344943" w:rsidRPr="00344943" w:rsidRDefault="00344943" w:rsidP="00B33937">
      <w:pPr>
        <w:pStyle w:val="Odsekzoznamu"/>
        <w:numPr>
          <w:ilvl w:val="0"/>
          <w:numId w:val="11"/>
        </w:numPr>
        <w:autoSpaceDE w:val="0"/>
        <w:autoSpaceDN w:val="0"/>
        <w:adjustRightInd w:val="0"/>
        <w:spacing w:line="276" w:lineRule="auto"/>
        <w:ind w:left="567" w:hanging="567"/>
        <w:jc w:val="both"/>
        <w:rPr>
          <w:rFonts w:asciiTheme="minorHAnsi" w:hAnsiTheme="minorHAnsi"/>
          <w:sz w:val="20"/>
          <w:szCs w:val="20"/>
        </w:rPr>
      </w:pPr>
      <w:r w:rsidRPr="006D0967">
        <w:rPr>
          <w:rFonts w:asciiTheme="minorHAnsi" w:hAnsiTheme="minorHAnsi"/>
          <w:color w:val="000000"/>
          <w:sz w:val="20"/>
          <w:szCs w:val="20"/>
        </w:rPr>
        <w:t xml:space="preserve">Prijímateľ/žiadateľ po nadobudnutí právoplatnosti doručeného rozhodnutia úradu/rady v zmysle § 178 </w:t>
      </w:r>
      <w:r>
        <w:rPr>
          <w:rFonts w:asciiTheme="minorHAnsi" w:hAnsiTheme="minorHAnsi"/>
          <w:sz w:val="20"/>
          <w:szCs w:val="20"/>
        </w:rPr>
        <w:t>Z</w:t>
      </w:r>
      <w:r w:rsidRPr="006D0967">
        <w:rPr>
          <w:rFonts w:asciiTheme="minorHAnsi" w:hAnsiTheme="minorHAnsi"/>
          <w:color w:val="000000"/>
          <w:sz w:val="20"/>
          <w:szCs w:val="20"/>
        </w:rPr>
        <w:t>VO v konaní o </w:t>
      </w:r>
      <w:r w:rsidR="00846D72" w:rsidRPr="006D0967">
        <w:rPr>
          <w:rFonts w:asciiTheme="minorHAnsi" w:hAnsiTheme="minorHAnsi"/>
          <w:color w:val="000000"/>
          <w:sz w:val="20"/>
          <w:szCs w:val="20"/>
        </w:rPr>
        <w:t>námietkach</w:t>
      </w:r>
      <w:r w:rsidRPr="006D0967">
        <w:rPr>
          <w:rFonts w:asciiTheme="minorHAnsi" w:hAnsiTheme="minorHAnsi"/>
          <w:color w:val="000000"/>
          <w:sz w:val="20"/>
          <w:szCs w:val="20"/>
        </w:rPr>
        <w:t xml:space="preserve"> bezodkladne informuje RO, doručením kópie tohto rozhodnutia (e-mailom alebo písomne).  </w:t>
      </w:r>
    </w:p>
    <w:p w14:paraId="4074CFAF" w14:textId="13551669" w:rsidR="00344943" w:rsidRPr="00344943" w:rsidRDefault="00344943" w:rsidP="00B33937">
      <w:pPr>
        <w:pStyle w:val="Odsekzoznamu"/>
        <w:autoSpaceDE w:val="0"/>
        <w:autoSpaceDN w:val="0"/>
        <w:adjustRightInd w:val="0"/>
        <w:spacing w:after="120" w:line="276" w:lineRule="auto"/>
        <w:ind w:left="567"/>
        <w:contextualSpacing w:val="0"/>
        <w:jc w:val="both"/>
        <w:rPr>
          <w:rFonts w:asciiTheme="minorHAnsi" w:hAnsiTheme="minorHAnsi"/>
          <w:sz w:val="20"/>
          <w:szCs w:val="20"/>
        </w:rPr>
      </w:pPr>
      <w:r w:rsidRPr="00344943">
        <w:rPr>
          <w:rFonts w:asciiTheme="minorHAnsi" w:hAnsiTheme="minorHAnsi"/>
          <w:sz w:val="20"/>
          <w:szCs w:val="20"/>
        </w:rPr>
        <w:t>Ďalej Prijímateľ</w:t>
      </w:r>
      <w:r w:rsidRPr="00344943">
        <w:rPr>
          <w:rFonts w:asciiTheme="minorHAnsi" w:hAnsiTheme="minorHAnsi"/>
          <w:color w:val="000000"/>
          <w:sz w:val="20"/>
          <w:szCs w:val="20"/>
        </w:rPr>
        <w:t>/žiadateľ</w:t>
      </w:r>
      <w:r w:rsidRPr="00344943">
        <w:rPr>
          <w:rFonts w:asciiTheme="minorHAnsi" w:hAnsiTheme="minorHAnsi"/>
          <w:sz w:val="20"/>
          <w:szCs w:val="20"/>
        </w:rPr>
        <w:t xml:space="preserve"> je povinný bezodkladne informovať RO o</w:t>
      </w:r>
      <w:r w:rsidRPr="00344943">
        <w:rPr>
          <w:rFonts w:asciiTheme="minorHAnsi" w:hAnsiTheme="minorHAnsi"/>
          <w:color w:val="000000"/>
          <w:sz w:val="20"/>
          <w:szCs w:val="20"/>
        </w:rPr>
        <w:t xml:space="preserve"> podaní žaloby voči rozhodnutiu rady o odvolaní podľa § 178 ods. 4 </w:t>
      </w:r>
      <w:r w:rsidRPr="00344943">
        <w:rPr>
          <w:rFonts w:asciiTheme="minorHAnsi" w:hAnsiTheme="minorHAnsi"/>
          <w:sz w:val="20"/>
          <w:szCs w:val="20"/>
        </w:rPr>
        <w:t>Z</w:t>
      </w:r>
      <w:r w:rsidRPr="00344943">
        <w:rPr>
          <w:rFonts w:asciiTheme="minorHAnsi" w:hAnsiTheme="minorHAnsi"/>
          <w:color w:val="000000"/>
          <w:sz w:val="20"/>
          <w:szCs w:val="20"/>
        </w:rPr>
        <w:t>VO</w:t>
      </w:r>
    </w:p>
    <w:p w14:paraId="2DD28EC7" w14:textId="77777777" w:rsidR="00374C11" w:rsidRPr="002F3653" w:rsidRDefault="00400739" w:rsidP="00344943">
      <w:pPr>
        <w:pStyle w:val="Nadpis3"/>
        <w:spacing w:before="240" w:after="120"/>
        <w:rPr>
          <w:rFonts w:eastAsia="Times New Roman"/>
          <w:lang w:eastAsia="sk-SK"/>
        </w:rPr>
      </w:pPr>
      <w:bookmarkStart w:id="32" w:name="_Toc11153157"/>
      <w:r w:rsidRPr="002F3653">
        <w:rPr>
          <w:rFonts w:eastAsia="Times New Roman"/>
          <w:lang w:eastAsia="sk-SK"/>
        </w:rPr>
        <w:t>Uzatvorenie zmluvy</w:t>
      </w:r>
      <w:bookmarkEnd w:id="32"/>
    </w:p>
    <w:p w14:paraId="13554DC3" w14:textId="7FA808B9" w:rsidR="005467AB" w:rsidRPr="002F3653" w:rsidRDefault="005467AB" w:rsidP="00FE266C">
      <w:pPr>
        <w:pStyle w:val="Odsekzoznamu"/>
        <w:numPr>
          <w:ilvl w:val="0"/>
          <w:numId w:val="11"/>
        </w:numPr>
        <w:spacing w:before="120" w:after="120" w:line="276" w:lineRule="auto"/>
        <w:ind w:left="567" w:hanging="567"/>
        <w:contextualSpacing w:val="0"/>
        <w:jc w:val="both"/>
        <w:rPr>
          <w:rFonts w:asciiTheme="minorHAnsi" w:hAnsiTheme="minorHAnsi" w:cs="Helvetica"/>
          <w:sz w:val="20"/>
          <w:szCs w:val="20"/>
        </w:rPr>
      </w:pPr>
      <w:r w:rsidRPr="002F3653">
        <w:rPr>
          <w:rFonts w:asciiTheme="minorHAnsi" w:hAnsiTheme="minorHAnsi"/>
          <w:color w:val="000000"/>
          <w:sz w:val="20"/>
          <w:szCs w:val="20"/>
        </w:rPr>
        <w:t xml:space="preserve">Žiadateľ/prijímateľ uzatvára zmluvu s úspešným uchádzačom alebo uchádzačmi </w:t>
      </w:r>
      <w:r w:rsidR="006809B9" w:rsidRPr="002F3653">
        <w:rPr>
          <w:rFonts w:asciiTheme="minorHAnsi" w:hAnsiTheme="minorHAnsi" w:cs="Helvetica"/>
          <w:sz w:val="20"/>
          <w:szCs w:val="20"/>
        </w:rPr>
        <w:t>najskôr</w:t>
      </w:r>
      <w:r w:rsidR="000B245F">
        <w:rPr>
          <w:rFonts w:asciiTheme="minorHAnsi" w:hAnsiTheme="minorHAnsi" w:cs="Helvetica"/>
          <w:sz w:val="20"/>
          <w:szCs w:val="20"/>
        </w:rPr>
        <w:t xml:space="preserve"> šestnásty</w:t>
      </w:r>
      <w:r w:rsidR="006809B9" w:rsidRPr="002F3653">
        <w:rPr>
          <w:rFonts w:asciiTheme="minorHAnsi" w:hAnsiTheme="minorHAnsi" w:cs="Helvetica"/>
          <w:sz w:val="20"/>
          <w:szCs w:val="20"/>
        </w:rPr>
        <w:t xml:space="preserve"> </w:t>
      </w:r>
      <w:r w:rsidR="000B245F">
        <w:rPr>
          <w:rFonts w:asciiTheme="minorHAnsi" w:hAnsiTheme="minorHAnsi" w:cs="Helvetica"/>
          <w:sz w:val="20"/>
          <w:szCs w:val="20"/>
        </w:rPr>
        <w:t>(</w:t>
      </w:r>
      <w:r w:rsidR="006809B9" w:rsidRPr="002F3653">
        <w:rPr>
          <w:rFonts w:asciiTheme="minorHAnsi" w:hAnsiTheme="minorHAnsi" w:cs="Helvetica"/>
          <w:sz w:val="20"/>
          <w:szCs w:val="20"/>
        </w:rPr>
        <w:t>16</w:t>
      </w:r>
      <w:r w:rsidR="000B245F">
        <w:rPr>
          <w:rFonts w:asciiTheme="minorHAnsi" w:hAnsiTheme="minorHAnsi" w:cs="Helvetica"/>
          <w:sz w:val="20"/>
          <w:szCs w:val="20"/>
        </w:rPr>
        <w:t>)</w:t>
      </w:r>
      <w:r w:rsidR="006809B9" w:rsidRPr="002F3653">
        <w:rPr>
          <w:rFonts w:asciiTheme="minorHAnsi" w:hAnsiTheme="minorHAnsi" w:cs="Helvetica"/>
          <w:sz w:val="20"/>
          <w:szCs w:val="20"/>
        </w:rPr>
        <w:t xml:space="preserve"> deň</w:t>
      </w:r>
      <w:r w:rsidR="00A10661" w:rsidRPr="002F3653">
        <w:rPr>
          <w:rStyle w:val="Odkaznapoznmkupodiarou"/>
          <w:rFonts w:asciiTheme="minorHAnsi" w:hAnsiTheme="minorHAnsi" w:cs="Helvetica"/>
          <w:sz w:val="20"/>
          <w:szCs w:val="20"/>
        </w:rPr>
        <w:footnoteReference w:id="13"/>
      </w:r>
      <w:r w:rsidR="006809B9" w:rsidRPr="002F3653">
        <w:rPr>
          <w:rFonts w:asciiTheme="minorHAnsi" w:hAnsiTheme="minorHAnsi" w:cs="Helvetica"/>
          <w:sz w:val="20"/>
          <w:szCs w:val="20"/>
        </w:rPr>
        <w:t xml:space="preserve"> odo dňa odoslania informácie o výsledku vyhodnotenia ponúk</w:t>
      </w:r>
      <w:r w:rsidR="00FE266C">
        <w:rPr>
          <w:rFonts w:asciiTheme="minorHAnsi" w:hAnsiTheme="minorHAnsi" w:cs="Helvetica"/>
          <w:sz w:val="20"/>
          <w:szCs w:val="20"/>
        </w:rPr>
        <w:t xml:space="preserve">, </w:t>
      </w:r>
      <w:r w:rsidR="00FE266C" w:rsidRPr="00FE266C">
        <w:rPr>
          <w:rFonts w:asciiTheme="minorHAnsi" w:hAnsiTheme="minorHAnsi" w:cs="Helvetica"/>
          <w:sz w:val="20"/>
          <w:szCs w:val="20"/>
        </w:rPr>
        <w:t xml:space="preserve">pri využití prostriedkov elektronickej </w:t>
      </w:r>
      <w:r w:rsidR="00FE266C" w:rsidRPr="00FE266C">
        <w:rPr>
          <w:rFonts w:asciiTheme="minorHAnsi" w:hAnsiTheme="minorHAnsi" w:cs="Helvetica"/>
          <w:sz w:val="20"/>
          <w:szCs w:val="20"/>
        </w:rPr>
        <w:lastRenderedPageBreak/>
        <w:t>komunikácie podľa § 20 najskôr jedenásty deň</w:t>
      </w:r>
      <w:r w:rsidR="000B245F">
        <w:rPr>
          <w:rFonts w:asciiTheme="minorHAnsi" w:hAnsiTheme="minorHAnsi" w:cs="Helvetica"/>
          <w:sz w:val="20"/>
          <w:szCs w:val="20"/>
        </w:rPr>
        <w:t xml:space="preserve"> (11)</w:t>
      </w:r>
      <w:r w:rsidR="00FE266C" w:rsidRPr="00FE266C">
        <w:rPr>
          <w:rFonts w:asciiTheme="minorHAnsi" w:hAnsiTheme="minorHAnsi" w:cs="Helvetica"/>
          <w:sz w:val="20"/>
          <w:szCs w:val="20"/>
        </w:rPr>
        <w:t xml:space="preserve"> odo dňa odoslania informácie o výsledku vyhodnotenia ponúk podľa § 55</w:t>
      </w:r>
      <w:r w:rsidR="00FE266C">
        <w:rPr>
          <w:rStyle w:val="Odkaznapoznmkupodiarou"/>
          <w:rFonts w:asciiTheme="minorHAnsi" w:hAnsiTheme="minorHAnsi" w:cs="Helvetica"/>
          <w:sz w:val="20"/>
          <w:szCs w:val="20"/>
          <w:vertAlign w:val="baseline"/>
        </w:rPr>
        <w:t xml:space="preserve"> ZVO</w:t>
      </w:r>
      <w:r w:rsidR="00A10661" w:rsidRPr="002F3653">
        <w:rPr>
          <w:rStyle w:val="Odkaznapoznmkupodiarou"/>
          <w:rFonts w:asciiTheme="minorHAnsi" w:hAnsiTheme="minorHAnsi" w:cs="Helvetica"/>
          <w:sz w:val="20"/>
          <w:szCs w:val="20"/>
        </w:rPr>
        <w:footnoteReference w:id="14"/>
      </w:r>
      <w:r w:rsidR="006809B9" w:rsidRPr="002F3653">
        <w:rPr>
          <w:rFonts w:asciiTheme="minorHAnsi" w:hAnsiTheme="minorHAnsi" w:cs="Helvetica"/>
          <w:sz w:val="20"/>
          <w:szCs w:val="20"/>
        </w:rPr>
        <w:t xml:space="preserve"> (ak nebola doručená žiadosť o nápravu, neboli doručené námietky</w:t>
      </w:r>
      <w:r w:rsidR="00A10661" w:rsidRPr="002F3653">
        <w:rPr>
          <w:rFonts w:asciiTheme="minorHAnsi" w:hAnsiTheme="minorHAnsi" w:cs="Helvetica"/>
          <w:sz w:val="20"/>
          <w:szCs w:val="20"/>
        </w:rPr>
        <w:t xml:space="preserve"> alebo žiadosť o nápravu bola doručená po lehote</w:t>
      </w:r>
      <w:r w:rsidR="006809B9" w:rsidRPr="002F3653">
        <w:rPr>
          <w:rFonts w:asciiTheme="minorHAnsi" w:hAnsiTheme="minorHAnsi" w:cs="Helvetica"/>
          <w:sz w:val="20"/>
          <w:szCs w:val="20"/>
        </w:rPr>
        <w:t>)</w:t>
      </w:r>
      <w:r w:rsidRPr="002F3653">
        <w:rPr>
          <w:rFonts w:asciiTheme="minorHAnsi" w:hAnsiTheme="minorHAnsi"/>
          <w:color w:val="000000"/>
          <w:sz w:val="20"/>
          <w:szCs w:val="20"/>
        </w:rPr>
        <w:t>. Uzavretá zmluva musí byť v súlade so súťažnými podkladmi</w:t>
      </w:r>
      <w:r w:rsidR="00DB081F" w:rsidRPr="002F3653">
        <w:rPr>
          <w:rFonts w:asciiTheme="minorHAnsi" w:hAnsiTheme="minorHAnsi"/>
          <w:color w:val="000000"/>
          <w:sz w:val="20"/>
          <w:szCs w:val="20"/>
        </w:rPr>
        <w:t xml:space="preserve"> alebo koncesnou dokumentáciou</w:t>
      </w:r>
      <w:r w:rsidRPr="002F3653">
        <w:rPr>
          <w:rFonts w:asciiTheme="minorHAnsi" w:hAnsiTheme="minorHAnsi"/>
          <w:color w:val="000000"/>
          <w:sz w:val="20"/>
          <w:szCs w:val="20"/>
        </w:rPr>
        <w:t xml:space="preserve"> (resp. ich </w:t>
      </w:r>
      <w:r w:rsidR="001566BA" w:rsidRPr="002F3653">
        <w:rPr>
          <w:rFonts w:asciiTheme="minorHAnsi" w:hAnsiTheme="minorHAnsi"/>
          <w:color w:val="000000"/>
          <w:sz w:val="20"/>
          <w:szCs w:val="20"/>
        </w:rPr>
        <w:t xml:space="preserve">ekvivalentom </w:t>
      </w:r>
      <w:r w:rsidRPr="002F3653">
        <w:rPr>
          <w:rFonts w:asciiTheme="minorHAnsi" w:hAnsiTheme="minorHAnsi"/>
          <w:color w:val="000000"/>
          <w:sz w:val="20"/>
          <w:szCs w:val="20"/>
        </w:rPr>
        <w:t xml:space="preserve">v prípade zákaziek </w:t>
      </w:r>
      <w:r w:rsidR="00FD6C11" w:rsidRPr="002F3653">
        <w:rPr>
          <w:rFonts w:asciiTheme="minorHAnsi" w:hAnsiTheme="minorHAnsi"/>
          <w:color w:val="000000"/>
          <w:sz w:val="20"/>
          <w:szCs w:val="20"/>
        </w:rPr>
        <w:t>s nízk</w:t>
      </w:r>
      <w:r w:rsidR="001566B6" w:rsidRPr="002F3653">
        <w:rPr>
          <w:rFonts w:asciiTheme="minorHAnsi" w:hAnsiTheme="minorHAnsi"/>
          <w:color w:val="000000"/>
          <w:sz w:val="20"/>
          <w:szCs w:val="20"/>
        </w:rPr>
        <w:t>ymi</w:t>
      </w:r>
      <w:r w:rsidR="00FD6C11" w:rsidRPr="002F3653">
        <w:rPr>
          <w:rFonts w:asciiTheme="minorHAnsi" w:hAnsiTheme="minorHAnsi"/>
          <w:color w:val="000000"/>
          <w:sz w:val="20"/>
          <w:szCs w:val="20"/>
        </w:rPr>
        <w:t xml:space="preserve"> hodnot</w:t>
      </w:r>
      <w:r w:rsidR="001566B6" w:rsidRPr="002F3653">
        <w:rPr>
          <w:rFonts w:asciiTheme="minorHAnsi" w:hAnsiTheme="minorHAnsi"/>
          <w:color w:val="000000"/>
          <w:sz w:val="20"/>
          <w:szCs w:val="20"/>
        </w:rPr>
        <w:t>ami</w:t>
      </w:r>
      <w:r w:rsidR="00FD6C11" w:rsidRPr="002F3653">
        <w:rPr>
          <w:rFonts w:asciiTheme="minorHAnsi" w:hAnsiTheme="minorHAnsi"/>
          <w:color w:val="000000"/>
          <w:sz w:val="20"/>
          <w:szCs w:val="20"/>
        </w:rPr>
        <w:t xml:space="preserve"> </w:t>
      </w:r>
      <w:r w:rsidRPr="002F3653">
        <w:rPr>
          <w:rFonts w:asciiTheme="minorHAnsi" w:hAnsiTheme="minorHAnsi"/>
          <w:color w:val="000000"/>
          <w:sz w:val="20"/>
          <w:szCs w:val="20"/>
        </w:rPr>
        <w:t xml:space="preserve">podľa § </w:t>
      </w:r>
      <w:r w:rsidR="00FD6C11" w:rsidRPr="002F3653">
        <w:rPr>
          <w:rFonts w:asciiTheme="minorHAnsi" w:hAnsiTheme="minorHAnsi"/>
          <w:color w:val="000000"/>
          <w:sz w:val="20"/>
          <w:szCs w:val="20"/>
        </w:rPr>
        <w:t>117</w:t>
      </w:r>
      <w:r w:rsidRPr="002F3653">
        <w:rPr>
          <w:rFonts w:asciiTheme="minorHAnsi" w:hAnsiTheme="minorHAnsi"/>
          <w:color w:val="000000"/>
          <w:sz w:val="20"/>
          <w:szCs w:val="20"/>
        </w:rPr>
        <w:t xml:space="preserve"> </w:t>
      </w:r>
      <w:r w:rsidR="00D53AB7" w:rsidRPr="002F3653">
        <w:rPr>
          <w:rFonts w:asciiTheme="minorHAnsi" w:hAnsiTheme="minorHAnsi"/>
          <w:color w:val="000000"/>
          <w:sz w:val="20"/>
          <w:szCs w:val="20"/>
        </w:rPr>
        <w:t xml:space="preserve">ZVO </w:t>
      </w:r>
      <w:r w:rsidRPr="002F3653">
        <w:rPr>
          <w:rFonts w:asciiTheme="minorHAnsi" w:hAnsiTheme="minorHAnsi"/>
          <w:color w:val="000000"/>
          <w:sz w:val="20"/>
          <w:szCs w:val="20"/>
        </w:rPr>
        <w:t>alebo podľa § 1</w:t>
      </w:r>
      <w:r w:rsidR="008E304E" w:rsidRPr="002F3653">
        <w:rPr>
          <w:rFonts w:asciiTheme="minorHAnsi" w:hAnsiTheme="minorHAnsi"/>
          <w:color w:val="000000"/>
          <w:sz w:val="20"/>
          <w:szCs w:val="20"/>
        </w:rPr>
        <w:t>,</w:t>
      </w:r>
      <w:r w:rsidRPr="002F3653">
        <w:rPr>
          <w:rFonts w:asciiTheme="minorHAnsi" w:hAnsiTheme="minorHAnsi"/>
          <w:color w:val="000000"/>
          <w:sz w:val="20"/>
          <w:szCs w:val="20"/>
        </w:rPr>
        <w:t xml:space="preserve"> ods. 2 – </w:t>
      </w:r>
      <w:r w:rsidR="00635F31" w:rsidRPr="002F3653">
        <w:rPr>
          <w:rFonts w:asciiTheme="minorHAnsi" w:hAnsiTheme="minorHAnsi"/>
          <w:color w:val="000000"/>
          <w:sz w:val="20"/>
          <w:szCs w:val="20"/>
        </w:rPr>
        <w:t xml:space="preserve">12 </w:t>
      </w:r>
      <w:r w:rsidR="00D53AB7" w:rsidRPr="002F3653">
        <w:rPr>
          <w:rFonts w:asciiTheme="minorHAnsi" w:hAnsiTheme="minorHAnsi"/>
          <w:color w:val="000000"/>
          <w:sz w:val="20"/>
          <w:szCs w:val="20"/>
        </w:rPr>
        <w:t>ZVO</w:t>
      </w:r>
      <w:r w:rsidRPr="002F3653">
        <w:rPr>
          <w:rFonts w:asciiTheme="minorHAnsi" w:hAnsiTheme="minorHAnsi"/>
          <w:color w:val="000000"/>
          <w:sz w:val="20"/>
          <w:szCs w:val="20"/>
        </w:rPr>
        <w:t>) a s ponukou predloženou úspešným  uchádzačom alebo uchádzačmi.</w:t>
      </w:r>
      <w:r w:rsidR="00A10661" w:rsidRPr="002F3653">
        <w:rPr>
          <w:rFonts w:asciiTheme="minorHAnsi" w:hAnsiTheme="minorHAnsi"/>
          <w:color w:val="000000"/>
          <w:sz w:val="20"/>
          <w:szCs w:val="20"/>
        </w:rPr>
        <w:t xml:space="preserve"> </w:t>
      </w:r>
      <w:r w:rsidR="00A10661" w:rsidRPr="002F3653">
        <w:rPr>
          <w:rFonts w:asciiTheme="minorHAnsi" w:hAnsiTheme="minorHAnsi" w:cs="Helvetica"/>
          <w:sz w:val="20"/>
          <w:szCs w:val="20"/>
        </w:rPr>
        <w:t>Zmluva nesmie byť v rozpore s pôvodnými podmienkami zadávania zákazky.</w:t>
      </w:r>
    </w:p>
    <w:p w14:paraId="4DC39F5F" w14:textId="00DFA3F9" w:rsidR="000A22A0" w:rsidRPr="002F3653" w:rsidRDefault="005467AB" w:rsidP="00CA0960">
      <w:pPr>
        <w:numPr>
          <w:ilvl w:val="0"/>
          <w:numId w:val="11"/>
        </w:numPr>
        <w:autoSpaceDE w:val="0"/>
        <w:autoSpaceDN w:val="0"/>
        <w:adjustRightInd w:val="0"/>
        <w:spacing w:before="120" w:after="120"/>
        <w:ind w:left="540" w:hanging="540"/>
        <w:jc w:val="both"/>
        <w:rPr>
          <w:rFonts w:cs="Calibri"/>
          <w:sz w:val="20"/>
          <w:szCs w:val="20"/>
        </w:rPr>
      </w:pPr>
      <w:r w:rsidRPr="002F3653">
        <w:rPr>
          <w:rFonts w:cs="Calibri"/>
          <w:sz w:val="20"/>
          <w:szCs w:val="20"/>
        </w:rPr>
        <w:t>Obsah a náležitosti každej písomnej zmluvy</w:t>
      </w:r>
      <w:r w:rsidR="00B52012" w:rsidRPr="002F3653">
        <w:rPr>
          <w:rFonts w:cs="Calibri"/>
          <w:sz w:val="20"/>
          <w:szCs w:val="20"/>
        </w:rPr>
        <w:t xml:space="preserve"> s úspešným uchádzačom</w:t>
      </w:r>
      <w:r w:rsidRPr="002F3653">
        <w:rPr>
          <w:rFonts w:cs="Calibri"/>
          <w:sz w:val="20"/>
          <w:szCs w:val="20"/>
        </w:rPr>
        <w:t xml:space="preserve">/dodatku </w:t>
      </w:r>
      <w:r w:rsidR="00AA295B" w:rsidRPr="002F3653">
        <w:rPr>
          <w:rFonts w:cs="Calibri"/>
          <w:sz w:val="20"/>
          <w:szCs w:val="20"/>
        </w:rPr>
        <w:t>k zmluve</w:t>
      </w:r>
      <w:r w:rsidRPr="002F3653">
        <w:rPr>
          <w:rFonts w:cs="Calibri"/>
          <w:sz w:val="20"/>
          <w:szCs w:val="20"/>
        </w:rPr>
        <w:t xml:space="preserve"> s </w:t>
      </w:r>
      <w:r w:rsidR="00B52012" w:rsidRPr="002F3653">
        <w:rPr>
          <w:rFonts w:cs="Calibri"/>
          <w:sz w:val="20"/>
          <w:szCs w:val="20"/>
        </w:rPr>
        <w:t>dodávateľom</w:t>
      </w:r>
      <w:r w:rsidRPr="002F3653">
        <w:rPr>
          <w:rFonts w:cs="Calibri"/>
          <w:sz w:val="20"/>
          <w:szCs w:val="20"/>
        </w:rPr>
        <w:t xml:space="preserve"> sa riadia národnou legislatívou uvedenou </w:t>
      </w:r>
      <w:r w:rsidR="00697E7B" w:rsidRPr="002F3653">
        <w:rPr>
          <w:rFonts w:cs="Calibri"/>
          <w:sz w:val="20"/>
          <w:szCs w:val="20"/>
        </w:rPr>
        <w:t xml:space="preserve">najmä </w:t>
      </w:r>
      <w:r w:rsidRPr="002F3653">
        <w:rPr>
          <w:rFonts w:cs="Calibri"/>
          <w:sz w:val="20"/>
          <w:szCs w:val="20"/>
        </w:rPr>
        <w:t>v</w:t>
      </w:r>
      <w:r w:rsidR="00697E7B" w:rsidRPr="002F3653">
        <w:rPr>
          <w:rFonts w:cs="Calibri"/>
          <w:sz w:val="20"/>
          <w:szCs w:val="20"/>
        </w:rPr>
        <w:t xml:space="preserve"> zákone č. </w:t>
      </w:r>
      <w:r w:rsidR="00697E7B" w:rsidRPr="002F3653">
        <w:rPr>
          <w:sz w:val="20"/>
          <w:szCs w:val="20"/>
        </w:rPr>
        <w:t>513/1991 Zb.</w:t>
      </w:r>
      <w:r w:rsidR="00697E7B" w:rsidRPr="002F3653">
        <w:rPr>
          <w:rFonts w:cs="Calibri"/>
          <w:sz w:val="20"/>
          <w:szCs w:val="20"/>
        </w:rPr>
        <w:t xml:space="preserve"> Obchodný </w:t>
      </w:r>
      <w:r w:rsidRPr="002F3653">
        <w:rPr>
          <w:rFonts w:cs="Calibri"/>
          <w:sz w:val="20"/>
          <w:szCs w:val="20"/>
        </w:rPr>
        <w:t>zákonník</w:t>
      </w:r>
      <w:r w:rsidR="00697E7B" w:rsidRPr="002F3653">
        <w:rPr>
          <w:rFonts w:cs="Calibri"/>
          <w:sz w:val="20"/>
          <w:szCs w:val="20"/>
        </w:rPr>
        <w:t>, resp.</w:t>
      </w:r>
      <w:r w:rsidRPr="002F3653">
        <w:rPr>
          <w:rFonts w:cs="Calibri"/>
          <w:sz w:val="20"/>
          <w:szCs w:val="20"/>
        </w:rPr>
        <w:t xml:space="preserve"> v ďalších právnych predpisoch platných a účinných na území SR. </w:t>
      </w:r>
    </w:p>
    <w:p w14:paraId="64C5E8C9" w14:textId="356AE171" w:rsidR="00C64703" w:rsidRPr="002F3653" w:rsidRDefault="00EC79B2" w:rsidP="00A40F10">
      <w:pPr>
        <w:pStyle w:val="Textkomentra"/>
        <w:spacing w:before="120" w:after="120"/>
        <w:ind w:left="540" w:hanging="540"/>
        <w:jc w:val="both"/>
      </w:pPr>
      <w:r w:rsidRPr="002F3653">
        <w:rPr>
          <w:rFonts w:cs="Calibri"/>
        </w:rPr>
        <w:tab/>
      </w:r>
      <w:r w:rsidR="00FD5F10" w:rsidRPr="002F3653">
        <w:rPr>
          <w:rFonts w:cs="Calibri"/>
        </w:rPr>
        <w:t>Ž</w:t>
      </w:r>
      <w:r w:rsidR="00092E8C" w:rsidRPr="002F3653">
        <w:rPr>
          <w:rFonts w:cs="Calibri"/>
        </w:rPr>
        <w:t>iadateľ/</w:t>
      </w:r>
      <w:r w:rsidR="00C64703" w:rsidRPr="002F3653">
        <w:rPr>
          <w:rFonts w:cs="Calibri"/>
        </w:rPr>
        <w:t xml:space="preserve">prijímateľ </w:t>
      </w:r>
      <w:r w:rsidR="00FD5F10" w:rsidRPr="002F3653">
        <w:rPr>
          <w:rFonts w:cs="Calibri"/>
        </w:rPr>
        <w:t xml:space="preserve">je ďalej povinný </w:t>
      </w:r>
      <w:r w:rsidR="00C64703" w:rsidRPr="002F3653">
        <w:rPr>
          <w:rFonts w:cs="Calibri"/>
        </w:rPr>
        <w:t>pre každú písomne uzatvorenú zmluvu, ktorá bude výsledkom procesu obstarávania zákaziek na tovary, služby alebo práce zabezpeči</w:t>
      </w:r>
      <w:r w:rsidR="00FD5F10" w:rsidRPr="002F3653">
        <w:rPr>
          <w:rFonts w:cs="Calibri"/>
        </w:rPr>
        <w:t>ť</w:t>
      </w:r>
      <w:r w:rsidR="00C64703" w:rsidRPr="002F3653">
        <w:rPr>
          <w:rFonts w:cs="Calibri"/>
        </w:rPr>
        <w:t xml:space="preserve"> zahrnutie povinností</w:t>
      </w:r>
      <w:r w:rsidR="00C64703" w:rsidRPr="002F3653">
        <w:rPr>
          <w:rStyle w:val="Odkaznapoznmkupodiarou"/>
          <w:rFonts w:cs="Calibri"/>
        </w:rPr>
        <w:footnoteReference w:id="15"/>
      </w:r>
      <w:r w:rsidR="00C64703" w:rsidRPr="002F3653">
        <w:rPr>
          <w:rFonts w:cs="Calibri"/>
        </w:rPr>
        <w:t xml:space="preserve"> vyplývajúcich zo Zmluvy o poskytnutí NFP a to najmä:</w:t>
      </w:r>
    </w:p>
    <w:p w14:paraId="178048BB" w14:textId="77777777" w:rsidR="005467AB" w:rsidRPr="002F3653" w:rsidRDefault="005467AB" w:rsidP="00CA0960">
      <w:pPr>
        <w:pStyle w:val="Default"/>
        <w:numPr>
          <w:ilvl w:val="0"/>
          <w:numId w:val="14"/>
        </w:numPr>
        <w:spacing w:before="120" w:after="120" w:line="276" w:lineRule="auto"/>
        <w:ind w:left="990" w:hanging="270"/>
        <w:jc w:val="both"/>
        <w:rPr>
          <w:rFonts w:ascii="Calibri" w:hAnsi="Calibri" w:cs="Calibri"/>
          <w:sz w:val="20"/>
          <w:szCs w:val="20"/>
        </w:rPr>
      </w:pPr>
      <w:r w:rsidRPr="002F3653">
        <w:rPr>
          <w:rFonts w:ascii="Calibri" w:hAnsi="Calibri" w:cs="Calibri"/>
          <w:sz w:val="20"/>
          <w:szCs w:val="20"/>
        </w:rPr>
        <w:t xml:space="preserve">povinnosť dodávateľa/zhotoviteľa strpieť výkon kontroly/auditu/kontroly na mieste súvisiaceho s dodávaným tovarom, prácami a službami, kedykoľvek počas platnosti a účinnosti </w:t>
      </w:r>
      <w:r w:rsidR="0098532E" w:rsidRPr="002F3653">
        <w:rPr>
          <w:rFonts w:ascii="Calibri" w:hAnsi="Calibri" w:cs="Calibri"/>
          <w:sz w:val="20"/>
          <w:szCs w:val="20"/>
        </w:rPr>
        <w:t>Z</w:t>
      </w:r>
      <w:r w:rsidRPr="002F3653">
        <w:rPr>
          <w:rFonts w:ascii="Calibri" w:hAnsi="Calibri" w:cs="Calibri"/>
          <w:sz w:val="20"/>
          <w:szCs w:val="20"/>
        </w:rPr>
        <w:t>mluvy o poskytnutí NFP, a to oprávnenými osobami na výkon tejto kontroly/auditu a poskytnúť im všetku potrebnú súčinnosť</w:t>
      </w:r>
      <w:r w:rsidR="00C64703" w:rsidRPr="002F3653">
        <w:rPr>
          <w:rFonts w:ascii="Calibri" w:hAnsi="Calibri" w:cs="Calibri"/>
          <w:sz w:val="20"/>
          <w:szCs w:val="20"/>
        </w:rPr>
        <w:t>;</w:t>
      </w:r>
    </w:p>
    <w:p w14:paraId="634CDB56" w14:textId="21B24AC8" w:rsidR="009F5C95" w:rsidRDefault="005467AB" w:rsidP="009F5C95">
      <w:pPr>
        <w:pStyle w:val="Default"/>
        <w:numPr>
          <w:ilvl w:val="0"/>
          <w:numId w:val="14"/>
        </w:numPr>
        <w:spacing w:before="120" w:after="120" w:line="276" w:lineRule="auto"/>
        <w:ind w:left="990" w:hanging="270"/>
        <w:jc w:val="both"/>
        <w:rPr>
          <w:rFonts w:ascii="Calibri" w:hAnsi="Calibri" w:cs="Calibri"/>
          <w:sz w:val="20"/>
          <w:szCs w:val="20"/>
        </w:rPr>
      </w:pPr>
      <w:r w:rsidRPr="002F3653">
        <w:rPr>
          <w:rFonts w:ascii="Calibri" w:hAnsi="Calibri" w:cs="Calibri"/>
          <w:sz w:val="20"/>
          <w:szCs w:val="20"/>
        </w:rPr>
        <w:t xml:space="preserve">právo </w:t>
      </w:r>
      <w:r w:rsidR="00792131" w:rsidRPr="002F3653">
        <w:rPr>
          <w:rFonts w:ascii="Calibri" w:hAnsi="Calibri" w:cs="Calibri"/>
          <w:sz w:val="20"/>
          <w:szCs w:val="20"/>
        </w:rPr>
        <w:t>žiadateľ</w:t>
      </w:r>
      <w:r w:rsidR="00B150BC" w:rsidRPr="002F3653">
        <w:rPr>
          <w:rFonts w:ascii="Calibri" w:hAnsi="Calibri" w:cs="Calibri"/>
          <w:sz w:val="20"/>
          <w:szCs w:val="20"/>
        </w:rPr>
        <w:t>a</w:t>
      </w:r>
      <w:r w:rsidR="00792131" w:rsidRPr="002F3653">
        <w:rPr>
          <w:rFonts w:ascii="Calibri" w:hAnsi="Calibri" w:cs="Calibri"/>
          <w:sz w:val="20"/>
          <w:szCs w:val="20"/>
        </w:rPr>
        <w:t>/</w:t>
      </w:r>
      <w:r w:rsidRPr="002F3653">
        <w:rPr>
          <w:rFonts w:ascii="Calibri" w:hAnsi="Calibri" w:cs="Calibri"/>
          <w:sz w:val="20"/>
          <w:szCs w:val="20"/>
        </w:rPr>
        <w:t xml:space="preserve">prijímateľa bez akýchkoľvek sankcií odstúpiť od zmluvy s dodávateľom/zhotoviteľom v prípade, kedy ešte nedošlo k plneniu zo zmluvy medzi </w:t>
      </w:r>
      <w:r w:rsidR="00792131" w:rsidRPr="002F3653">
        <w:rPr>
          <w:rFonts w:ascii="Calibri" w:hAnsi="Calibri" w:cs="Calibri"/>
          <w:sz w:val="20"/>
          <w:szCs w:val="20"/>
        </w:rPr>
        <w:t>žiadateľom/</w:t>
      </w:r>
      <w:r w:rsidRPr="002F3653">
        <w:rPr>
          <w:rFonts w:ascii="Calibri" w:hAnsi="Calibri" w:cs="Calibri"/>
          <w:sz w:val="20"/>
          <w:szCs w:val="20"/>
        </w:rPr>
        <w:t>prijímateľom a dodávateľom/zhotoviteľom a výsledky kontroly RO neumožňujú financovanie výdavkov vzniknutých z tohto obstarávania</w:t>
      </w:r>
      <w:r w:rsidR="00C10B69">
        <w:rPr>
          <w:rFonts w:ascii="Calibri" w:hAnsi="Calibri" w:cs="Calibri"/>
          <w:sz w:val="20"/>
          <w:szCs w:val="20"/>
        </w:rPr>
        <w:t>;</w:t>
      </w:r>
    </w:p>
    <w:p w14:paraId="14089E2B" w14:textId="221C037E" w:rsidR="009F5C95" w:rsidRPr="009F5C95" w:rsidRDefault="009F5C95" w:rsidP="000A3557">
      <w:pPr>
        <w:pStyle w:val="Default"/>
        <w:numPr>
          <w:ilvl w:val="0"/>
          <w:numId w:val="14"/>
        </w:numPr>
        <w:spacing w:before="120" w:after="120" w:line="276" w:lineRule="auto"/>
        <w:ind w:left="990" w:hanging="270"/>
        <w:jc w:val="both"/>
        <w:rPr>
          <w:rFonts w:ascii="Calibri" w:hAnsi="Calibri" w:cs="Calibri"/>
          <w:sz w:val="20"/>
          <w:szCs w:val="20"/>
        </w:rPr>
      </w:pPr>
      <w:r w:rsidRPr="002F3653">
        <w:rPr>
          <w:rFonts w:ascii="Calibri" w:hAnsi="Calibri" w:cs="Calibri"/>
          <w:sz w:val="20"/>
          <w:szCs w:val="20"/>
        </w:rPr>
        <w:t>žiadateľ/</w:t>
      </w:r>
      <w:r>
        <w:rPr>
          <w:rFonts w:ascii="Calibri" w:hAnsi="Calibri" w:cs="Calibri"/>
          <w:sz w:val="20"/>
          <w:szCs w:val="20"/>
        </w:rPr>
        <w:t>prijímateľ</w:t>
      </w:r>
      <w:r w:rsidRPr="009F5C95">
        <w:rPr>
          <w:rFonts w:ascii="Calibri" w:hAnsi="Calibri" w:cs="Calibri"/>
          <w:sz w:val="20"/>
          <w:szCs w:val="20"/>
        </w:rPr>
        <w:t xml:space="preserve"> je povinný bezodkladne po vypracovaní a následnom prevzatí diela od zhotoviteľa zverejniť vypracovanú štúdiu realizovateľnosti</w:t>
      </w:r>
      <w:r w:rsidR="003C2FDC">
        <w:rPr>
          <w:rFonts w:ascii="Calibri" w:hAnsi="Calibri" w:cs="Calibri"/>
          <w:sz w:val="20"/>
          <w:szCs w:val="20"/>
        </w:rPr>
        <w:t xml:space="preserve"> a/</w:t>
      </w:r>
      <w:r w:rsidR="003C2FDC" w:rsidRPr="009F5C95">
        <w:rPr>
          <w:rFonts w:ascii="Calibri" w:hAnsi="Calibri" w:cs="Calibri"/>
          <w:sz w:val="20"/>
          <w:szCs w:val="20"/>
        </w:rPr>
        <w:t>a</w:t>
      </w:r>
      <w:r w:rsidR="003C2FDC">
        <w:rPr>
          <w:rFonts w:ascii="Calibri" w:hAnsi="Calibri" w:cs="Calibri"/>
          <w:sz w:val="20"/>
          <w:szCs w:val="20"/>
        </w:rPr>
        <w:t>lebo</w:t>
      </w:r>
      <w:r w:rsidR="003C2FDC" w:rsidRPr="009F5C95">
        <w:rPr>
          <w:rFonts w:ascii="Calibri" w:hAnsi="Calibri" w:cs="Calibri"/>
          <w:sz w:val="20"/>
          <w:szCs w:val="20"/>
        </w:rPr>
        <w:t xml:space="preserve"> analýz</w:t>
      </w:r>
      <w:r w:rsidR="003C2FDC">
        <w:rPr>
          <w:rFonts w:ascii="Calibri" w:hAnsi="Calibri" w:cs="Calibri"/>
          <w:sz w:val="20"/>
          <w:szCs w:val="20"/>
        </w:rPr>
        <w:t>u</w:t>
      </w:r>
      <w:r w:rsidR="003C2FDC" w:rsidRPr="009F5C95">
        <w:rPr>
          <w:rFonts w:ascii="Calibri" w:hAnsi="Calibri" w:cs="Calibri"/>
          <w:sz w:val="20"/>
          <w:szCs w:val="20"/>
        </w:rPr>
        <w:t xml:space="preserve"> CBA</w:t>
      </w:r>
      <w:r w:rsidRPr="009F5C95">
        <w:rPr>
          <w:rFonts w:ascii="Calibri" w:hAnsi="Calibri" w:cs="Calibri"/>
          <w:sz w:val="20"/>
          <w:szCs w:val="20"/>
        </w:rPr>
        <w:t xml:space="preserve"> na ústrednom portáli verejnej správy Slovensko.sk. </w:t>
      </w:r>
      <w:r w:rsidR="003C2FDC">
        <w:rPr>
          <w:rFonts w:ascii="Calibri" w:hAnsi="Calibri" w:cs="Calibri"/>
          <w:sz w:val="20"/>
          <w:szCs w:val="20"/>
        </w:rPr>
        <w:t>Ž</w:t>
      </w:r>
      <w:r w:rsidR="003C2FDC" w:rsidRPr="002F3653">
        <w:rPr>
          <w:rFonts w:ascii="Calibri" w:hAnsi="Calibri" w:cs="Calibri"/>
          <w:sz w:val="20"/>
          <w:szCs w:val="20"/>
        </w:rPr>
        <w:t>iadateľ/</w:t>
      </w:r>
      <w:r w:rsidR="003C2FDC">
        <w:rPr>
          <w:rFonts w:ascii="Calibri" w:hAnsi="Calibri" w:cs="Calibri"/>
          <w:sz w:val="20"/>
          <w:szCs w:val="20"/>
        </w:rPr>
        <w:t>prijímateľ</w:t>
      </w:r>
      <w:r w:rsidRPr="009F5C95">
        <w:rPr>
          <w:rFonts w:ascii="Calibri" w:hAnsi="Calibri" w:cs="Calibri"/>
          <w:sz w:val="20"/>
          <w:szCs w:val="20"/>
        </w:rPr>
        <w:t xml:space="preserve"> môže zverejniť štúdiu realizovateľnosti</w:t>
      </w:r>
      <w:r>
        <w:rPr>
          <w:rFonts w:ascii="Calibri" w:hAnsi="Calibri" w:cs="Calibri"/>
          <w:sz w:val="20"/>
          <w:szCs w:val="20"/>
        </w:rPr>
        <w:t xml:space="preserve"> </w:t>
      </w:r>
      <w:r w:rsidR="003C2FDC">
        <w:rPr>
          <w:rFonts w:ascii="Calibri" w:hAnsi="Calibri" w:cs="Calibri"/>
          <w:sz w:val="20"/>
          <w:szCs w:val="20"/>
        </w:rPr>
        <w:t>a/</w:t>
      </w:r>
      <w:r w:rsidRPr="009F5C95">
        <w:rPr>
          <w:rFonts w:ascii="Calibri" w:hAnsi="Calibri" w:cs="Calibri"/>
          <w:sz w:val="20"/>
          <w:szCs w:val="20"/>
        </w:rPr>
        <w:t>a</w:t>
      </w:r>
      <w:r w:rsidR="003C2FDC">
        <w:rPr>
          <w:rFonts w:ascii="Calibri" w:hAnsi="Calibri" w:cs="Calibri"/>
          <w:sz w:val="20"/>
          <w:szCs w:val="20"/>
        </w:rPr>
        <w:t>lebo</w:t>
      </w:r>
      <w:r w:rsidRPr="009F5C95">
        <w:rPr>
          <w:rFonts w:ascii="Calibri" w:hAnsi="Calibri" w:cs="Calibri"/>
          <w:sz w:val="20"/>
          <w:szCs w:val="20"/>
        </w:rPr>
        <w:t xml:space="preserve"> analýzy CBA</w:t>
      </w:r>
      <w:r w:rsidR="003C2FDC">
        <w:rPr>
          <w:rFonts w:ascii="Calibri" w:hAnsi="Calibri" w:cs="Calibri"/>
          <w:sz w:val="20"/>
          <w:szCs w:val="20"/>
        </w:rPr>
        <w:t xml:space="preserve"> aj na svojej webovej stránke. Ž</w:t>
      </w:r>
      <w:r w:rsidR="003C2FDC" w:rsidRPr="002F3653">
        <w:rPr>
          <w:rFonts w:ascii="Calibri" w:hAnsi="Calibri" w:cs="Calibri"/>
          <w:sz w:val="20"/>
          <w:szCs w:val="20"/>
        </w:rPr>
        <w:t>iadateľ/</w:t>
      </w:r>
      <w:r w:rsidR="003C2FDC">
        <w:rPr>
          <w:rFonts w:ascii="Calibri" w:hAnsi="Calibri" w:cs="Calibri"/>
          <w:sz w:val="20"/>
          <w:szCs w:val="20"/>
        </w:rPr>
        <w:t>prijímateľ</w:t>
      </w:r>
      <w:r w:rsidR="003C2FDC" w:rsidRPr="009F5C95">
        <w:rPr>
          <w:rFonts w:ascii="Calibri" w:hAnsi="Calibri" w:cs="Calibri"/>
          <w:sz w:val="20"/>
          <w:szCs w:val="20"/>
        </w:rPr>
        <w:t xml:space="preserve"> </w:t>
      </w:r>
      <w:r w:rsidRPr="009F5C95">
        <w:rPr>
          <w:rFonts w:ascii="Calibri" w:hAnsi="Calibri" w:cs="Calibri"/>
          <w:sz w:val="20"/>
          <w:szCs w:val="20"/>
        </w:rPr>
        <w:t>zverejní kompletnú štúdiu realizovateľnosti</w:t>
      </w:r>
      <w:r w:rsidR="003C2FDC">
        <w:rPr>
          <w:rFonts w:ascii="Calibri" w:hAnsi="Calibri" w:cs="Calibri"/>
          <w:sz w:val="20"/>
          <w:szCs w:val="20"/>
        </w:rPr>
        <w:t xml:space="preserve"> a/</w:t>
      </w:r>
      <w:r w:rsidR="003C2FDC" w:rsidRPr="009F5C95">
        <w:rPr>
          <w:rFonts w:ascii="Calibri" w:hAnsi="Calibri" w:cs="Calibri"/>
          <w:sz w:val="20"/>
          <w:szCs w:val="20"/>
        </w:rPr>
        <w:t>a</w:t>
      </w:r>
      <w:r w:rsidR="003C2FDC">
        <w:rPr>
          <w:rFonts w:ascii="Calibri" w:hAnsi="Calibri" w:cs="Calibri"/>
          <w:sz w:val="20"/>
          <w:szCs w:val="20"/>
        </w:rPr>
        <w:t>lebo</w:t>
      </w:r>
      <w:r w:rsidR="003C2FDC" w:rsidRPr="009F5C95">
        <w:rPr>
          <w:rFonts w:ascii="Calibri" w:hAnsi="Calibri" w:cs="Calibri"/>
          <w:sz w:val="20"/>
          <w:szCs w:val="20"/>
        </w:rPr>
        <w:t xml:space="preserve"> analýz</w:t>
      </w:r>
      <w:r w:rsidR="003C2FDC">
        <w:rPr>
          <w:rFonts w:ascii="Calibri" w:hAnsi="Calibri" w:cs="Calibri"/>
          <w:sz w:val="20"/>
          <w:szCs w:val="20"/>
        </w:rPr>
        <w:t>u</w:t>
      </w:r>
      <w:r w:rsidR="003C2FDC" w:rsidRPr="009F5C95">
        <w:rPr>
          <w:rFonts w:ascii="Calibri" w:hAnsi="Calibri" w:cs="Calibri"/>
          <w:sz w:val="20"/>
          <w:szCs w:val="20"/>
        </w:rPr>
        <w:t xml:space="preserve"> CBA</w:t>
      </w:r>
      <w:r w:rsidR="003C2FDC">
        <w:rPr>
          <w:rFonts w:ascii="Calibri" w:hAnsi="Calibri" w:cs="Calibri"/>
          <w:sz w:val="20"/>
          <w:szCs w:val="20"/>
        </w:rPr>
        <w:t xml:space="preserve"> a</w:t>
      </w:r>
      <w:r w:rsidRPr="009F5C95">
        <w:rPr>
          <w:rFonts w:ascii="Calibri" w:hAnsi="Calibri" w:cs="Calibri"/>
          <w:sz w:val="20"/>
          <w:szCs w:val="20"/>
        </w:rPr>
        <w:t xml:space="preserve"> so všetkými príslušnými údajmi a prílohami. Povinnosť zverejniť všetky údaje sa nevzťahuje na údaje a skutočnosti, ktoré podliehajú ochrane duševného vlastníctva podľa osobitných predpisov</w:t>
      </w:r>
      <w:r w:rsidR="00C10B69">
        <w:rPr>
          <w:rStyle w:val="Odkaznapoznmkupodiarou"/>
          <w:rFonts w:ascii="Calibri" w:hAnsi="Calibri" w:cs="Calibri"/>
          <w:sz w:val="20"/>
          <w:szCs w:val="20"/>
        </w:rPr>
        <w:footnoteReference w:id="16"/>
      </w:r>
      <w:r w:rsidR="00C10B69">
        <w:rPr>
          <w:rFonts w:ascii="Calibri" w:hAnsi="Calibri" w:cs="Calibri"/>
          <w:sz w:val="20"/>
          <w:szCs w:val="20"/>
        </w:rPr>
        <w:t>.</w:t>
      </w:r>
    </w:p>
    <w:p w14:paraId="646F5420" w14:textId="0E89E0B0" w:rsidR="005467AB" w:rsidRPr="002F3653" w:rsidRDefault="00EC79B2" w:rsidP="00B33937">
      <w:pPr>
        <w:pStyle w:val="Default"/>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ab/>
      </w:r>
      <w:r w:rsidR="00792131" w:rsidRPr="002F3653">
        <w:rPr>
          <w:rFonts w:ascii="Calibri" w:hAnsi="Calibri" w:cs="Calibri"/>
          <w:sz w:val="20"/>
          <w:szCs w:val="20"/>
        </w:rPr>
        <w:t>Žiadateľ/</w:t>
      </w:r>
      <w:r w:rsidR="00DB081F" w:rsidRPr="002F3653">
        <w:rPr>
          <w:rFonts w:ascii="Calibri" w:hAnsi="Calibri" w:cs="Calibri"/>
          <w:sz w:val="20"/>
          <w:szCs w:val="20"/>
        </w:rPr>
        <w:t xml:space="preserve">prijímateľ </w:t>
      </w:r>
      <w:r w:rsidR="005467AB" w:rsidRPr="002F3653">
        <w:rPr>
          <w:rFonts w:ascii="Calibri" w:hAnsi="Calibri" w:cs="Calibri"/>
          <w:bCs/>
          <w:sz w:val="20"/>
          <w:szCs w:val="20"/>
        </w:rPr>
        <w:t>je v</w:t>
      </w:r>
      <w:r w:rsidR="00B52012" w:rsidRPr="002F3653">
        <w:rPr>
          <w:rFonts w:ascii="Calibri" w:hAnsi="Calibri" w:cs="Calibri"/>
          <w:sz w:val="20"/>
          <w:szCs w:val="20"/>
        </w:rPr>
        <w:t> </w:t>
      </w:r>
      <w:r w:rsidR="005467AB" w:rsidRPr="002F3653">
        <w:rPr>
          <w:rFonts w:ascii="Calibri" w:hAnsi="Calibri" w:cs="Calibri"/>
          <w:sz w:val="20"/>
          <w:szCs w:val="20"/>
        </w:rPr>
        <w:t>zmluve</w:t>
      </w:r>
      <w:r w:rsidR="00B52012" w:rsidRPr="002F3653">
        <w:rPr>
          <w:rFonts w:ascii="Calibri" w:hAnsi="Calibri" w:cs="Calibri"/>
          <w:sz w:val="20"/>
          <w:szCs w:val="20"/>
        </w:rPr>
        <w:t xml:space="preserve"> s úspešným uchádzačom</w:t>
      </w:r>
      <w:r w:rsidR="005467AB" w:rsidRPr="002F3653">
        <w:rPr>
          <w:rFonts w:ascii="Calibri" w:hAnsi="Calibri" w:cs="Calibri"/>
          <w:sz w:val="20"/>
          <w:szCs w:val="20"/>
        </w:rPr>
        <w:t>/</w:t>
      </w:r>
      <w:r w:rsidR="00A40F10" w:rsidRPr="002F3653">
        <w:rPr>
          <w:rFonts w:ascii="Calibri" w:hAnsi="Calibri" w:cs="Calibri"/>
          <w:sz w:val="20"/>
          <w:szCs w:val="20"/>
        </w:rPr>
        <w:t xml:space="preserve">v </w:t>
      </w:r>
      <w:r w:rsidR="005467AB" w:rsidRPr="002F3653">
        <w:rPr>
          <w:rFonts w:ascii="Calibri" w:hAnsi="Calibri" w:cs="Calibri"/>
          <w:sz w:val="20"/>
          <w:szCs w:val="20"/>
        </w:rPr>
        <w:t xml:space="preserve">dodatku </w:t>
      </w:r>
      <w:r w:rsidR="00AA295B" w:rsidRPr="002F3653">
        <w:rPr>
          <w:rFonts w:ascii="Calibri" w:hAnsi="Calibri" w:cs="Calibri"/>
          <w:sz w:val="20"/>
          <w:szCs w:val="20"/>
        </w:rPr>
        <w:t>k zmluve</w:t>
      </w:r>
      <w:r w:rsidR="005467AB" w:rsidRPr="002F3653">
        <w:rPr>
          <w:rFonts w:ascii="Calibri" w:hAnsi="Calibri" w:cs="Calibri"/>
          <w:sz w:val="20"/>
          <w:szCs w:val="20"/>
        </w:rPr>
        <w:t xml:space="preserve"> </w:t>
      </w:r>
      <w:r w:rsidR="00B52012" w:rsidRPr="002F3653">
        <w:rPr>
          <w:rFonts w:ascii="Calibri" w:hAnsi="Calibri" w:cs="Calibri"/>
          <w:sz w:val="20"/>
          <w:szCs w:val="20"/>
        </w:rPr>
        <w:t>s</w:t>
      </w:r>
      <w:r w:rsidR="00F430DC" w:rsidRPr="002F3653">
        <w:rPr>
          <w:rFonts w:ascii="Calibri" w:hAnsi="Calibri" w:cs="Calibri"/>
          <w:sz w:val="20"/>
          <w:szCs w:val="20"/>
        </w:rPr>
        <w:t> </w:t>
      </w:r>
      <w:r w:rsidR="00B52012" w:rsidRPr="002F3653">
        <w:rPr>
          <w:rFonts w:ascii="Calibri" w:hAnsi="Calibri" w:cs="Calibri"/>
          <w:sz w:val="20"/>
          <w:szCs w:val="20"/>
        </w:rPr>
        <w:t>dodávateľom</w:t>
      </w:r>
      <w:r w:rsidR="00F430DC" w:rsidRPr="002F3653">
        <w:rPr>
          <w:rFonts w:ascii="Calibri" w:hAnsi="Calibri" w:cs="Calibri"/>
          <w:sz w:val="20"/>
          <w:szCs w:val="20"/>
        </w:rPr>
        <w:t xml:space="preserve"> </w:t>
      </w:r>
      <w:r w:rsidR="005467AB" w:rsidRPr="002F3653">
        <w:rPr>
          <w:rFonts w:ascii="Calibri" w:hAnsi="Calibri" w:cs="Calibri"/>
          <w:sz w:val="20"/>
          <w:szCs w:val="20"/>
        </w:rPr>
        <w:t>povinný stanoviť ich účinnosť v súlade s platnou legislatívou SR</w:t>
      </w:r>
      <w:r w:rsidR="005467AB" w:rsidRPr="002F3653">
        <w:rPr>
          <w:rStyle w:val="Odkaznapoznmkupodiarou"/>
          <w:rFonts w:ascii="Calibri" w:hAnsi="Calibri" w:cs="Calibri"/>
          <w:sz w:val="20"/>
          <w:szCs w:val="20"/>
        </w:rPr>
        <w:footnoteReference w:id="17"/>
      </w:r>
      <w:r w:rsidR="005467AB" w:rsidRPr="002F3653">
        <w:rPr>
          <w:rFonts w:ascii="Calibri" w:hAnsi="Calibri" w:cs="Calibri"/>
          <w:sz w:val="20"/>
          <w:szCs w:val="20"/>
        </w:rPr>
        <w:t>.</w:t>
      </w:r>
    </w:p>
    <w:p w14:paraId="4B9A1C0D" w14:textId="5A7D7942" w:rsidR="006809B9" w:rsidRPr="002F3653" w:rsidRDefault="006809B9" w:rsidP="00B33937">
      <w:pPr>
        <w:pStyle w:val="Default"/>
        <w:spacing w:before="120" w:after="120" w:line="276" w:lineRule="auto"/>
        <w:ind w:left="567"/>
        <w:jc w:val="both"/>
        <w:rPr>
          <w:rFonts w:ascii="Calibri" w:hAnsi="Calibri" w:cs="Calibri"/>
          <w:sz w:val="20"/>
          <w:szCs w:val="20"/>
        </w:rPr>
      </w:pPr>
      <w:r w:rsidRPr="002F3653">
        <w:rPr>
          <w:rFonts w:ascii="Calibri" w:hAnsi="Calibri" w:cs="Calibri"/>
          <w:sz w:val="20"/>
          <w:szCs w:val="20"/>
        </w:rPr>
        <w:t>V prípade, že VO podlieha ex-ante kontrole VO, je žiadateľ/prijímateľ povinný predložiť dokumentáciu z procesu VO na kontrolu ešte pred samotným uzavretím zmluvy (spôsobom uvedeným v</w:t>
      </w:r>
      <w:r w:rsidR="00D24D16" w:rsidRPr="002F3653">
        <w:rPr>
          <w:rFonts w:ascii="Calibri" w:hAnsi="Calibri" w:cs="Calibri"/>
          <w:sz w:val="20"/>
          <w:szCs w:val="20"/>
        </w:rPr>
        <w:t> </w:t>
      </w:r>
      <w:r w:rsidR="00A40F10" w:rsidRPr="002F3653">
        <w:rPr>
          <w:rFonts w:ascii="Calibri" w:hAnsi="Calibri" w:cs="Calibri"/>
          <w:sz w:val="20"/>
          <w:szCs w:val="20"/>
        </w:rPr>
        <w:t>podkapitole</w:t>
      </w:r>
      <w:r w:rsidR="00D24D16" w:rsidRPr="002F3653">
        <w:rPr>
          <w:rFonts w:ascii="Calibri" w:hAnsi="Calibri" w:cs="Calibri"/>
          <w:sz w:val="20"/>
          <w:szCs w:val="20"/>
        </w:rPr>
        <w:t xml:space="preserve"> </w:t>
      </w:r>
      <w:hyperlink w:anchor="_Predkladanie_dokumentácie_z_1" w:history="1">
        <w:r w:rsidR="00A40F10" w:rsidRPr="002F3653">
          <w:rPr>
            <w:rStyle w:val="Hypertextovprepojenie"/>
            <w:rFonts w:asciiTheme="minorHAnsi" w:hAnsiTheme="minorHAnsi" w:cs="Calibri"/>
            <w:sz w:val="20"/>
            <w:szCs w:val="20"/>
          </w:rPr>
          <w:t>2</w:t>
        </w:r>
        <w:r w:rsidR="00D24D16" w:rsidRPr="002F3653">
          <w:rPr>
            <w:rStyle w:val="Hypertextovprepojenie"/>
            <w:rFonts w:asciiTheme="minorHAnsi" w:hAnsiTheme="minorHAnsi" w:cs="Calibri"/>
            <w:sz w:val="20"/>
            <w:szCs w:val="20"/>
          </w:rPr>
          <w:t>.2</w:t>
        </w:r>
      </w:hyperlink>
      <w:r w:rsidRPr="002F3653">
        <w:rPr>
          <w:rFonts w:ascii="Calibri" w:hAnsi="Calibri" w:cs="Calibri"/>
          <w:sz w:val="20"/>
          <w:szCs w:val="20"/>
        </w:rPr>
        <w:t xml:space="preserve">). Zmluvu s úspešným uchádzačom môže žiadateľ/prijímateľ uzatvoriť po obdŕžaní výsledkov kontroly so súhlasným stanoviskom. </w:t>
      </w:r>
    </w:p>
    <w:p w14:paraId="1D54E0DE" w14:textId="3FB10408" w:rsidR="00924D75" w:rsidRPr="00924D75" w:rsidRDefault="00C73964" w:rsidP="00D9766B">
      <w:pPr>
        <w:pStyle w:val="Default"/>
        <w:numPr>
          <w:ilvl w:val="0"/>
          <w:numId w:val="11"/>
        </w:numPr>
        <w:spacing w:before="120" w:after="120"/>
        <w:ind w:left="567" w:hanging="720"/>
        <w:jc w:val="both"/>
        <w:rPr>
          <w:rFonts w:ascii="Calibri" w:hAnsi="Calibri" w:cs="Calibri"/>
          <w:sz w:val="20"/>
          <w:szCs w:val="20"/>
        </w:rPr>
      </w:pPr>
      <w:r w:rsidRPr="002F3653">
        <w:rPr>
          <w:rFonts w:ascii="Calibri" w:hAnsi="Calibri" w:cs="Calibri"/>
          <w:sz w:val="20"/>
          <w:szCs w:val="20"/>
        </w:rPr>
        <w:lastRenderedPageBreak/>
        <w:t>V prípade, ak ide o nadlimitnú zákazku, žiadateľ/prijímateľ je</w:t>
      </w:r>
      <w:r w:rsidR="00924D75">
        <w:rPr>
          <w:rFonts w:ascii="Calibri" w:hAnsi="Calibri" w:cs="Calibri"/>
          <w:sz w:val="20"/>
          <w:szCs w:val="20"/>
        </w:rPr>
        <w:t xml:space="preserve"> </w:t>
      </w:r>
      <w:r w:rsidR="00924D75" w:rsidRPr="00924D75">
        <w:rPr>
          <w:rFonts w:ascii="Calibri" w:hAnsi="Calibri" w:cs="Calibri"/>
          <w:sz w:val="20"/>
          <w:szCs w:val="20"/>
        </w:rPr>
        <w:t xml:space="preserve">okrem zadania zákazky na základe rámcovej dohody alebo v rámci dynamického nákupného systému </w:t>
      </w:r>
      <w:r w:rsidR="00924D75" w:rsidRPr="00924D75">
        <w:rPr>
          <w:rFonts w:ascii="Calibri" w:hAnsi="Calibri" w:cs="Calibri"/>
          <w:b/>
          <w:sz w:val="20"/>
          <w:szCs w:val="20"/>
        </w:rPr>
        <w:t>povinný pred uzavretím zmluvy</w:t>
      </w:r>
      <w:r w:rsidR="00924D75" w:rsidRPr="00924D75">
        <w:rPr>
          <w:rFonts w:ascii="Calibri" w:hAnsi="Calibri" w:cs="Calibri"/>
          <w:sz w:val="20"/>
          <w:szCs w:val="20"/>
        </w:rPr>
        <w:t xml:space="preserve">, koncesnej zmluvy </w:t>
      </w:r>
      <w:r w:rsidR="00924D75" w:rsidRPr="00924D75">
        <w:rPr>
          <w:rFonts w:ascii="Calibri" w:hAnsi="Calibri" w:cs="Calibri"/>
          <w:b/>
          <w:sz w:val="20"/>
          <w:szCs w:val="20"/>
        </w:rPr>
        <w:t xml:space="preserve">alebo rámcovej dohody, pred ukončením súťaže návrhov </w:t>
      </w:r>
      <w:r w:rsidR="00924D75" w:rsidRPr="00924D75">
        <w:rPr>
          <w:rFonts w:ascii="Calibri" w:hAnsi="Calibri" w:cs="Calibri"/>
          <w:sz w:val="20"/>
          <w:szCs w:val="20"/>
        </w:rPr>
        <w:t xml:space="preserve">alebo pred ukončením postupu inovatívneho partnerstva </w:t>
      </w:r>
      <w:r w:rsidR="00924D75" w:rsidRPr="00924D75">
        <w:rPr>
          <w:rFonts w:ascii="Calibri" w:hAnsi="Calibri" w:cs="Calibri"/>
          <w:b/>
          <w:sz w:val="20"/>
          <w:szCs w:val="20"/>
        </w:rPr>
        <w:t>podať úradu podnet podľa</w:t>
      </w:r>
      <w:r w:rsidR="00924D75">
        <w:rPr>
          <w:rFonts w:ascii="Calibri" w:hAnsi="Calibri" w:cs="Calibri"/>
          <w:b/>
          <w:sz w:val="20"/>
          <w:szCs w:val="20"/>
        </w:rPr>
        <w:t xml:space="preserve"> § 169 ods. 1</w:t>
      </w:r>
      <w:r w:rsidR="00924D75" w:rsidRPr="00924D75">
        <w:rPr>
          <w:rFonts w:ascii="Calibri" w:hAnsi="Calibri" w:cs="Calibri"/>
          <w:b/>
          <w:sz w:val="20"/>
          <w:szCs w:val="20"/>
        </w:rPr>
        <w:t xml:space="preserve"> písm. b)</w:t>
      </w:r>
      <w:r w:rsidR="00924D75">
        <w:rPr>
          <w:rFonts w:ascii="Calibri" w:hAnsi="Calibri" w:cs="Calibri"/>
          <w:b/>
          <w:sz w:val="20"/>
          <w:szCs w:val="20"/>
        </w:rPr>
        <w:t xml:space="preserve"> ZVO</w:t>
      </w:r>
      <w:r w:rsidR="00924D75" w:rsidRPr="00924D75">
        <w:rPr>
          <w:rFonts w:ascii="Calibri" w:hAnsi="Calibri" w:cs="Calibri"/>
          <w:sz w:val="20"/>
          <w:szCs w:val="20"/>
        </w:rPr>
        <w:t>, ak</w:t>
      </w:r>
    </w:p>
    <w:p w14:paraId="201F83B6" w14:textId="04F46EB1" w:rsidR="00924D75" w:rsidRPr="00924D75" w:rsidRDefault="00924D75" w:rsidP="00D9766B">
      <w:pPr>
        <w:pStyle w:val="Default"/>
        <w:spacing w:before="120" w:after="120"/>
        <w:ind w:left="851"/>
        <w:jc w:val="both"/>
        <w:rPr>
          <w:rFonts w:ascii="Calibri" w:hAnsi="Calibri" w:cs="Calibri"/>
          <w:sz w:val="20"/>
          <w:szCs w:val="20"/>
        </w:rPr>
      </w:pPr>
      <w:r w:rsidRPr="00924D75">
        <w:rPr>
          <w:rFonts w:ascii="Calibri" w:hAnsi="Calibri" w:cs="Calibri"/>
          <w:sz w:val="20"/>
          <w:szCs w:val="20"/>
        </w:rPr>
        <w:t>a) ide o postup zadávania nadlimitnej zákazky na uskutočnenie stavebných prác, nadlimitnej koncesie alebo súťaž návrhov podľa § 120 ods. 2</w:t>
      </w:r>
      <w:r>
        <w:rPr>
          <w:rFonts w:ascii="Calibri" w:hAnsi="Calibri" w:cs="Calibri"/>
          <w:sz w:val="20"/>
          <w:szCs w:val="20"/>
        </w:rPr>
        <w:t xml:space="preserve"> ZVO</w:t>
      </w:r>
      <w:r w:rsidRPr="00924D75">
        <w:rPr>
          <w:rFonts w:ascii="Calibri" w:hAnsi="Calibri" w:cs="Calibri"/>
          <w:sz w:val="20"/>
          <w:szCs w:val="20"/>
        </w:rPr>
        <w:t>, ktorá je financovaná aspoň z časti z prostriedkov Európskej únie,</w:t>
      </w:r>
    </w:p>
    <w:p w14:paraId="23418FCE" w14:textId="5DFA3B3E" w:rsidR="00924D75" w:rsidRPr="00924D75" w:rsidRDefault="00924D75" w:rsidP="00D9766B">
      <w:pPr>
        <w:pStyle w:val="Default"/>
        <w:spacing w:before="120" w:after="120"/>
        <w:ind w:left="851"/>
        <w:jc w:val="both"/>
        <w:rPr>
          <w:rFonts w:ascii="Calibri" w:hAnsi="Calibri" w:cs="Calibri"/>
          <w:sz w:val="20"/>
          <w:szCs w:val="20"/>
        </w:rPr>
      </w:pPr>
      <w:r w:rsidRPr="00924D75">
        <w:rPr>
          <w:rFonts w:ascii="Calibri" w:hAnsi="Calibri" w:cs="Calibri"/>
          <w:sz w:val="20"/>
          <w:szCs w:val="20"/>
        </w:rPr>
        <w:t>b) ide o postup zadávania nadlimitnej zákazky na dodanie tovaru alebo poskytnutie služby, okrem služby uvedenej v prílohe č. 1, ktorá je financovaná aspoň z časti z prostriedkov Európskej únie a ktorej predpokladaná hodnota je rovnaká alebo vyššia ako 600 000 eur</w:t>
      </w:r>
      <w:r w:rsidR="00A35B3C">
        <w:rPr>
          <w:rStyle w:val="Odkaznapoznmkupodiarou"/>
          <w:rFonts w:ascii="Calibri" w:hAnsi="Calibri" w:cs="Calibri"/>
          <w:sz w:val="20"/>
          <w:szCs w:val="20"/>
        </w:rPr>
        <w:footnoteReference w:id="18"/>
      </w:r>
      <w:r w:rsidRPr="00924D75">
        <w:rPr>
          <w:rFonts w:ascii="Calibri" w:hAnsi="Calibri" w:cs="Calibri"/>
          <w:sz w:val="20"/>
          <w:szCs w:val="20"/>
        </w:rPr>
        <w:t>, alebo</w:t>
      </w:r>
    </w:p>
    <w:p w14:paraId="0900E5AD" w14:textId="45D223DA" w:rsidR="00924D75" w:rsidRDefault="00924D75" w:rsidP="00D9766B">
      <w:pPr>
        <w:pStyle w:val="Default"/>
        <w:spacing w:before="120" w:after="120" w:line="276" w:lineRule="auto"/>
        <w:ind w:left="851"/>
        <w:jc w:val="both"/>
        <w:rPr>
          <w:rFonts w:ascii="Calibri" w:hAnsi="Calibri" w:cs="Calibri"/>
          <w:sz w:val="20"/>
          <w:szCs w:val="20"/>
        </w:rPr>
      </w:pPr>
      <w:r w:rsidRPr="00924D75">
        <w:rPr>
          <w:rFonts w:ascii="Calibri" w:hAnsi="Calibri" w:cs="Calibri"/>
          <w:sz w:val="20"/>
          <w:szCs w:val="20"/>
        </w:rPr>
        <w:t>c) ide o postup zadávania nadlimitnej zákazky na poskytnutie služby uvedenej v prílohe č. 1, ktorá je financovaná aspoň z čast</w:t>
      </w:r>
      <w:r>
        <w:rPr>
          <w:rFonts w:ascii="Calibri" w:hAnsi="Calibri" w:cs="Calibri"/>
          <w:sz w:val="20"/>
          <w:szCs w:val="20"/>
        </w:rPr>
        <w:t>i z prostriedkov Európskej únie,</w:t>
      </w:r>
      <w:r w:rsidR="00C73964" w:rsidRPr="002F3653">
        <w:rPr>
          <w:rFonts w:ascii="Calibri" w:hAnsi="Calibri" w:cs="Calibri"/>
          <w:sz w:val="20"/>
          <w:szCs w:val="20"/>
        </w:rPr>
        <w:t xml:space="preserve"> </w:t>
      </w:r>
    </w:p>
    <w:p w14:paraId="723301DA" w14:textId="0277E39C" w:rsidR="00C73964" w:rsidRPr="002F3653" w:rsidRDefault="00C73964" w:rsidP="00D9766B">
      <w:pPr>
        <w:pStyle w:val="Default"/>
        <w:spacing w:before="120" w:after="120" w:line="276" w:lineRule="auto"/>
        <w:ind w:left="567"/>
        <w:jc w:val="both"/>
        <w:rPr>
          <w:rFonts w:ascii="Calibri" w:hAnsi="Calibri" w:cs="Calibri"/>
          <w:sz w:val="20"/>
          <w:szCs w:val="20"/>
        </w:rPr>
      </w:pPr>
      <w:r w:rsidRPr="002F3653">
        <w:rPr>
          <w:rFonts w:ascii="Calibri" w:hAnsi="Calibri" w:cs="Calibri"/>
          <w:sz w:val="20"/>
          <w:szCs w:val="20"/>
        </w:rPr>
        <w:t xml:space="preserve">a to spôsobom uvedeným v podkapitole </w:t>
      </w:r>
      <w:hyperlink w:anchor="_2.4_Predkladanie_dokumentácie" w:history="1">
        <w:r w:rsidR="00A40F10" w:rsidRPr="002F3653">
          <w:rPr>
            <w:rStyle w:val="Hypertextovprepojenie"/>
            <w:rFonts w:ascii="Calibri" w:hAnsi="Calibri" w:cs="Calibri"/>
            <w:sz w:val="20"/>
            <w:szCs w:val="20"/>
          </w:rPr>
          <w:t>2.4</w:t>
        </w:r>
      </w:hyperlink>
      <w:r w:rsidR="00A40F10" w:rsidRPr="002F3653">
        <w:rPr>
          <w:rFonts w:ascii="Calibri" w:hAnsi="Calibri" w:cs="Calibri"/>
          <w:sz w:val="20"/>
          <w:szCs w:val="20"/>
        </w:rPr>
        <w:t>.</w:t>
      </w:r>
      <w:r w:rsidRPr="002F3653">
        <w:rPr>
          <w:rFonts w:ascii="Calibri" w:hAnsi="Calibri" w:cs="Calibri"/>
          <w:sz w:val="20"/>
          <w:szCs w:val="20"/>
        </w:rPr>
        <w:t xml:space="preserve"> </w:t>
      </w:r>
    </w:p>
    <w:p w14:paraId="29DAEDF3" w14:textId="2B13973D" w:rsidR="00DB081F" w:rsidRPr="002F3653" w:rsidRDefault="00DB081F"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hAnsiTheme="minorHAnsi" w:cs="Helvetica"/>
          <w:sz w:val="20"/>
          <w:szCs w:val="21"/>
        </w:rPr>
      </w:pPr>
      <w:r w:rsidRPr="002F3653">
        <w:rPr>
          <w:rFonts w:asciiTheme="minorHAnsi" w:hAnsiTheme="minorHAnsi" w:cs="Helvetica"/>
          <w:sz w:val="20"/>
          <w:szCs w:val="21"/>
        </w:rPr>
        <w:t>Úspešný uchádzač alebo uchádzači, ich subdodávatelia a iné osoby, ktorými uchádzač preukazuje splnenie ekonomického a finančného postavenia alebo technickej alebo odbornej spôsobilosti, sú povinní v čase uzatvorenia zmluvy</w:t>
      </w:r>
      <w:r w:rsidR="00914E33">
        <w:rPr>
          <w:rFonts w:asciiTheme="minorHAnsi" w:hAnsiTheme="minorHAnsi" w:cs="Helvetica"/>
          <w:sz w:val="20"/>
          <w:szCs w:val="21"/>
        </w:rPr>
        <w:t xml:space="preserve"> byť zapísaní</w:t>
      </w:r>
      <w:r w:rsidRPr="002F3653">
        <w:rPr>
          <w:rFonts w:asciiTheme="minorHAnsi" w:hAnsiTheme="minorHAnsi" w:cs="Helvetica"/>
          <w:sz w:val="20"/>
          <w:szCs w:val="21"/>
        </w:rPr>
        <w:t xml:space="preserve"> v</w:t>
      </w:r>
      <w:r w:rsidR="00914E33">
        <w:rPr>
          <w:rFonts w:asciiTheme="minorHAnsi" w:hAnsiTheme="minorHAnsi" w:cs="Helvetica"/>
          <w:sz w:val="20"/>
          <w:szCs w:val="21"/>
        </w:rPr>
        <w:t> </w:t>
      </w:r>
      <w:r w:rsidRPr="002F3653">
        <w:rPr>
          <w:rFonts w:asciiTheme="minorHAnsi" w:hAnsiTheme="minorHAnsi" w:cs="Helvetica"/>
          <w:sz w:val="20"/>
          <w:szCs w:val="21"/>
        </w:rPr>
        <w:t>registri</w:t>
      </w:r>
      <w:r w:rsidR="00914E33">
        <w:rPr>
          <w:rFonts w:asciiTheme="minorHAnsi" w:hAnsiTheme="minorHAnsi" w:cs="Helvetica"/>
          <w:sz w:val="20"/>
          <w:szCs w:val="21"/>
        </w:rPr>
        <w:t xml:space="preserve"> partnerov verejného sektora a mať v predmetnom registri všetkých</w:t>
      </w:r>
      <w:r w:rsidRPr="002F3653">
        <w:rPr>
          <w:rFonts w:asciiTheme="minorHAnsi" w:hAnsiTheme="minorHAnsi" w:cs="Helvetica"/>
          <w:sz w:val="20"/>
          <w:szCs w:val="21"/>
        </w:rPr>
        <w:t xml:space="preserve"> konečných užívateľov </w:t>
      </w:r>
      <w:r w:rsidR="00914E33">
        <w:rPr>
          <w:rFonts w:asciiTheme="minorHAnsi" w:hAnsiTheme="minorHAnsi" w:cs="Helvetica"/>
          <w:sz w:val="20"/>
          <w:szCs w:val="21"/>
        </w:rPr>
        <w:t xml:space="preserve">v súlade so zákonom RPVS. </w:t>
      </w:r>
    </w:p>
    <w:p w14:paraId="4EE75087" w14:textId="1AA1B118" w:rsidR="005467AB" w:rsidRDefault="005467AB"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Ak </w:t>
      </w:r>
      <w:r w:rsidR="00792131" w:rsidRPr="002F3653">
        <w:rPr>
          <w:rFonts w:ascii="Calibri" w:hAnsi="Calibri" w:cs="Calibri"/>
          <w:sz w:val="20"/>
          <w:szCs w:val="20"/>
        </w:rPr>
        <w:t>žiadateľ/</w:t>
      </w:r>
      <w:r w:rsidRPr="002F3653">
        <w:rPr>
          <w:rFonts w:ascii="Calibri" w:hAnsi="Calibri" w:cs="Calibri"/>
          <w:sz w:val="20"/>
          <w:szCs w:val="20"/>
        </w:rPr>
        <w:t>prijímateľ, ktorý je v súlade s platnou legislatívou SR povinný zverejniť zmluvu s úspešným uchádzačom/dodatok</w:t>
      </w:r>
      <w:r w:rsidR="00AA295B" w:rsidRPr="002F3653">
        <w:rPr>
          <w:rFonts w:ascii="Calibri" w:hAnsi="Calibri" w:cs="Calibri"/>
          <w:sz w:val="20"/>
          <w:szCs w:val="20"/>
        </w:rPr>
        <w:t xml:space="preserve"> k</w:t>
      </w:r>
      <w:r w:rsidRPr="002F3653">
        <w:rPr>
          <w:rFonts w:ascii="Calibri" w:hAnsi="Calibri" w:cs="Calibri"/>
          <w:sz w:val="20"/>
          <w:szCs w:val="20"/>
        </w:rPr>
        <w:t xml:space="preserve"> </w:t>
      </w:r>
      <w:r w:rsidR="00AA295B" w:rsidRPr="002F3653">
        <w:rPr>
          <w:rFonts w:ascii="Calibri" w:hAnsi="Calibri" w:cs="Calibri"/>
          <w:sz w:val="20"/>
          <w:szCs w:val="20"/>
        </w:rPr>
        <w:t>zmluve</w:t>
      </w:r>
      <w:r w:rsidRPr="002F3653">
        <w:rPr>
          <w:rFonts w:ascii="Calibri" w:hAnsi="Calibri" w:cs="Calibri"/>
          <w:sz w:val="20"/>
          <w:szCs w:val="20"/>
        </w:rPr>
        <w:t xml:space="preserve">, poruší svoju zákonnú povinnosť a zmluvu/dodatok </w:t>
      </w:r>
      <w:r w:rsidR="00AA295B" w:rsidRPr="002F3653">
        <w:rPr>
          <w:rFonts w:ascii="Calibri" w:hAnsi="Calibri" w:cs="Calibri"/>
          <w:sz w:val="20"/>
          <w:szCs w:val="20"/>
        </w:rPr>
        <w:t xml:space="preserve">k zmluve </w:t>
      </w:r>
      <w:r w:rsidRPr="002F3653">
        <w:rPr>
          <w:rFonts w:ascii="Calibri" w:hAnsi="Calibri" w:cs="Calibri"/>
          <w:sz w:val="20"/>
          <w:szCs w:val="20"/>
        </w:rPr>
        <w:t xml:space="preserve">nezverejní (resp. zverejní ju až po uplynutí lehoty 3 mesiacov od jej podpisu zmluvnými stranami) a na základe tejto zmluvy/dodatku </w:t>
      </w:r>
      <w:r w:rsidR="00AA295B" w:rsidRPr="002F3653">
        <w:rPr>
          <w:rFonts w:ascii="Calibri" w:hAnsi="Calibri" w:cs="Calibri"/>
          <w:sz w:val="20"/>
          <w:szCs w:val="20"/>
        </w:rPr>
        <w:t xml:space="preserve">k zmluve </w:t>
      </w:r>
      <w:r w:rsidRPr="002F3653">
        <w:rPr>
          <w:rFonts w:ascii="Calibri" w:hAnsi="Calibri" w:cs="Calibri"/>
          <w:sz w:val="20"/>
          <w:szCs w:val="20"/>
        </w:rPr>
        <w:t xml:space="preserve">dôjde k plneniu, budú výdavky vzniknuté na základe tejto zmluvy/dodatku </w:t>
      </w:r>
      <w:r w:rsidR="00AA295B" w:rsidRPr="002F3653">
        <w:rPr>
          <w:rFonts w:ascii="Calibri" w:hAnsi="Calibri" w:cs="Calibri"/>
          <w:sz w:val="20"/>
          <w:szCs w:val="20"/>
        </w:rPr>
        <w:t>k zmluve</w:t>
      </w:r>
      <w:r w:rsidRPr="002F3653">
        <w:rPr>
          <w:rFonts w:ascii="Calibri" w:hAnsi="Calibri" w:cs="Calibri"/>
          <w:sz w:val="20"/>
          <w:szCs w:val="20"/>
        </w:rPr>
        <w:t xml:space="preserve"> považované za neoprávnené. Zároveň platí, že reálne plnenie zmluvy/dodatku môže nastať až po nadobudnutí účinnosti zmluvy/dodatku. </w:t>
      </w:r>
    </w:p>
    <w:p w14:paraId="1B092F4D" w14:textId="77777777" w:rsidR="00CC7888" w:rsidRPr="002F3653" w:rsidRDefault="00A40F10"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eastAsia="Calibri" w:hAnsiTheme="minorHAnsi" w:cs="Calibri"/>
          <w:color w:val="000000"/>
          <w:sz w:val="20"/>
          <w:szCs w:val="20"/>
        </w:rPr>
      </w:pPr>
      <w:r w:rsidRPr="002F3653">
        <w:rPr>
          <w:rFonts w:ascii="Calibri" w:eastAsia="Calibri" w:hAnsi="Calibri" w:cs="Calibri"/>
          <w:color w:val="000000"/>
          <w:sz w:val="20"/>
          <w:szCs w:val="20"/>
        </w:rPr>
        <w:t>Žiadateľ/p</w:t>
      </w:r>
      <w:r w:rsidR="00A10661" w:rsidRPr="002F3653">
        <w:rPr>
          <w:rFonts w:ascii="Calibri" w:eastAsia="Calibri" w:hAnsi="Calibri" w:cs="Calibri"/>
          <w:color w:val="000000"/>
          <w:sz w:val="20"/>
          <w:szCs w:val="20"/>
        </w:rPr>
        <w:t xml:space="preserve">rijímateľ je oprávnený zmeniť zmluvu, resp. rámcovú dohodu počas jej trvania bez nového verejného </w:t>
      </w:r>
      <w:r w:rsidR="00A10661" w:rsidRPr="002F3653">
        <w:rPr>
          <w:rFonts w:asciiTheme="minorHAnsi" w:eastAsia="Calibri" w:hAnsiTheme="minorHAnsi" w:cs="Calibri"/>
          <w:color w:val="000000"/>
          <w:sz w:val="20"/>
          <w:szCs w:val="20"/>
        </w:rPr>
        <w:t xml:space="preserve">obstarávania iba v prípade splnenia podmienok uvedených v § 18 ZVO. </w:t>
      </w:r>
      <w:r w:rsidR="00CC7888" w:rsidRPr="002F3653">
        <w:rPr>
          <w:rFonts w:asciiTheme="minorHAnsi" w:eastAsia="Calibri" w:hAnsiTheme="minorHAnsi" w:cs="Calibri"/>
          <w:color w:val="000000"/>
          <w:sz w:val="20"/>
          <w:szCs w:val="20"/>
        </w:rPr>
        <w:t xml:space="preserve">V tomto prípade </w:t>
      </w:r>
      <w:r w:rsidRPr="002F3653">
        <w:rPr>
          <w:rFonts w:asciiTheme="minorHAnsi" w:eastAsia="Calibri" w:hAnsiTheme="minorHAnsi" w:cs="Calibri"/>
          <w:color w:val="000000"/>
          <w:sz w:val="20"/>
          <w:szCs w:val="20"/>
        </w:rPr>
        <w:t xml:space="preserve">postupuje podľa časti </w:t>
      </w:r>
      <w:hyperlink w:anchor="_Postup_pred_podpisom" w:history="1">
        <w:r w:rsidRPr="002F3653">
          <w:rPr>
            <w:rStyle w:val="Hypertextovprepojenie"/>
            <w:rFonts w:asciiTheme="minorHAnsi" w:eastAsia="Calibri" w:hAnsiTheme="minorHAnsi" w:cs="Calibri"/>
            <w:sz w:val="20"/>
            <w:szCs w:val="20"/>
          </w:rPr>
          <w:t>Postup pred podpisom dodatku k zmluve s dodávateľom</w:t>
        </w:r>
      </w:hyperlink>
      <w:r w:rsidRPr="002F3653">
        <w:rPr>
          <w:rFonts w:asciiTheme="minorHAnsi" w:eastAsia="Calibri" w:hAnsiTheme="minorHAnsi" w:cs="Calibri"/>
          <w:color w:val="000000"/>
          <w:sz w:val="20"/>
          <w:szCs w:val="20"/>
        </w:rPr>
        <w:t>.</w:t>
      </w:r>
    </w:p>
    <w:p w14:paraId="4A6851CC" w14:textId="77777777" w:rsidR="00A10661" w:rsidRPr="002F3653" w:rsidRDefault="00A40F10" w:rsidP="00B33937">
      <w:pPr>
        <w:pStyle w:val="Odsekzoznamu"/>
        <w:numPr>
          <w:ilvl w:val="0"/>
          <w:numId w:val="11"/>
        </w:numPr>
        <w:autoSpaceDE w:val="0"/>
        <w:autoSpaceDN w:val="0"/>
        <w:adjustRightInd w:val="0"/>
        <w:spacing w:before="120" w:after="120" w:line="276" w:lineRule="auto"/>
        <w:ind w:left="567" w:hanging="567"/>
        <w:contextualSpacing w:val="0"/>
        <w:jc w:val="both"/>
        <w:rPr>
          <w:rFonts w:asciiTheme="minorHAnsi" w:eastAsia="Calibri" w:hAnsiTheme="minorHAnsi" w:cs="Calibri"/>
          <w:color w:val="000000"/>
          <w:sz w:val="20"/>
          <w:szCs w:val="20"/>
        </w:rPr>
      </w:pPr>
      <w:r w:rsidRPr="002F3653">
        <w:rPr>
          <w:rFonts w:asciiTheme="minorHAnsi" w:hAnsiTheme="minorHAnsi" w:cs="Calibri"/>
          <w:color w:val="000000"/>
          <w:sz w:val="20"/>
          <w:szCs w:val="20"/>
        </w:rPr>
        <w:t>Žiadateľ/p</w:t>
      </w:r>
      <w:r w:rsidR="00A10661" w:rsidRPr="002F3653">
        <w:rPr>
          <w:rFonts w:asciiTheme="minorHAnsi" w:hAnsiTheme="minorHAnsi" w:cs="Calibri"/>
          <w:color w:val="000000"/>
          <w:sz w:val="20"/>
          <w:szCs w:val="20"/>
        </w:rPr>
        <w:t>rijímateľ môže odstúpiť od zmluvy s úspešným uchádzačom, ak nastali okolnosti uvedené v § 19 ZVO.</w:t>
      </w:r>
    </w:p>
    <w:p w14:paraId="1F16DB20" w14:textId="77777777" w:rsidR="00400739" w:rsidRPr="002F3653" w:rsidRDefault="00400739" w:rsidP="00400739">
      <w:pPr>
        <w:pStyle w:val="Nadpis3"/>
      </w:pPr>
      <w:bookmarkStart w:id="33" w:name="_Toc11153158"/>
      <w:r w:rsidRPr="002F3653">
        <w:t>Zrušenie postupu zadávania zákazky</w:t>
      </w:r>
      <w:bookmarkEnd w:id="33"/>
    </w:p>
    <w:p w14:paraId="4AE11033" w14:textId="038CFEF7" w:rsidR="004434C0" w:rsidRPr="002F3653" w:rsidRDefault="004434C0" w:rsidP="00B33937">
      <w:pPr>
        <w:pStyle w:val="Odsekzoznamu"/>
        <w:numPr>
          <w:ilvl w:val="0"/>
          <w:numId w:val="11"/>
        </w:numPr>
        <w:spacing w:line="276" w:lineRule="auto"/>
        <w:ind w:left="567" w:hanging="567"/>
        <w:jc w:val="both"/>
        <w:rPr>
          <w:rFonts w:ascii="Calibri" w:eastAsia="Calibri" w:hAnsi="Calibri" w:cs="Calibri"/>
          <w:color w:val="000000"/>
          <w:sz w:val="20"/>
          <w:szCs w:val="20"/>
        </w:rPr>
      </w:pPr>
      <w:r w:rsidRPr="002F3653">
        <w:rPr>
          <w:rFonts w:ascii="Calibri" w:eastAsia="Calibri" w:hAnsi="Calibri" w:cs="Calibri"/>
          <w:color w:val="000000"/>
          <w:sz w:val="20"/>
          <w:szCs w:val="20"/>
        </w:rPr>
        <w:t>Prijímateľ</w:t>
      </w:r>
      <w:r w:rsidR="00914E33">
        <w:rPr>
          <w:rFonts w:ascii="Calibri" w:eastAsia="Calibri" w:hAnsi="Calibri" w:cs="Calibri"/>
          <w:color w:val="000000"/>
          <w:sz w:val="20"/>
          <w:szCs w:val="20"/>
        </w:rPr>
        <w:t>/žiadateľ</w:t>
      </w:r>
      <w:r w:rsidRPr="002F3653">
        <w:rPr>
          <w:rFonts w:ascii="Calibri" w:eastAsia="Calibri" w:hAnsi="Calibri" w:cs="Calibri"/>
          <w:color w:val="000000"/>
          <w:sz w:val="20"/>
          <w:szCs w:val="20"/>
        </w:rPr>
        <w:t xml:space="preserve"> môže zrušiť VO len v prípadoch uvedených v § 57 ZVO. </w:t>
      </w:r>
      <w:r w:rsidR="002531C2">
        <w:rPr>
          <w:rFonts w:ascii="Calibri" w:eastAsia="Calibri" w:hAnsi="Calibri" w:cs="Calibri"/>
          <w:color w:val="000000"/>
          <w:sz w:val="20"/>
          <w:szCs w:val="20"/>
        </w:rPr>
        <w:t>V prípade, že žiadateľ/prijímateľ zruš</w:t>
      </w:r>
      <w:r w:rsidR="00914E33">
        <w:rPr>
          <w:rFonts w:ascii="Calibri" w:eastAsia="Calibri" w:hAnsi="Calibri" w:cs="Calibri"/>
          <w:color w:val="000000"/>
          <w:sz w:val="20"/>
          <w:szCs w:val="20"/>
        </w:rPr>
        <w:t>í použitý postup zadávania zákazky</w:t>
      </w:r>
      <w:r w:rsidR="002531C2">
        <w:rPr>
          <w:rFonts w:ascii="Calibri" w:eastAsia="Calibri" w:hAnsi="Calibri" w:cs="Calibri"/>
          <w:color w:val="000000"/>
          <w:sz w:val="20"/>
          <w:szCs w:val="20"/>
        </w:rPr>
        <w:t xml:space="preserve">, je povinný bezodkladne o tejto skutočnosti informovať RO. </w:t>
      </w:r>
    </w:p>
    <w:p w14:paraId="3737497F" w14:textId="61847A8D" w:rsidR="00B52012" w:rsidRPr="002F3653" w:rsidRDefault="00B52012" w:rsidP="00B33937">
      <w:pPr>
        <w:pStyle w:val="Default"/>
        <w:numPr>
          <w:ilvl w:val="0"/>
          <w:numId w:val="11"/>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Žiadateľ/</w:t>
      </w:r>
      <w:r w:rsidR="00DB081F" w:rsidRPr="002F3653">
        <w:rPr>
          <w:rFonts w:ascii="Calibri" w:hAnsi="Calibri" w:cs="Calibri"/>
          <w:sz w:val="20"/>
          <w:szCs w:val="20"/>
        </w:rPr>
        <w:t xml:space="preserve">prijímateľ </w:t>
      </w:r>
      <w:r w:rsidRPr="002F3653">
        <w:rPr>
          <w:rFonts w:ascii="Calibri" w:hAnsi="Calibri" w:cs="Calibri"/>
          <w:sz w:val="20"/>
          <w:szCs w:val="20"/>
        </w:rPr>
        <w:t xml:space="preserve">môže v súlade s § </w:t>
      </w:r>
      <w:r w:rsidR="00F430DC" w:rsidRPr="002F3653">
        <w:rPr>
          <w:rFonts w:ascii="Calibri" w:hAnsi="Calibri" w:cs="Calibri"/>
          <w:sz w:val="20"/>
          <w:szCs w:val="20"/>
        </w:rPr>
        <w:t>57</w:t>
      </w:r>
      <w:r w:rsidRPr="002F3653">
        <w:rPr>
          <w:rFonts w:ascii="Calibri" w:hAnsi="Calibri" w:cs="Calibri"/>
          <w:sz w:val="20"/>
          <w:szCs w:val="20"/>
        </w:rPr>
        <w:t xml:space="preserve"> ods. 2 ZVO zrušiť </w:t>
      </w:r>
      <w:r w:rsidR="00536C32" w:rsidRPr="002F3653">
        <w:rPr>
          <w:rFonts w:ascii="Calibri" w:hAnsi="Calibri" w:cs="Calibri"/>
          <w:sz w:val="20"/>
          <w:szCs w:val="20"/>
        </w:rPr>
        <w:t>použitý postup zadávania zákazky</w:t>
      </w:r>
      <w:r w:rsidRPr="002F3653">
        <w:rPr>
          <w:rFonts w:ascii="Calibri" w:hAnsi="Calibri" w:cs="Calibri"/>
          <w:sz w:val="20"/>
          <w:szCs w:val="20"/>
        </w:rPr>
        <w:t xml:space="preserve"> aj vtedy, ak neboli predložené viac ako dve </w:t>
      </w:r>
      <w:r w:rsidR="00A35B3C">
        <w:rPr>
          <w:rFonts w:ascii="Calibri" w:hAnsi="Calibri" w:cs="Calibri"/>
          <w:sz w:val="20"/>
          <w:szCs w:val="20"/>
        </w:rPr>
        <w:t xml:space="preserve">(2) </w:t>
      </w:r>
      <w:r w:rsidRPr="002F3653">
        <w:rPr>
          <w:rFonts w:ascii="Calibri" w:hAnsi="Calibri" w:cs="Calibri"/>
          <w:sz w:val="20"/>
          <w:szCs w:val="20"/>
        </w:rPr>
        <w:t xml:space="preserve">ponuky. Ak boli predložené len </w:t>
      </w:r>
      <w:r w:rsidR="00A35B3C">
        <w:rPr>
          <w:rFonts w:ascii="Calibri" w:hAnsi="Calibri" w:cs="Calibri"/>
          <w:sz w:val="20"/>
          <w:szCs w:val="20"/>
        </w:rPr>
        <w:t>dve (</w:t>
      </w:r>
      <w:r w:rsidRPr="002F3653">
        <w:rPr>
          <w:rFonts w:ascii="Calibri" w:hAnsi="Calibri" w:cs="Calibri"/>
          <w:sz w:val="20"/>
          <w:szCs w:val="20"/>
        </w:rPr>
        <w:t>2</w:t>
      </w:r>
      <w:r w:rsidR="00A35B3C">
        <w:rPr>
          <w:rFonts w:ascii="Calibri" w:hAnsi="Calibri" w:cs="Calibri"/>
          <w:sz w:val="20"/>
          <w:szCs w:val="20"/>
        </w:rPr>
        <w:t>)</w:t>
      </w:r>
      <w:r w:rsidRPr="002F3653">
        <w:rPr>
          <w:rFonts w:ascii="Calibri" w:hAnsi="Calibri" w:cs="Calibri"/>
          <w:sz w:val="20"/>
          <w:szCs w:val="20"/>
        </w:rPr>
        <w:t xml:space="preserve"> ponuky</w:t>
      </w:r>
      <w:r w:rsidR="00567BB9" w:rsidRPr="002F3653">
        <w:rPr>
          <w:rFonts w:ascii="Calibri" w:hAnsi="Calibri" w:cs="Calibri"/>
          <w:sz w:val="20"/>
          <w:szCs w:val="20"/>
        </w:rPr>
        <w:t xml:space="preserve"> alebo cena v ponuke uchádzača, ktorý bol vyhodnotený ako úspešný je vyššia ako </w:t>
      </w:r>
      <w:r w:rsidR="003145AB" w:rsidRPr="002F3653">
        <w:rPr>
          <w:rFonts w:ascii="Calibri" w:hAnsi="Calibri" w:cs="Calibri"/>
          <w:sz w:val="20"/>
          <w:szCs w:val="20"/>
        </w:rPr>
        <w:t>PHZ</w:t>
      </w:r>
      <w:r w:rsidRPr="002F3653">
        <w:rPr>
          <w:rFonts w:ascii="Calibri" w:hAnsi="Calibri" w:cs="Calibri"/>
          <w:sz w:val="20"/>
          <w:szCs w:val="20"/>
        </w:rPr>
        <w:t xml:space="preserve">, je žiadateľ/prijímateľ povinný predložiť RO zdôvodnenie, prečo </w:t>
      </w:r>
      <w:r w:rsidR="004434C0" w:rsidRPr="002F3653">
        <w:rPr>
          <w:rFonts w:ascii="Calibri" w:hAnsi="Calibri" w:cs="Calibri"/>
          <w:sz w:val="20"/>
          <w:szCs w:val="20"/>
        </w:rPr>
        <w:t>VO</w:t>
      </w:r>
      <w:r w:rsidR="0042150D" w:rsidRPr="002F3653">
        <w:rPr>
          <w:rFonts w:ascii="Calibri" w:hAnsi="Calibri" w:cs="Calibri"/>
          <w:sz w:val="20"/>
          <w:szCs w:val="20"/>
        </w:rPr>
        <w:t xml:space="preserve"> alebo jeho časť</w:t>
      </w:r>
      <w:r w:rsidRPr="002F3653">
        <w:rPr>
          <w:rFonts w:ascii="Calibri" w:hAnsi="Calibri" w:cs="Calibri"/>
          <w:sz w:val="20"/>
          <w:szCs w:val="20"/>
        </w:rPr>
        <w:t xml:space="preserve"> nezrušil (ak nejde o zákazku realizovanú cez EKS). </w:t>
      </w:r>
      <w:r w:rsidR="00536C32" w:rsidRPr="002F3653">
        <w:rPr>
          <w:rFonts w:ascii="Calibri" w:hAnsi="Calibri" w:cs="Calibri"/>
          <w:sz w:val="20"/>
          <w:szCs w:val="20"/>
        </w:rPr>
        <w:t>Uvedená povinnosť predloženia zdôvodnenia sa vzťahuje na všetky zákazky v hodnote nadlimitných zákaziek, ale aj na podlimitné zákazky realizované bez využitia elektronického trhoviska.</w:t>
      </w:r>
    </w:p>
    <w:p w14:paraId="5F0B663A" w14:textId="325E4B57" w:rsidR="00B52012" w:rsidRPr="002F3653" w:rsidRDefault="00EC79B2" w:rsidP="00B33937">
      <w:pPr>
        <w:pStyle w:val="Default"/>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ab/>
      </w:r>
      <w:r w:rsidR="00B52012" w:rsidRPr="00FA6C92">
        <w:rPr>
          <w:rFonts w:ascii="Calibri" w:hAnsi="Calibri" w:cs="Calibri"/>
          <w:color w:val="auto"/>
          <w:sz w:val="20"/>
          <w:szCs w:val="20"/>
        </w:rPr>
        <w:t>Ak bola predložená len jedna</w:t>
      </w:r>
      <w:r w:rsidR="00A35B3C">
        <w:rPr>
          <w:rFonts w:ascii="Calibri" w:hAnsi="Calibri" w:cs="Calibri"/>
          <w:color w:val="auto"/>
          <w:sz w:val="20"/>
          <w:szCs w:val="20"/>
        </w:rPr>
        <w:t xml:space="preserve"> (1)</w:t>
      </w:r>
      <w:r w:rsidR="00B52012" w:rsidRPr="00FA6C92">
        <w:rPr>
          <w:rFonts w:ascii="Calibri" w:hAnsi="Calibri" w:cs="Calibri"/>
          <w:color w:val="auto"/>
          <w:sz w:val="20"/>
          <w:szCs w:val="20"/>
        </w:rPr>
        <w:t xml:space="preserve"> ponuka a žiadateľ/prijímateľ nezrušil </w:t>
      </w:r>
      <w:r w:rsidR="00536C32" w:rsidRPr="00FA6C92">
        <w:rPr>
          <w:rFonts w:ascii="Calibri" w:hAnsi="Calibri" w:cs="Calibri"/>
          <w:color w:val="auto"/>
          <w:sz w:val="20"/>
          <w:szCs w:val="20"/>
        </w:rPr>
        <w:t>použitý postup zadávania zákazky</w:t>
      </w:r>
      <w:r w:rsidR="0042150D" w:rsidRPr="00FA6C92">
        <w:rPr>
          <w:rFonts w:ascii="Calibri" w:hAnsi="Calibri" w:cs="Calibri"/>
          <w:color w:val="auto"/>
          <w:sz w:val="20"/>
          <w:szCs w:val="20"/>
        </w:rPr>
        <w:t xml:space="preserve"> </w:t>
      </w:r>
      <w:r w:rsidR="00536C32" w:rsidRPr="00FA6C92">
        <w:rPr>
          <w:rFonts w:ascii="Calibri" w:hAnsi="Calibri" w:cs="Calibri"/>
          <w:color w:val="auto"/>
          <w:sz w:val="20"/>
          <w:szCs w:val="20"/>
        </w:rPr>
        <w:t xml:space="preserve">a </w:t>
      </w:r>
      <w:r w:rsidR="00B52012" w:rsidRPr="00FA6C92">
        <w:rPr>
          <w:rFonts w:ascii="Calibri" w:hAnsi="Calibri" w:cs="Calibri"/>
          <w:color w:val="auto"/>
          <w:sz w:val="20"/>
          <w:szCs w:val="20"/>
        </w:rPr>
        <w:t xml:space="preserve"> </w:t>
      </w:r>
      <w:r w:rsidR="00536C32" w:rsidRPr="00FA6C92">
        <w:rPr>
          <w:rFonts w:ascii="Calibri" w:hAnsi="Calibri" w:cs="Calibri"/>
          <w:color w:val="auto"/>
          <w:sz w:val="20"/>
          <w:szCs w:val="20"/>
        </w:rPr>
        <w:t>ak ide o podlimitnú zákazku alebo nadlimitnú zákazku, v rámci ktorej nebolo vydané rozhodnutie podľa § 175 ods. 1 alebo ods. 4 ZVO, je</w:t>
      </w:r>
      <w:r w:rsidR="0016787A" w:rsidRPr="00FA6C92">
        <w:rPr>
          <w:rFonts w:ascii="Calibri" w:hAnsi="Calibri" w:cs="Calibri"/>
          <w:color w:val="auto"/>
          <w:sz w:val="20"/>
          <w:szCs w:val="20"/>
        </w:rPr>
        <w:t xml:space="preserve"> </w:t>
      </w:r>
      <w:r w:rsidR="00FB76CC" w:rsidRPr="00FA6C92">
        <w:rPr>
          <w:rFonts w:ascii="Calibri" w:hAnsi="Calibri" w:cs="Calibri"/>
          <w:color w:val="auto"/>
          <w:sz w:val="20"/>
          <w:szCs w:val="20"/>
        </w:rPr>
        <w:t>žiadateľ/prijímateľ</w:t>
      </w:r>
      <w:r w:rsidR="00536C32" w:rsidRPr="00FA6C92">
        <w:rPr>
          <w:rFonts w:ascii="Calibri" w:hAnsi="Calibri" w:cs="Calibri"/>
          <w:color w:val="auto"/>
          <w:sz w:val="20"/>
          <w:szCs w:val="20"/>
        </w:rPr>
        <w:t xml:space="preserve"> povinný požiadať </w:t>
      </w:r>
      <w:r w:rsidR="0016787A" w:rsidRPr="00FA6C92">
        <w:rPr>
          <w:rFonts w:ascii="Calibri" w:hAnsi="Calibri" w:cs="Calibri"/>
          <w:color w:val="auto"/>
          <w:sz w:val="20"/>
          <w:szCs w:val="20"/>
        </w:rPr>
        <w:t xml:space="preserve">ÚVO </w:t>
      </w:r>
      <w:r w:rsidR="00536C32" w:rsidRPr="00FA6C92">
        <w:rPr>
          <w:rFonts w:ascii="Calibri" w:hAnsi="Calibri" w:cs="Calibri"/>
          <w:color w:val="auto"/>
          <w:sz w:val="20"/>
          <w:szCs w:val="20"/>
        </w:rPr>
        <w:t>o vykonanie kontroly verejného obstarávania</w:t>
      </w:r>
      <w:r w:rsidR="0016787A" w:rsidRPr="00FA6C92">
        <w:rPr>
          <w:rFonts w:ascii="Calibri" w:hAnsi="Calibri" w:cs="Calibri"/>
          <w:color w:val="auto"/>
          <w:sz w:val="20"/>
          <w:szCs w:val="20"/>
        </w:rPr>
        <w:t xml:space="preserve">. Uvedené </w:t>
      </w:r>
      <w:r w:rsidR="0016787A" w:rsidRPr="002F3653">
        <w:rPr>
          <w:rFonts w:ascii="Calibri" w:hAnsi="Calibri" w:cs="Calibri"/>
          <w:sz w:val="20"/>
          <w:szCs w:val="20"/>
        </w:rPr>
        <w:t>platí</w:t>
      </w:r>
      <w:r w:rsidR="00536C32" w:rsidRPr="002F3653">
        <w:rPr>
          <w:rFonts w:ascii="Calibri" w:hAnsi="Calibri" w:cs="Calibri"/>
          <w:sz w:val="20"/>
          <w:szCs w:val="20"/>
        </w:rPr>
        <w:t xml:space="preserve"> v prípade, ak </w:t>
      </w:r>
      <w:r w:rsidR="003662B0" w:rsidRPr="002F3653">
        <w:rPr>
          <w:rFonts w:ascii="Calibri" w:hAnsi="Calibri" w:cs="Calibri"/>
          <w:sz w:val="20"/>
          <w:szCs w:val="20"/>
        </w:rPr>
        <w:t xml:space="preserve">RO </w:t>
      </w:r>
      <w:r w:rsidR="00536C32" w:rsidRPr="002F3653">
        <w:rPr>
          <w:rFonts w:ascii="Calibri" w:hAnsi="Calibri" w:cs="Calibri"/>
          <w:sz w:val="20"/>
          <w:szCs w:val="20"/>
        </w:rPr>
        <w:t xml:space="preserve">v rámci predmetného VO neidentifikuje nedostatky s vplyvom alebo možným vplyvom na výsledok VO (v prípade zákaziek realizovaných cez EKS RO môže </w:t>
      </w:r>
      <w:r w:rsidR="00536C32" w:rsidRPr="002F3653">
        <w:rPr>
          <w:rFonts w:ascii="Calibri" w:hAnsi="Calibri" w:cs="Calibri"/>
          <w:sz w:val="20"/>
          <w:szCs w:val="20"/>
        </w:rPr>
        <w:lastRenderedPageBreak/>
        <w:t>požiadať ÚVO o kontrolu predmetného postupu).</w:t>
      </w:r>
      <w:r w:rsidR="00856515" w:rsidRPr="002F3653">
        <w:rPr>
          <w:rFonts w:ascii="Calibri" w:hAnsi="Calibri" w:cs="Calibri"/>
          <w:sz w:val="20"/>
          <w:szCs w:val="20"/>
        </w:rPr>
        <w:t xml:space="preserve"> </w:t>
      </w:r>
      <w:r w:rsidR="00B52012" w:rsidRPr="002F3653">
        <w:rPr>
          <w:rFonts w:ascii="Calibri" w:hAnsi="Calibri" w:cs="Calibri"/>
          <w:sz w:val="20"/>
          <w:szCs w:val="20"/>
        </w:rPr>
        <w:t xml:space="preserve">Od výsledku kontroly ÚVO sa bude odvíjať ďalší postup RO. </w:t>
      </w:r>
    </w:p>
    <w:p w14:paraId="4894D642" w14:textId="2C4A2708" w:rsidR="00CC7888" w:rsidRPr="002F3653" w:rsidRDefault="00EC79B2" w:rsidP="00B33937">
      <w:pPr>
        <w:pStyle w:val="Default"/>
        <w:spacing w:before="120" w:after="120" w:line="276" w:lineRule="auto"/>
        <w:ind w:left="567" w:hanging="567"/>
        <w:jc w:val="both"/>
        <w:rPr>
          <w:rFonts w:ascii="Calibri" w:hAnsi="Calibri" w:cs="Calibri"/>
          <w:i/>
          <w:sz w:val="20"/>
          <w:szCs w:val="20"/>
        </w:rPr>
      </w:pPr>
      <w:r w:rsidRPr="002F3653">
        <w:rPr>
          <w:rFonts w:ascii="Calibri" w:hAnsi="Calibri" w:cs="Calibri"/>
          <w:sz w:val="20"/>
          <w:szCs w:val="20"/>
        </w:rPr>
        <w:tab/>
      </w:r>
      <w:r w:rsidR="00B52012" w:rsidRPr="002F3653">
        <w:rPr>
          <w:rFonts w:ascii="Calibri" w:hAnsi="Calibri" w:cs="Calibri"/>
          <w:i/>
          <w:sz w:val="20"/>
          <w:szCs w:val="20"/>
        </w:rPr>
        <w:t xml:space="preserve">Toto ustanovenie sa nevzťahuje na zákazky </w:t>
      </w:r>
      <w:r w:rsidR="00803E45" w:rsidRPr="002F3653">
        <w:rPr>
          <w:rFonts w:ascii="Calibri" w:hAnsi="Calibri" w:cs="Calibri"/>
          <w:i/>
          <w:sz w:val="20"/>
          <w:szCs w:val="20"/>
        </w:rPr>
        <w:t xml:space="preserve">s nízkymi hodnotami podľa § </w:t>
      </w:r>
      <w:r w:rsidR="00A3295F" w:rsidRPr="002F3653">
        <w:rPr>
          <w:rFonts w:ascii="Calibri" w:hAnsi="Calibri" w:cs="Calibri"/>
          <w:i/>
          <w:sz w:val="20"/>
          <w:szCs w:val="20"/>
        </w:rPr>
        <w:t>117</w:t>
      </w:r>
      <w:r w:rsidR="00B52012" w:rsidRPr="002F3653">
        <w:rPr>
          <w:rFonts w:ascii="Calibri" w:hAnsi="Calibri" w:cs="Calibri"/>
          <w:i/>
          <w:sz w:val="20"/>
          <w:szCs w:val="20"/>
        </w:rPr>
        <w:t xml:space="preserve"> ZVO uvedené </w:t>
      </w:r>
      <w:r w:rsidR="003662B0" w:rsidRPr="002F3653">
        <w:rPr>
          <w:rFonts w:cs="Calibri"/>
          <w:i/>
          <w:sz w:val="20"/>
          <w:szCs w:val="20"/>
        </w:rPr>
        <w:t xml:space="preserve"> </w:t>
      </w:r>
      <w:r w:rsidR="003662B0" w:rsidRPr="002F3653">
        <w:rPr>
          <w:rFonts w:asciiTheme="minorHAnsi" w:hAnsiTheme="minorHAnsi" w:cs="Calibri"/>
          <w:i/>
          <w:sz w:val="20"/>
          <w:szCs w:val="20"/>
        </w:rPr>
        <w:t>v</w:t>
      </w:r>
      <w:r w:rsidR="003662B0" w:rsidRPr="002F3653">
        <w:rPr>
          <w:rFonts w:cs="Calibri"/>
          <w:i/>
          <w:sz w:val="20"/>
          <w:szCs w:val="20"/>
        </w:rPr>
        <w:t xml:space="preserve"> </w:t>
      </w:r>
      <w:hyperlink w:anchor="_Obstarávanie_zákaziek_s" w:history="1">
        <w:r w:rsidR="00B52012" w:rsidRPr="002F3653">
          <w:rPr>
            <w:rStyle w:val="Hypertextovprepojenie"/>
            <w:rFonts w:ascii="Calibri" w:hAnsi="Calibri" w:cs="Calibri"/>
            <w:i/>
            <w:sz w:val="20"/>
            <w:szCs w:val="20"/>
          </w:rPr>
          <w:t>kapitole 4</w:t>
        </w:r>
      </w:hyperlink>
      <w:r w:rsidR="00B52012" w:rsidRPr="002F3653">
        <w:rPr>
          <w:rFonts w:ascii="Calibri" w:hAnsi="Calibri" w:cs="Calibri"/>
          <w:i/>
          <w:sz w:val="20"/>
          <w:szCs w:val="20"/>
        </w:rPr>
        <w:t xml:space="preserve"> </w:t>
      </w:r>
      <w:r w:rsidR="003662B0" w:rsidRPr="002F3653">
        <w:rPr>
          <w:rFonts w:ascii="Calibri" w:hAnsi="Calibri" w:cs="Calibri"/>
          <w:i/>
          <w:sz w:val="20"/>
          <w:szCs w:val="20"/>
        </w:rPr>
        <w:t>ani na zákazky, na ktoré sa ZVO nevzťahuje uvedené v </w:t>
      </w:r>
      <w:hyperlink w:anchor="_Obstarávanie_zákaziek,_na" w:history="1">
        <w:r w:rsidR="003662B0" w:rsidRPr="002F3653">
          <w:rPr>
            <w:rStyle w:val="Hypertextovprepojenie"/>
            <w:rFonts w:ascii="Calibri" w:hAnsi="Calibri" w:cs="Calibri"/>
            <w:i/>
            <w:sz w:val="20"/>
            <w:szCs w:val="20"/>
          </w:rPr>
          <w:t>kapitole 6</w:t>
        </w:r>
      </w:hyperlink>
      <w:r w:rsidR="003662B0" w:rsidRPr="002F3653">
        <w:rPr>
          <w:rFonts w:ascii="Calibri" w:hAnsi="Calibri" w:cs="Calibri"/>
          <w:i/>
          <w:sz w:val="20"/>
          <w:szCs w:val="2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CC7888" w:rsidRPr="002F3653" w14:paraId="5E774562" w14:textId="77777777" w:rsidTr="00AB7743">
        <w:trPr>
          <w:trHeight w:val="1312"/>
        </w:trPr>
        <w:tc>
          <w:tcPr>
            <w:tcW w:w="8658" w:type="dxa"/>
            <w:tcBorders>
              <w:top w:val="single" w:sz="8" w:space="0" w:color="4F81BD"/>
              <w:left w:val="single" w:sz="8" w:space="0" w:color="4F81BD"/>
              <w:bottom w:val="single" w:sz="8" w:space="0" w:color="4F81BD"/>
              <w:right w:val="single" w:sz="8" w:space="0" w:color="4F81BD"/>
            </w:tcBorders>
            <w:shd w:val="clear" w:color="auto" w:fill="DBE5F1"/>
          </w:tcPr>
          <w:p w14:paraId="10EC6C75" w14:textId="77777777" w:rsidR="00CC7888" w:rsidRPr="002F3653" w:rsidRDefault="00CC7888" w:rsidP="00AB7743">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2F3653">
              <w:rPr>
                <w:rFonts w:ascii="Calibri" w:hAnsi="Calibri" w:cs="Calibri"/>
                <w:i/>
                <w:color w:val="000000"/>
                <w:sz w:val="20"/>
                <w:szCs w:val="20"/>
              </w:rPr>
              <w:t>Upozornenie:</w:t>
            </w:r>
          </w:p>
          <w:p w14:paraId="59098D1C" w14:textId="77777777" w:rsidR="00CC7888" w:rsidRPr="002F3653" w:rsidRDefault="00CC7888" w:rsidP="00E62210">
            <w:pPr>
              <w:pStyle w:val="Odsekzoznamu"/>
              <w:autoSpaceDE w:val="0"/>
              <w:autoSpaceDN w:val="0"/>
              <w:adjustRightInd w:val="0"/>
              <w:spacing w:before="120" w:after="120" w:line="276" w:lineRule="auto"/>
              <w:ind w:left="0"/>
              <w:contextualSpacing w:val="0"/>
              <w:jc w:val="both"/>
              <w:rPr>
                <w:rFonts w:asciiTheme="minorHAnsi" w:hAnsiTheme="minorHAnsi" w:cs="Helvetica"/>
                <w:sz w:val="18"/>
                <w:szCs w:val="21"/>
              </w:rPr>
            </w:pPr>
            <w:r w:rsidRPr="002F3653">
              <w:rPr>
                <w:rFonts w:ascii="Calibri" w:eastAsia="Calibri" w:hAnsi="Calibri" w:cs="Calibri"/>
                <w:color w:val="000000"/>
                <w:sz w:val="20"/>
                <w:szCs w:val="20"/>
              </w:rPr>
              <w:t xml:space="preserve">RO bude v rámci kontroly VO overovať aj splnenie </w:t>
            </w:r>
            <w:r w:rsidR="00E62210" w:rsidRPr="002F3653">
              <w:rPr>
                <w:rFonts w:ascii="Calibri" w:eastAsia="Calibri" w:hAnsi="Calibri" w:cs="Calibri"/>
                <w:color w:val="000000"/>
                <w:sz w:val="20"/>
                <w:szCs w:val="20"/>
              </w:rPr>
              <w:t>povinností</w:t>
            </w:r>
            <w:r w:rsidRPr="002F3653">
              <w:rPr>
                <w:rFonts w:ascii="Calibri" w:eastAsia="Calibri" w:hAnsi="Calibri" w:cs="Calibri"/>
                <w:color w:val="000000"/>
                <w:sz w:val="20"/>
                <w:szCs w:val="20"/>
              </w:rPr>
              <w:t xml:space="preserve"> žiadateľa/prijímateľa voči Európskej komisii (§ 62 ZVO), voči kontrolným orgánom a Úradu pre verejné obstarávanie (§ 63 ZVO) a povinnosti uverejniť informácie a dokumenty v profile (§ 64 ZVO). </w:t>
            </w:r>
          </w:p>
        </w:tc>
      </w:tr>
    </w:tbl>
    <w:p w14:paraId="477C0FFE" w14:textId="73D1E0E4" w:rsidR="00E825AF" w:rsidRPr="002F3653" w:rsidRDefault="00E7219F" w:rsidP="00E7219F">
      <w:pPr>
        <w:pStyle w:val="Nadpis2"/>
        <w:spacing w:line="276" w:lineRule="auto"/>
        <w:ind w:left="426"/>
      </w:pPr>
      <w:bookmarkStart w:id="34" w:name="_Predkladanie_dokumentácie_z_1"/>
      <w:bookmarkStart w:id="35" w:name="_Toc11153159"/>
      <w:bookmarkEnd w:id="34"/>
      <w:r>
        <w:t xml:space="preserve">2.2 </w:t>
      </w:r>
      <w:r w:rsidR="008E078C" w:rsidRPr="002F3653">
        <w:t>Predkladanie dokumentácie z </w:t>
      </w:r>
      <w:r w:rsidR="00EE694C" w:rsidRPr="002F3653">
        <w:t>VO</w:t>
      </w:r>
      <w:r w:rsidR="008E078C" w:rsidRPr="002F3653">
        <w:t xml:space="preserve"> na</w:t>
      </w:r>
      <w:r w:rsidR="001806AD" w:rsidRPr="002F3653">
        <w:t xml:space="preserve"> kontrolu na</w:t>
      </w:r>
      <w:r w:rsidR="008E078C" w:rsidRPr="002F3653">
        <w:t xml:space="preserve"> RO</w:t>
      </w:r>
      <w:bookmarkEnd w:id="35"/>
    </w:p>
    <w:p w14:paraId="4E28F01E" w14:textId="234809B2" w:rsidR="00435442" w:rsidRPr="002F3653" w:rsidRDefault="00E825AF" w:rsidP="001F0996">
      <w:pPr>
        <w:pStyle w:val="Default"/>
        <w:numPr>
          <w:ilvl w:val="0"/>
          <w:numId w:val="15"/>
        </w:numPr>
        <w:spacing w:before="120" w:after="120" w:line="276" w:lineRule="auto"/>
        <w:ind w:left="567" w:hanging="567"/>
        <w:jc w:val="both"/>
        <w:rPr>
          <w:rFonts w:asciiTheme="minorHAnsi" w:hAnsiTheme="minorHAnsi" w:cs="Calibri"/>
          <w:sz w:val="20"/>
          <w:szCs w:val="20"/>
        </w:rPr>
      </w:pPr>
      <w:r w:rsidRPr="00F7157B">
        <w:rPr>
          <w:rFonts w:asciiTheme="minorHAnsi" w:hAnsiTheme="minorHAnsi" w:cs="Calibri"/>
          <w:sz w:val="20"/>
          <w:szCs w:val="20"/>
        </w:rPr>
        <w:t xml:space="preserve">Dokumentáciu </w:t>
      </w:r>
      <w:r w:rsidR="00A54FDE" w:rsidRPr="00F7157B">
        <w:rPr>
          <w:rFonts w:asciiTheme="minorHAnsi" w:hAnsiTheme="minorHAnsi" w:cs="Calibri"/>
          <w:sz w:val="20"/>
          <w:szCs w:val="20"/>
        </w:rPr>
        <w:t xml:space="preserve">z </w:t>
      </w:r>
      <w:r w:rsidRPr="00F7157B">
        <w:rPr>
          <w:rFonts w:asciiTheme="minorHAnsi" w:hAnsiTheme="minorHAnsi" w:cs="Calibri"/>
          <w:sz w:val="20"/>
          <w:szCs w:val="20"/>
        </w:rPr>
        <w:t xml:space="preserve">procesu </w:t>
      </w:r>
      <w:r w:rsidR="00A54FDE" w:rsidRPr="00F7157B">
        <w:rPr>
          <w:rFonts w:asciiTheme="minorHAnsi" w:hAnsiTheme="minorHAnsi" w:cs="Calibri"/>
          <w:sz w:val="20"/>
          <w:szCs w:val="20"/>
        </w:rPr>
        <w:t xml:space="preserve">verejného obstarávania (ďalej aj „dokumentácia“) </w:t>
      </w:r>
      <w:r w:rsidRPr="00F7157B">
        <w:rPr>
          <w:rFonts w:asciiTheme="minorHAnsi" w:hAnsiTheme="minorHAnsi" w:cs="Calibri"/>
          <w:sz w:val="20"/>
          <w:szCs w:val="20"/>
        </w:rPr>
        <w:t xml:space="preserve">je </w:t>
      </w:r>
      <w:r w:rsidR="00481886" w:rsidRPr="00F7157B">
        <w:rPr>
          <w:rFonts w:asciiTheme="minorHAnsi" w:hAnsiTheme="minorHAnsi" w:cs="Calibri"/>
          <w:sz w:val="20"/>
          <w:szCs w:val="20"/>
        </w:rPr>
        <w:t>žiadateľ/</w:t>
      </w:r>
      <w:r w:rsidRPr="00F7157B">
        <w:rPr>
          <w:rFonts w:asciiTheme="minorHAnsi" w:hAnsiTheme="minorHAnsi" w:cs="Calibri"/>
          <w:sz w:val="20"/>
          <w:szCs w:val="20"/>
        </w:rPr>
        <w:t xml:space="preserve">prijímateľ povinný predložiť </w:t>
      </w:r>
      <w:r w:rsidRPr="00F7157B">
        <w:rPr>
          <w:rFonts w:asciiTheme="minorHAnsi" w:hAnsiTheme="minorHAnsi" w:cs="Calibri"/>
          <w:b/>
          <w:sz w:val="20"/>
          <w:szCs w:val="20"/>
        </w:rPr>
        <w:t>na RO</w:t>
      </w:r>
      <w:r w:rsidR="00807E2B" w:rsidRPr="00F7157B">
        <w:rPr>
          <w:rFonts w:asciiTheme="minorHAnsi" w:hAnsiTheme="minorHAnsi" w:cs="Calibri"/>
          <w:sz w:val="20"/>
          <w:szCs w:val="20"/>
        </w:rPr>
        <w:t xml:space="preserve">, </w:t>
      </w:r>
      <w:r w:rsidR="00BB7538" w:rsidRPr="00F7157B">
        <w:rPr>
          <w:rFonts w:asciiTheme="minorHAnsi" w:hAnsiTheme="minorHAnsi" w:cs="Calibri"/>
          <w:sz w:val="20"/>
          <w:szCs w:val="20"/>
        </w:rPr>
        <w:t>pri projektoch PO 7 OPII vždy aj na vedomie SO</w:t>
      </w:r>
      <w:r w:rsidR="00A20E6F">
        <w:rPr>
          <w:rStyle w:val="Odkaznapoznmkupodiarou"/>
          <w:rFonts w:asciiTheme="minorHAnsi" w:hAnsiTheme="minorHAnsi" w:cs="Calibri"/>
          <w:sz w:val="20"/>
          <w:szCs w:val="20"/>
        </w:rPr>
        <w:footnoteReference w:id="19"/>
      </w:r>
      <w:r w:rsidR="00807E2B" w:rsidRPr="00F7157B">
        <w:rPr>
          <w:rFonts w:asciiTheme="minorHAnsi" w:hAnsiTheme="minorHAnsi" w:cs="Calibri"/>
          <w:sz w:val="20"/>
          <w:szCs w:val="20"/>
        </w:rPr>
        <w:t xml:space="preserve"> a pri projektoch PO 8 v prípade ak prijímateľom nie je MDV SR vždy aj na vedomie Odboru riadenia projektov informatizácie spoločnosti a technickej pomoci</w:t>
      </w:r>
      <w:r w:rsidR="00C16AC6">
        <w:rPr>
          <w:rStyle w:val="Odkaznapoznmkupodiarou"/>
          <w:rFonts w:asciiTheme="minorHAnsi" w:hAnsiTheme="minorHAnsi" w:cs="Calibri"/>
          <w:sz w:val="20"/>
          <w:szCs w:val="20"/>
        </w:rPr>
        <w:footnoteReference w:id="20"/>
      </w:r>
      <w:r w:rsidR="00BB7538" w:rsidRPr="00F7157B">
        <w:rPr>
          <w:rFonts w:asciiTheme="minorHAnsi" w:hAnsiTheme="minorHAnsi" w:cs="Calibri"/>
          <w:sz w:val="20"/>
          <w:szCs w:val="20"/>
        </w:rPr>
        <w:t xml:space="preserve">, </w:t>
      </w:r>
      <w:r w:rsidR="00775166" w:rsidRPr="00F7157B">
        <w:rPr>
          <w:rFonts w:asciiTheme="minorHAnsi" w:hAnsiTheme="minorHAnsi" w:cs="Calibri"/>
          <w:sz w:val="20"/>
          <w:szCs w:val="20"/>
        </w:rPr>
        <w:t>v rozsahu uvedenom</w:t>
      </w:r>
      <w:r w:rsidR="008E304E" w:rsidRPr="00F7157B">
        <w:rPr>
          <w:rFonts w:asciiTheme="minorHAnsi" w:hAnsiTheme="minorHAnsi" w:cs="Calibri"/>
          <w:sz w:val="20"/>
          <w:szCs w:val="20"/>
        </w:rPr>
        <w:t xml:space="preserve"> v</w:t>
      </w:r>
      <w:r w:rsidR="00775166" w:rsidRPr="00F7157B">
        <w:rPr>
          <w:rFonts w:asciiTheme="minorHAnsi" w:hAnsiTheme="minorHAnsi" w:cs="Calibri"/>
          <w:sz w:val="20"/>
          <w:szCs w:val="20"/>
        </w:rPr>
        <w:t xml:space="preserve"> </w:t>
      </w:r>
      <w:r w:rsidR="00B05775" w:rsidRPr="00F7157B">
        <w:rPr>
          <w:rFonts w:asciiTheme="minorHAnsi" w:hAnsiTheme="minorHAnsi" w:cs="Calibri"/>
          <w:sz w:val="20"/>
          <w:szCs w:val="20"/>
        </w:rPr>
        <w:t>odsekoch</w:t>
      </w:r>
      <w:r w:rsidR="00232C89" w:rsidRPr="00F7157B">
        <w:rPr>
          <w:rFonts w:asciiTheme="minorHAnsi" w:hAnsiTheme="minorHAnsi" w:cs="Calibri"/>
          <w:sz w:val="20"/>
          <w:szCs w:val="20"/>
        </w:rPr>
        <w:t xml:space="preserve"> 2 až 4 tejto časti</w:t>
      </w:r>
      <w:r w:rsidR="00F508CD" w:rsidRPr="00F7157B">
        <w:rPr>
          <w:rFonts w:asciiTheme="minorHAnsi" w:hAnsiTheme="minorHAnsi" w:cs="Calibri"/>
          <w:sz w:val="20"/>
          <w:szCs w:val="20"/>
        </w:rPr>
        <w:t xml:space="preserve"> príručky</w:t>
      </w:r>
      <w:r w:rsidR="00586A1B" w:rsidRPr="00F7157B">
        <w:rPr>
          <w:rFonts w:asciiTheme="minorHAnsi" w:hAnsiTheme="minorHAnsi" w:cs="Calibri"/>
          <w:sz w:val="20"/>
          <w:szCs w:val="20"/>
        </w:rPr>
        <w:t xml:space="preserve"> nižšie</w:t>
      </w:r>
      <w:r w:rsidR="00232C89" w:rsidRPr="00F7157B">
        <w:rPr>
          <w:rFonts w:asciiTheme="minorHAnsi" w:hAnsiTheme="minorHAnsi" w:cs="Calibri"/>
          <w:sz w:val="20"/>
          <w:szCs w:val="20"/>
        </w:rPr>
        <w:t xml:space="preserve"> </w:t>
      </w:r>
      <w:r w:rsidR="00775166" w:rsidRPr="00F7157B">
        <w:rPr>
          <w:rFonts w:asciiTheme="minorHAnsi" w:hAnsiTheme="minorHAnsi" w:cs="Calibri"/>
          <w:sz w:val="20"/>
          <w:szCs w:val="20"/>
        </w:rPr>
        <w:t>a</w:t>
      </w:r>
      <w:r w:rsidR="00CF5C56" w:rsidRPr="00F7157B">
        <w:rPr>
          <w:rFonts w:asciiTheme="minorHAnsi" w:hAnsiTheme="minorHAnsi" w:cs="Calibri"/>
          <w:sz w:val="20"/>
          <w:szCs w:val="20"/>
        </w:rPr>
        <w:t xml:space="preserve"> v</w:t>
      </w:r>
      <w:r w:rsidR="00775166" w:rsidRPr="00F7157B">
        <w:rPr>
          <w:rFonts w:asciiTheme="minorHAnsi" w:hAnsiTheme="minorHAnsi" w:cs="Calibri"/>
          <w:sz w:val="20"/>
          <w:szCs w:val="20"/>
        </w:rPr>
        <w:t> kapitolách 3 až 6 príručky v závislosti od typu zákazky</w:t>
      </w:r>
      <w:r w:rsidR="00232C89" w:rsidRPr="00F7157B">
        <w:rPr>
          <w:rFonts w:asciiTheme="minorHAnsi" w:hAnsiTheme="minorHAnsi" w:cs="Calibri"/>
          <w:sz w:val="20"/>
          <w:szCs w:val="20"/>
        </w:rPr>
        <w:t xml:space="preserve"> a</w:t>
      </w:r>
      <w:r w:rsidR="00A54FDE" w:rsidRPr="00F7157B">
        <w:rPr>
          <w:rFonts w:asciiTheme="minorHAnsi" w:hAnsiTheme="minorHAnsi" w:cs="Calibri"/>
          <w:sz w:val="20"/>
          <w:szCs w:val="20"/>
        </w:rPr>
        <w:t xml:space="preserve"> </w:t>
      </w:r>
      <w:r w:rsidR="00647E53" w:rsidRPr="00F7157B">
        <w:rPr>
          <w:rFonts w:asciiTheme="minorHAnsi" w:hAnsiTheme="minorHAnsi" w:cs="Calibri"/>
          <w:sz w:val="20"/>
          <w:szCs w:val="20"/>
        </w:rPr>
        <w:t xml:space="preserve">v lehotách </w:t>
      </w:r>
      <w:r w:rsidR="00A54FDE" w:rsidRPr="00F7157B">
        <w:rPr>
          <w:rFonts w:asciiTheme="minorHAnsi" w:hAnsiTheme="minorHAnsi" w:cs="Calibri"/>
          <w:sz w:val="20"/>
          <w:szCs w:val="20"/>
        </w:rPr>
        <w:t>určených</w:t>
      </w:r>
      <w:r w:rsidR="00647E53" w:rsidRPr="00F7157B">
        <w:rPr>
          <w:rFonts w:asciiTheme="minorHAnsi" w:hAnsiTheme="minorHAnsi" w:cs="Calibri"/>
          <w:sz w:val="20"/>
          <w:szCs w:val="20"/>
        </w:rPr>
        <w:t xml:space="preserve"> touto príručkou</w:t>
      </w:r>
      <w:r w:rsidR="00727A85" w:rsidRPr="00F7157B">
        <w:rPr>
          <w:rFonts w:asciiTheme="minorHAnsi" w:hAnsiTheme="minorHAnsi" w:cs="Calibri"/>
          <w:sz w:val="20"/>
          <w:szCs w:val="20"/>
        </w:rPr>
        <w:t xml:space="preserve">, pričom </w:t>
      </w:r>
      <w:r w:rsidR="00A54FDE" w:rsidRPr="00F7157B">
        <w:rPr>
          <w:rFonts w:asciiTheme="minorHAnsi" w:hAnsiTheme="minorHAnsi" w:cs="Calibri"/>
          <w:sz w:val="20"/>
          <w:szCs w:val="20"/>
        </w:rPr>
        <w:t xml:space="preserve">túto </w:t>
      </w:r>
      <w:r w:rsidR="00727A85" w:rsidRPr="00F7157B">
        <w:rPr>
          <w:rFonts w:asciiTheme="minorHAnsi" w:hAnsiTheme="minorHAnsi" w:cs="Calibri"/>
          <w:sz w:val="20"/>
          <w:szCs w:val="20"/>
        </w:rPr>
        <w:t>dokumentáciu predkladá v takej fáze</w:t>
      </w:r>
      <w:r w:rsidR="00EC44F8" w:rsidRPr="00F7157B">
        <w:rPr>
          <w:rFonts w:asciiTheme="minorHAnsi" w:hAnsiTheme="minorHAnsi" w:cs="Calibri"/>
          <w:sz w:val="20"/>
          <w:szCs w:val="20"/>
        </w:rPr>
        <w:t>, v ak</w:t>
      </w:r>
      <w:r w:rsidR="00727A85" w:rsidRPr="00F7157B">
        <w:rPr>
          <w:rFonts w:asciiTheme="minorHAnsi" w:hAnsiTheme="minorHAnsi" w:cs="Calibri"/>
          <w:sz w:val="20"/>
          <w:szCs w:val="20"/>
        </w:rPr>
        <w:t>ej</w:t>
      </w:r>
      <w:r w:rsidR="00EC44F8" w:rsidRPr="00F7157B">
        <w:rPr>
          <w:rFonts w:asciiTheme="minorHAnsi" w:hAnsiTheme="minorHAnsi" w:cs="Calibri"/>
          <w:sz w:val="20"/>
          <w:szCs w:val="20"/>
        </w:rPr>
        <w:t xml:space="preserve"> sa VO </w:t>
      </w:r>
      <w:r w:rsidR="00647E53" w:rsidRPr="00F7157B">
        <w:rPr>
          <w:rFonts w:asciiTheme="minorHAnsi" w:hAnsiTheme="minorHAnsi" w:cs="Calibri"/>
          <w:sz w:val="20"/>
          <w:szCs w:val="20"/>
        </w:rPr>
        <w:t xml:space="preserve">v danom momente </w:t>
      </w:r>
      <w:r w:rsidR="00EC44F8" w:rsidRPr="00F7157B">
        <w:rPr>
          <w:rFonts w:asciiTheme="minorHAnsi" w:hAnsiTheme="minorHAnsi" w:cs="Calibri"/>
          <w:sz w:val="20"/>
          <w:szCs w:val="20"/>
        </w:rPr>
        <w:t>nachádza</w:t>
      </w:r>
      <w:r w:rsidR="00727A85" w:rsidRPr="00F7157B">
        <w:rPr>
          <w:rFonts w:asciiTheme="minorHAnsi" w:hAnsiTheme="minorHAnsi" w:cs="Calibri"/>
          <w:sz w:val="20"/>
          <w:szCs w:val="20"/>
        </w:rPr>
        <w:t xml:space="preserve"> (ak niektoré z ustano</w:t>
      </w:r>
      <w:r w:rsidR="00504EFA" w:rsidRPr="00F7157B">
        <w:rPr>
          <w:rFonts w:asciiTheme="minorHAnsi" w:hAnsiTheme="minorHAnsi" w:cs="Calibri"/>
          <w:sz w:val="20"/>
          <w:szCs w:val="20"/>
        </w:rPr>
        <w:t>ven</w:t>
      </w:r>
      <w:r w:rsidR="00727A85" w:rsidRPr="00F7157B">
        <w:rPr>
          <w:rFonts w:asciiTheme="minorHAnsi" w:hAnsiTheme="minorHAnsi" w:cs="Calibri"/>
          <w:sz w:val="20"/>
          <w:szCs w:val="20"/>
        </w:rPr>
        <w:t>í príručky neustanovuje inak)</w:t>
      </w:r>
      <w:r w:rsidR="00573F03" w:rsidRPr="00F7157B">
        <w:rPr>
          <w:rFonts w:asciiTheme="minorHAnsi" w:hAnsiTheme="minorHAnsi" w:cs="Calibri"/>
          <w:sz w:val="20"/>
          <w:szCs w:val="20"/>
        </w:rPr>
        <w:t>.</w:t>
      </w:r>
      <w:r w:rsidR="00F7157B">
        <w:rPr>
          <w:rFonts w:asciiTheme="minorHAnsi" w:hAnsiTheme="minorHAnsi" w:cs="Calibri"/>
          <w:sz w:val="20"/>
          <w:szCs w:val="20"/>
        </w:rPr>
        <w:t xml:space="preserve"> </w:t>
      </w:r>
      <w:r w:rsidR="00A54FDE" w:rsidRPr="00F7157B">
        <w:rPr>
          <w:rFonts w:asciiTheme="minorHAnsi" w:hAnsiTheme="minorHAnsi" w:cs="Calibri"/>
          <w:sz w:val="20"/>
          <w:szCs w:val="20"/>
        </w:rPr>
        <w:t>Dokumentáciu</w:t>
      </w:r>
      <w:r w:rsidR="003855B5" w:rsidRPr="00F7157B">
        <w:rPr>
          <w:rFonts w:asciiTheme="minorHAnsi" w:hAnsiTheme="minorHAnsi" w:cs="Calibri"/>
          <w:sz w:val="20"/>
          <w:szCs w:val="20"/>
        </w:rPr>
        <w:t xml:space="preserve"> </w:t>
      </w:r>
      <w:r w:rsidR="001806AD" w:rsidRPr="00F7157B">
        <w:rPr>
          <w:rFonts w:asciiTheme="minorHAnsi" w:hAnsiTheme="minorHAnsi" w:cs="Calibri"/>
          <w:sz w:val="20"/>
          <w:szCs w:val="20"/>
        </w:rPr>
        <w:t xml:space="preserve">z VO </w:t>
      </w:r>
      <w:r w:rsidR="00481886" w:rsidRPr="00F7157B">
        <w:rPr>
          <w:rFonts w:asciiTheme="minorHAnsi" w:hAnsiTheme="minorHAnsi" w:cs="Calibri"/>
          <w:sz w:val="20"/>
          <w:szCs w:val="20"/>
        </w:rPr>
        <w:t>žiadateľ/</w:t>
      </w:r>
      <w:r w:rsidR="00A54FDE" w:rsidRPr="00F7157B">
        <w:rPr>
          <w:rFonts w:asciiTheme="minorHAnsi" w:hAnsiTheme="minorHAnsi" w:cs="Calibri"/>
          <w:sz w:val="20"/>
          <w:szCs w:val="20"/>
        </w:rPr>
        <w:t xml:space="preserve">prijímateľ </w:t>
      </w:r>
      <w:r w:rsidR="000103A9" w:rsidRPr="00F7157B">
        <w:rPr>
          <w:rFonts w:asciiTheme="minorHAnsi" w:hAnsiTheme="minorHAnsi" w:cs="Calibri"/>
          <w:sz w:val="20"/>
          <w:szCs w:val="20"/>
        </w:rPr>
        <w:t>predkladá cez ITMS2014+</w:t>
      </w:r>
      <w:r w:rsidR="00A20E6F">
        <w:rPr>
          <w:rFonts w:asciiTheme="minorHAnsi" w:hAnsiTheme="minorHAnsi" w:cs="Calibri"/>
          <w:sz w:val="20"/>
          <w:szCs w:val="20"/>
        </w:rPr>
        <w:t xml:space="preserve"> samostatne</w:t>
      </w:r>
      <w:r w:rsidR="00A20E6F" w:rsidRPr="00950D0A">
        <w:rPr>
          <w:rFonts w:asciiTheme="minorHAnsi" w:hAnsiTheme="minorHAnsi" w:cs="Calibri"/>
          <w:sz w:val="20"/>
          <w:szCs w:val="20"/>
        </w:rPr>
        <w:t xml:space="preserve"> </w:t>
      </w:r>
      <w:r w:rsidR="00A20E6F">
        <w:rPr>
          <w:rFonts w:asciiTheme="minorHAnsi" w:hAnsiTheme="minorHAnsi" w:cs="Calibri"/>
          <w:sz w:val="20"/>
          <w:szCs w:val="20"/>
        </w:rPr>
        <w:t xml:space="preserve">tak, </w:t>
      </w:r>
      <w:r w:rsidR="00A20E6F" w:rsidRPr="00950D0A">
        <w:rPr>
          <w:rFonts w:asciiTheme="minorHAnsi" w:hAnsiTheme="minorHAnsi" w:cs="Calibri"/>
          <w:sz w:val="20"/>
          <w:szCs w:val="20"/>
        </w:rPr>
        <w:t>aby celkový objem dát za jednu prílohu neprekročil 100 MB</w:t>
      </w:r>
      <w:r w:rsidR="00A20E6F" w:rsidRPr="00F7157B">
        <w:rPr>
          <w:rFonts w:asciiTheme="minorHAnsi" w:hAnsiTheme="minorHAnsi" w:cs="Calibri"/>
          <w:sz w:val="20"/>
          <w:szCs w:val="20"/>
        </w:rPr>
        <w:t>.</w:t>
      </w:r>
      <w:r w:rsidR="0060257D" w:rsidRPr="0060257D">
        <w:rPr>
          <w:rFonts w:asciiTheme="minorHAnsi" w:hAnsiTheme="minorHAnsi" w:cs="Calibri"/>
          <w:sz w:val="20"/>
          <w:szCs w:val="20"/>
        </w:rPr>
        <w:t xml:space="preserve"> </w:t>
      </w:r>
      <w:r w:rsidR="0060257D" w:rsidRPr="00F7157B">
        <w:rPr>
          <w:rFonts w:asciiTheme="minorHAnsi" w:hAnsiTheme="minorHAnsi" w:cs="Calibri"/>
          <w:sz w:val="20"/>
          <w:szCs w:val="20"/>
        </w:rPr>
        <w:t>Minimálny rozsah dokumentácie, ktorú prijímateľ povinne predkladá cez ITMS2014</w:t>
      </w:r>
      <w:r w:rsidR="0060257D" w:rsidRPr="002F3653">
        <w:rPr>
          <w:rFonts w:asciiTheme="minorHAnsi" w:hAnsiTheme="minorHAnsi" w:cs="Calibri"/>
          <w:sz w:val="20"/>
          <w:szCs w:val="20"/>
        </w:rPr>
        <w:t>+</w:t>
      </w:r>
      <w:r w:rsidR="0060257D">
        <w:rPr>
          <w:rFonts w:asciiTheme="minorHAnsi" w:hAnsiTheme="minorHAnsi" w:cs="Calibri"/>
          <w:sz w:val="20"/>
          <w:szCs w:val="20"/>
        </w:rPr>
        <w:t xml:space="preserve"> v prípade prvej ex-ante kontroly je určený v Tabuľke č.</w:t>
      </w:r>
      <w:r w:rsidR="0060257D" w:rsidRPr="0060257D">
        <w:rPr>
          <w:rFonts w:asciiTheme="minorHAnsi" w:hAnsiTheme="minorHAnsi" w:cs="Calibri"/>
          <w:sz w:val="20"/>
          <w:szCs w:val="20"/>
        </w:rPr>
        <w:t xml:space="preserve"> 4</w:t>
      </w:r>
      <w:r w:rsidR="0060257D">
        <w:rPr>
          <w:rFonts w:asciiTheme="minorHAnsi" w:hAnsiTheme="minorHAnsi" w:cs="Calibri"/>
          <w:sz w:val="20"/>
          <w:szCs w:val="20"/>
        </w:rPr>
        <w:t xml:space="preserve"> modul A tejto príručky (kap.3).</w:t>
      </w:r>
      <w:r w:rsidR="000103A9" w:rsidRPr="00F7157B">
        <w:rPr>
          <w:rFonts w:asciiTheme="minorHAnsi" w:hAnsiTheme="minorHAnsi" w:cs="Calibri"/>
          <w:sz w:val="20"/>
          <w:szCs w:val="20"/>
        </w:rPr>
        <w:t xml:space="preserve"> Minimálny rozsah dokumentácie, ktorú prijímateľ povinne predkladá cez ITMS2014</w:t>
      </w:r>
      <w:r w:rsidR="000103A9" w:rsidRPr="002F3653">
        <w:rPr>
          <w:rFonts w:asciiTheme="minorHAnsi" w:hAnsiTheme="minorHAnsi" w:cs="Calibri"/>
          <w:sz w:val="20"/>
          <w:szCs w:val="20"/>
        </w:rPr>
        <w:t>+</w:t>
      </w:r>
      <w:r w:rsidR="0060257D">
        <w:rPr>
          <w:rFonts w:asciiTheme="minorHAnsi" w:hAnsiTheme="minorHAnsi" w:cs="Calibri"/>
          <w:sz w:val="20"/>
          <w:szCs w:val="20"/>
        </w:rPr>
        <w:t xml:space="preserve"> v prípade druhej ex-ante kontroly / štandardnej ex-post kontroly</w:t>
      </w:r>
      <w:r w:rsidR="000103A9" w:rsidRPr="002F3653">
        <w:rPr>
          <w:rFonts w:asciiTheme="minorHAnsi" w:hAnsiTheme="minorHAnsi" w:cs="Calibri"/>
          <w:sz w:val="20"/>
          <w:szCs w:val="20"/>
        </w:rPr>
        <w:t xml:space="preserve"> je definovaný rozsahom dokumentácie zverejňovanej v profile podľa </w:t>
      </w:r>
      <w:r w:rsidR="000103A9" w:rsidRPr="004A2D3C">
        <w:rPr>
          <w:rFonts w:asciiTheme="minorHAnsi" w:hAnsiTheme="minorHAnsi" w:cs="Calibri"/>
          <w:sz w:val="20"/>
          <w:szCs w:val="20"/>
        </w:rPr>
        <w:t xml:space="preserve">§ </w:t>
      </w:r>
      <w:r w:rsidR="00244E06" w:rsidRPr="004A2D3C">
        <w:rPr>
          <w:rFonts w:asciiTheme="minorHAnsi" w:hAnsiTheme="minorHAnsi" w:cs="Calibri"/>
          <w:sz w:val="20"/>
          <w:szCs w:val="20"/>
        </w:rPr>
        <w:t>6</w:t>
      </w:r>
      <w:r w:rsidR="000103A9" w:rsidRPr="004A2D3C">
        <w:rPr>
          <w:rFonts w:asciiTheme="minorHAnsi" w:hAnsiTheme="minorHAnsi" w:cs="Calibri"/>
          <w:sz w:val="20"/>
          <w:szCs w:val="20"/>
        </w:rPr>
        <w:t>4 ZV</w:t>
      </w:r>
      <w:r w:rsidR="000103A9" w:rsidRPr="002F3653">
        <w:rPr>
          <w:rFonts w:asciiTheme="minorHAnsi" w:hAnsiTheme="minorHAnsi" w:cs="Calibri"/>
          <w:sz w:val="20"/>
          <w:szCs w:val="20"/>
        </w:rPr>
        <w:t>O v závislosti od hodnoty a typu zákazky, pričom uvedená povinnosť platí pre všetkých prijímateľov</w:t>
      </w:r>
      <w:r w:rsidR="00F40D20" w:rsidRPr="00F40D20">
        <w:t xml:space="preserve"> </w:t>
      </w:r>
      <w:r w:rsidR="00F40D20" w:rsidRPr="00F40D20">
        <w:rPr>
          <w:rFonts w:asciiTheme="minorHAnsi" w:hAnsiTheme="minorHAnsi" w:cs="Calibri"/>
          <w:sz w:val="20"/>
          <w:szCs w:val="20"/>
        </w:rPr>
        <w:t>a nevzťahuje sa na</w:t>
      </w:r>
      <w:r w:rsidR="00F40D20">
        <w:rPr>
          <w:rFonts w:asciiTheme="minorHAnsi" w:hAnsiTheme="minorHAnsi" w:cs="Calibri"/>
          <w:sz w:val="20"/>
          <w:szCs w:val="20"/>
        </w:rPr>
        <w:t xml:space="preserve"> informácie podľa </w:t>
      </w:r>
      <w:r w:rsidR="00F40D20" w:rsidRPr="00F40D20">
        <w:rPr>
          <w:rFonts w:asciiTheme="minorHAnsi" w:hAnsiTheme="minorHAnsi" w:cs="Calibri"/>
          <w:sz w:val="20"/>
          <w:szCs w:val="20"/>
        </w:rPr>
        <w:t xml:space="preserve">§ 64 ods. 1  písm. d) a písm. e) ZVO). </w:t>
      </w:r>
      <w:r w:rsidR="00543173">
        <w:rPr>
          <w:rFonts w:asciiTheme="minorHAnsi" w:hAnsiTheme="minorHAnsi" w:cs="Calibri"/>
          <w:sz w:val="20"/>
          <w:szCs w:val="20"/>
        </w:rPr>
        <w:t>V</w:t>
      </w:r>
      <w:r w:rsidR="00543173" w:rsidRPr="00543173">
        <w:rPr>
          <w:rFonts w:asciiTheme="minorHAnsi" w:hAnsiTheme="minorHAnsi" w:cs="Calibri"/>
          <w:sz w:val="20"/>
          <w:szCs w:val="20"/>
        </w:rPr>
        <w:t xml:space="preserve"> prípade nemožnosti (z technických dôvodov - pre rozsiahlosť dokumentu, prípadne zníženie kvality poskytovanej dokumentácie...) predloženia ponuky úspešného uchádzača, resp. akejkoľvek inej dokumentácie je možné zbaviť žiadateľa/prijímateľa tejto povinnosti</w:t>
      </w:r>
      <w:r w:rsidR="00543173">
        <w:rPr>
          <w:rFonts w:asciiTheme="minorHAnsi" w:hAnsiTheme="minorHAnsi" w:cs="Calibri"/>
          <w:sz w:val="20"/>
          <w:szCs w:val="20"/>
        </w:rPr>
        <w:t>.</w:t>
      </w:r>
      <w:r w:rsidR="00770215" w:rsidRPr="002F3653">
        <w:rPr>
          <w:rFonts w:asciiTheme="minorHAnsi" w:hAnsiTheme="minorHAnsi" w:cs="Calibri"/>
          <w:sz w:val="20"/>
          <w:szCs w:val="20"/>
        </w:rPr>
        <w:t xml:space="preserve"> </w:t>
      </w:r>
      <w:r w:rsidR="00F40D20" w:rsidRPr="00F40D20">
        <w:rPr>
          <w:rFonts w:asciiTheme="minorHAnsi" w:hAnsiTheme="minorHAnsi" w:cs="Calibri"/>
          <w:sz w:val="20"/>
          <w:szCs w:val="20"/>
        </w:rPr>
        <w:t xml:space="preserve">RO je oprávnený určiť povinnosť predkladania dokumentácie cez ITMS 2014+ aj inej ako je definované v predošlej vete, pričom stanovenie tejto povinnosti závisí najmä od povahy konkrétneho dokumentu, od skutočnosti či je jeho elektronická podoba využívaná alebo zverejňovaná aj v iných informačných systémoch, alebo či je elektronicky dostupná aj bez neprimeraných administratívnych a technických nárokov na kapacity prijímateľa. RO s ohľadom na podmienky uvedené v predošlej vete </w:t>
      </w:r>
      <w:r w:rsidR="001B08DA">
        <w:rPr>
          <w:rFonts w:asciiTheme="minorHAnsi" w:hAnsiTheme="minorHAnsi" w:cs="Calibri"/>
          <w:sz w:val="20"/>
          <w:szCs w:val="20"/>
        </w:rPr>
        <w:t xml:space="preserve">bude </w:t>
      </w:r>
      <w:r w:rsidR="00F40D20" w:rsidRPr="00F40D20">
        <w:rPr>
          <w:rFonts w:asciiTheme="minorHAnsi" w:hAnsiTheme="minorHAnsi" w:cs="Calibri"/>
          <w:sz w:val="20"/>
          <w:szCs w:val="20"/>
        </w:rPr>
        <w:t>vyžadovať predloženie dokumentácie cez ITMS 2014+ aj v prípade zákaziek realizovaných s využitím elektronického trhoviska a zákaziek s nízkou hodnotou.</w:t>
      </w:r>
      <w:r w:rsidR="00F40D20">
        <w:rPr>
          <w:rFonts w:asciiTheme="minorHAnsi" w:hAnsiTheme="minorHAnsi" w:cs="Calibri"/>
          <w:sz w:val="20"/>
          <w:szCs w:val="20"/>
        </w:rPr>
        <w:t xml:space="preserve"> </w:t>
      </w:r>
      <w:r w:rsidR="00B31352" w:rsidRPr="002F3653">
        <w:rPr>
          <w:rFonts w:asciiTheme="minorHAnsi" w:hAnsiTheme="minorHAnsi" w:cs="Calibri"/>
          <w:sz w:val="20"/>
          <w:szCs w:val="20"/>
        </w:rPr>
        <w:t xml:space="preserve">Žiadateľ/Prijímateľ je pri predkladaní povinný uviesť, ktorú dokumentáciu predkladá </w:t>
      </w:r>
      <w:r w:rsidR="00B31352">
        <w:rPr>
          <w:rFonts w:asciiTheme="minorHAnsi" w:hAnsiTheme="minorHAnsi" w:cs="Calibri"/>
          <w:sz w:val="20"/>
          <w:szCs w:val="20"/>
        </w:rPr>
        <w:t>inak ako</w:t>
      </w:r>
      <w:r w:rsidR="00B31352" w:rsidRPr="002F3653">
        <w:rPr>
          <w:rFonts w:asciiTheme="minorHAnsi" w:hAnsiTheme="minorHAnsi" w:cs="Calibri"/>
          <w:sz w:val="20"/>
          <w:szCs w:val="20"/>
        </w:rPr>
        <w:t xml:space="preserve"> </w:t>
      </w:r>
      <w:r w:rsidR="00B31352">
        <w:rPr>
          <w:rFonts w:asciiTheme="minorHAnsi" w:hAnsiTheme="minorHAnsi" w:cs="Calibri"/>
          <w:sz w:val="20"/>
          <w:szCs w:val="20"/>
        </w:rPr>
        <w:t>cez ITMS2014+</w:t>
      </w:r>
      <w:r w:rsidR="00B31352" w:rsidRPr="002F3653">
        <w:rPr>
          <w:rFonts w:asciiTheme="minorHAnsi" w:hAnsiTheme="minorHAnsi" w:cs="Calibri"/>
          <w:sz w:val="20"/>
          <w:szCs w:val="20"/>
        </w:rPr>
        <w:t xml:space="preserve"> (napr. v elektronickej podobe</w:t>
      </w:r>
      <w:r w:rsidR="00B31352">
        <w:rPr>
          <w:rFonts w:asciiTheme="minorHAnsi" w:hAnsiTheme="minorHAnsi" w:cs="Calibri"/>
          <w:sz w:val="20"/>
          <w:szCs w:val="20"/>
        </w:rPr>
        <w:t xml:space="preserve"> </w:t>
      </w:r>
      <w:r w:rsidR="00B31352" w:rsidRPr="002F3653">
        <w:rPr>
          <w:rFonts w:asciiTheme="minorHAnsi" w:hAnsiTheme="minorHAnsi" w:cs="Calibri"/>
          <w:sz w:val="20"/>
          <w:szCs w:val="20"/>
        </w:rPr>
        <w:t>na CD/DVD).</w:t>
      </w:r>
      <w:r w:rsidR="00A54FDE" w:rsidRPr="002F3653">
        <w:rPr>
          <w:rFonts w:asciiTheme="minorHAnsi" w:hAnsiTheme="minorHAnsi" w:cs="Calibri"/>
          <w:sz w:val="20"/>
          <w:szCs w:val="20"/>
        </w:rPr>
        <w:t xml:space="preserve"> </w:t>
      </w:r>
      <w:r w:rsidR="00EE7C3C" w:rsidRPr="00EE7C3C">
        <w:rPr>
          <w:rFonts w:asciiTheme="minorHAnsi" w:hAnsiTheme="minorHAnsi" w:cs="Calibri"/>
          <w:sz w:val="20"/>
          <w:szCs w:val="20"/>
        </w:rPr>
        <w:t xml:space="preserve">Prijímateľ </w:t>
      </w:r>
      <w:r w:rsidR="00EE7C3C">
        <w:rPr>
          <w:rFonts w:asciiTheme="minorHAnsi" w:hAnsiTheme="minorHAnsi" w:cs="Calibri"/>
          <w:sz w:val="20"/>
          <w:szCs w:val="20"/>
        </w:rPr>
        <w:t xml:space="preserve">je </w:t>
      </w:r>
      <w:r w:rsidR="00EE7C3C" w:rsidRPr="00EE7C3C">
        <w:rPr>
          <w:rFonts w:asciiTheme="minorHAnsi" w:hAnsiTheme="minorHAnsi" w:cs="Calibri"/>
          <w:sz w:val="20"/>
          <w:szCs w:val="20"/>
        </w:rPr>
        <w:t xml:space="preserve">povinný predložiť na kontrolu kompletnú dokumentáciu z procesu VO zákaziek podľa § 117 </w:t>
      </w:r>
      <w:r w:rsidR="00434EC5">
        <w:rPr>
          <w:rFonts w:asciiTheme="minorHAnsi" w:hAnsiTheme="minorHAnsi" w:cs="Calibri"/>
          <w:sz w:val="20"/>
          <w:szCs w:val="20"/>
        </w:rPr>
        <w:t xml:space="preserve">ZVO </w:t>
      </w:r>
      <w:r w:rsidR="00EE7C3C" w:rsidRPr="00EE7C3C">
        <w:rPr>
          <w:rFonts w:asciiTheme="minorHAnsi" w:hAnsiTheme="minorHAnsi" w:cs="Calibri"/>
          <w:sz w:val="20"/>
          <w:szCs w:val="20"/>
        </w:rPr>
        <w:t>len prostredníctvom systému ITMS 2014+</w:t>
      </w:r>
      <w:r w:rsidR="00EE7C3C">
        <w:rPr>
          <w:rFonts w:asciiTheme="minorHAnsi" w:hAnsiTheme="minorHAnsi" w:cs="Calibri"/>
          <w:sz w:val="20"/>
          <w:szCs w:val="20"/>
        </w:rPr>
        <w:t>.</w:t>
      </w:r>
    </w:p>
    <w:p w14:paraId="3D19A44A" w14:textId="364E8BAE" w:rsidR="00613D95" w:rsidRDefault="00435442" w:rsidP="001F0996">
      <w:pPr>
        <w:pStyle w:val="Odsekzoznamu"/>
        <w:spacing w:before="120" w:after="120" w:line="276" w:lineRule="auto"/>
        <w:ind w:left="567" w:hanging="567"/>
        <w:contextualSpacing w:val="0"/>
        <w:jc w:val="both"/>
        <w:rPr>
          <w:rFonts w:asciiTheme="minorHAnsi" w:eastAsia="Calibri" w:hAnsiTheme="minorHAnsi" w:cs="Calibri"/>
          <w:color w:val="000000"/>
          <w:sz w:val="20"/>
          <w:szCs w:val="20"/>
        </w:rPr>
      </w:pPr>
      <w:r w:rsidRPr="002F3653">
        <w:rPr>
          <w:rFonts w:asciiTheme="minorHAnsi" w:eastAsia="Calibri" w:hAnsiTheme="minorHAnsi" w:cs="Calibri"/>
          <w:color w:val="000000"/>
          <w:sz w:val="20"/>
          <w:szCs w:val="20"/>
        </w:rPr>
        <w:tab/>
      </w:r>
      <w:r w:rsidR="00A20E6F" w:rsidRPr="00AC239D">
        <w:rPr>
          <w:rFonts w:asciiTheme="minorHAnsi" w:eastAsia="Calibri" w:hAnsiTheme="minorHAnsi" w:cs="Calibri"/>
          <w:color w:val="000000"/>
          <w:sz w:val="20"/>
          <w:szCs w:val="20"/>
        </w:rPr>
        <w:t xml:space="preserve">Pre potreby kontroly/finančnej kontroly VO prijímateľ predkladá na RO kópiu originálnej dokumentácie, pričom </w:t>
      </w:r>
      <w:r w:rsidR="00A20E6F" w:rsidRPr="00AC239D">
        <w:rPr>
          <w:rFonts w:asciiTheme="minorHAnsi" w:eastAsia="Calibri" w:hAnsiTheme="minorHAnsi" w:cs="Calibri"/>
          <w:b/>
          <w:color w:val="000000"/>
          <w:sz w:val="20"/>
          <w:szCs w:val="20"/>
        </w:rPr>
        <w:t>dokumentácia predložená elektronicky cez ITMS2014+ sa pre potreby kontroly/finančnej kontroly VO považuje za kópiu originálnej dokumentácie</w:t>
      </w:r>
      <w:r w:rsidR="00A20E6F" w:rsidRPr="002F3653">
        <w:rPr>
          <w:rStyle w:val="Odkaznapoznmkupodiarou"/>
          <w:rFonts w:asciiTheme="minorHAnsi" w:eastAsia="Calibri" w:hAnsiTheme="minorHAnsi" w:cs="Calibri"/>
          <w:b/>
          <w:color w:val="000000"/>
          <w:sz w:val="20"/>
          <w:szCs w:val="20"/>
        </w:rPr>
        <w:footnoteReference w:id="21"/>
      </w:r>
      <w:r w:rsidR="00A20E6F" w:rsidRPr="002F3653">
        <w:rPr>
          <w:rFonts w:asciiTheme="minorHAnsi" w:eastAsia="Calibri" w:hAnsiTheme="minorHAnsi" w:cs="Calibri"/>
          <w:color w:val="000000"/>
          <w:sz w:val="20"/>
          <w:szCs w:val="20"/>
        </w:rPr>
        <w:t>.</w:t>
      </w:r>
      <w:r w:rsidR="00A20E6F" w:rsidRPr="00AC239D">
        <w:rPr>
          <w:rFonts w:asciiTheme="minorHAnsi" w:eastAsia="Calibri" w:hAnsiTheme="minorHAnsi" w:cs="Calibri"/>
          <w:color w:val="000000"/>
          <w:sz w:val="20"/>
          <w:szCs w:val="20"/>
        </w:rPr>
        <w:t xml:space="preserve"> </w:t>
      </w:r>
      <w:r w:rsidRPr="002F3653">
        <w:rPr>
          <w:rFonts w:asciiTheme="minorHAnsi" w:eastAsia="Calibri" w:hAnsiTheme="minorHAnsi" w:cs="Calibri"/>
          <w:color w:val="000000"/>
          <w:sz w:val="20"/>
          <w:szCs w:val="20"/>
        </w:rPr>
        <w:t xml:space="preserve">Prijímateľ je povinný umožniť RO nahliadnuť do originálu dokumentácie z VO, napríklad pri kontrole na mieste. </w:t>
      </w:r>
    </w:p>
    <w:tbl>
      <w:tblPr>
        <w:tblStyle w:val="Mriekatabuky"/>
        <w:tblW w:w="0" w:type="auto"/>
        <w:tblInd w:w="567" w:type="dxa"/>
        <w:tblLook w:val="04A0" w:firstRow="1" w:lastRow="0" w:firstColumn="1" w:lastColumn="0" w:noHBand="0" w:noVBand="1"/>
      </w:tblPr>
      <w:tblGrid>
        <w:gridCol w:w="8493"/>
      </w:tblGrid>
      <w:tr w:rsidR="000C5A24" w14:paraId="716D5757" w14:textId="77777777" w:rsidTr="000C5A24">
        <w:tc>
          <w:tcPr>
            <w:tcW w:w="8493" w:type="dxa"/>
            <w:shd w:val="clear" w:color="auto" w:fill="B8CCE4" w:themeFill="accent1" w:themeFillTint="66"/>
          </w:tcPr>
          <w:p w14:paraId="3D37976F" w14:textId="77777777" w:rsidR="000C5A24" w:rsidRPr="000C5A24" w:rsidRDefault="000C5A24" w:rsidP="000C5A24">
            <w:pPr>
              <w:pStyle w:val="Odsekzoznamu"/>
              <w:spacing w:before="120"/>
              <w:ind w:left="0"/>
              <w:contextualSpacing w:val="0"/>
              <w:jc w:val="both"/>
              <w:rPr>
                <w:rFonts w:asciiTheme="minorHAnsi" w:eastAsia="Calibri" w:hAnsiTheme="minorHAnsi" w:cs="Calibri"/>
                <w:i/>
                <w:color w:val="000000"/>
                <w:sz w:val="20"/>
                <w:szCs w:val="20"/>
              </w:rPr>
            </w:pPr>
            <w:r w:rsidRPr="000C5A24">
              <w:rPr>
                <w:rFonts w:asciiTheme="minorHAnsi" w:eastAsia="Calibri" w:hAnsiTheme="minorHAnsi" w:cs="Calibri"/>
                <w:i/>
                <w:color w:val="000000"/>
                <w:sz w:val="20"/>
                <w:szCs w:val="20"/>
              </w:rPr>
              <w:t>Upozornenie:</w:t>
            </w:r>
          </w:p>
          <w:p w14:paraId="18B94662" w14:textId="77777777" w:rsidR="000C5A24" w:rsidRPr="000C5A24" w:rsidRDefault="000C5A24" w:rsidP="000C5A24">
            <w:pPr>
              <w:pStyle w:val="Odsekzoznamu"/>
              <w:spacing w:before="120" w:line="276" w:lineRule="auto"/>
              <w:ind w:left="0"/>
              <w:contextualSpacing w:val="0"/>
              <w:jc w:val="both"/>
              <w:rPr>
                <w:rFonts w:asciiTheme="minorHAnsi" w:eastAsia="Calibri" w:hAnsiTheme="minorHAnsi" w:cs="Calibri"/>
                <w:b/>
                <w:color w:val="000000"/>
                <w:sz w:val="20"/>
                <w:szCs w:val="20"/>
                <w:u w:val="single"/>
              </w:rPr>
            </w:pPr>
            <w:r w:rsidRPr="000C5A24">
              <w:rPr>
                <w:rFonts w:asciiTheme="minorHAnsi" w:eastAsia="Calibri" w:hAnsiTheme="minorHAnsi" w:cs="Calibri"/>
                <w:color w:val="000000"/>
                <w:sz w:val="20"/>
                <w:szCs w:val="20"/>
              </w:rPr>
              <w:lastRenderedPageBreak/>
              <w:t>Bližší technicko-funkčný popis funkcionalít spojených s evidovaním verejných obstarávaní na verejnej časti ITMS2014+ a zasielaním údajov cez ITMS2014+ na RO je uvedený v </w:t>
            </w:r>
            <w:r w:rsidRPr="000C5A24">
              <w:rPr>
                <w:rFonts w:asciiTheme="minorHAnsi" w:eastAsia="Calibri" w:hAnsiTheme="minorHAnsi" w:cs="Calibri"/>
                <w:b/>
                <w:color w:val="000000"/>
                <w:sz w:val="20"/>
                <w:szCs w:val="20"/>
                <w:u w:val="single"/>
              </w:rPr>
              <w:t>Usmernení CKO č.7 - Evidovanie verejného obstarávania v systéme ITMS2014+</w:t>
            </w:r>
          </w:p>
          <w:p w14:paraId="16CDD4E7" w14:textId="77777777" w:rsidR="000C5A24" w:rsidRDefault="000C5A24" w:rsidP="000C5A24">
            <w:pPr>
              <w:pStyle w:val="Odsekzoznamu"/>
              <w:spacing w:line="276" w:lineRule="auto"/>
              <w:ind w:left="0"/>
              <w:contextualSpacing w:val="0"/>
              <w:jc w:val="both"/>
              <w:rPr>
                <w:rFonts w:asciiTheme="minorHAnsi" w:eastAsia="Calibri" w:hAnsiTheme="minorHAnsi" w:cs="Calibri"/>
                <w:color w:val="000000"/>
                <w:sz w:val="20"/>
                <w:szCs w:val="20"/>
              </w:rPr>
            </w:pPr>
            <w:r w:rsidRPr="000C5A24">
              <w:t>(</w:t>
            </w:r>
            <w:hyperlink r:id="rId16" w:history="1">
              <w:r w:rsidRPr="000C5A24">
                <w:rPr>
                  <w:rStyle w:val="Hypertextovprepojenie"/>
                  <w:rFonts w:asciiTheme="minorHAnsi" w:hAnsiTheme="minorHAnsi"/>
                  <w:sz w:val="20"/>
                  <w:szCs w:val="20"/>
                </w:rPr>
                <w:t>https://www.partnerskadohoda.gov.sk/302-sk/usmernenia-a-manualy/</w:t>
              </w:r>
            </w:hyperlink>
            <w:r w:rsidRPr="000C5A24">
              <w:t>)</w:t>
            </w:r>
          </w:p>
        </w:tc>
      </w:tr>
    </w:tbl>
    <w:p w14:paraId="0CF07BA7" w14:textId="7F39EB54" w:rsidR="000C5A24" w:rsidRDefault="000C5A24" w:rsidP="001F0996">
      <w:pPr>
        <w:pStyle w:val="Odsekzoznamu"/>
        <w:spacing w:before="120" w:after="120" w:line="276" w:lineRule="auto"/>
        <w:ind w:left="567" w:hanging="567"/>
        <w:contextualSpacing w:val="0"/>
        <w:jc w:val="both"/>
        <w:rPr>
          <w:rFonts w:asciiTheme="minorHAnsi" w:eastAsia="Calibri" w:hAnsiTheme="minorHAnsi" w:cs="Calibri"/>
          <w:color w:val="000000"/>
          <w:sz w:val="20"/>
          <w:szCs w:val="20"/>
        </w:rPr>
      </w:pPr>
    </w:p>
    <w:p w14:paraId="24F7FBD5" w14:textId="3B8BB0E2" w:rsidR="00A20E6F" w:rsidRDefault="00A20E6F" w:rsidP="00A20E6F">
      <w:pPr>
        <w:pStyle w:val="Default"/>
        <w:numPr>
          <w:ilvl w:val="0"/>
          <w:numId w:val="15"/>
        </w:numPr>
        <w:ind w:left="567" w:hanging="567"/>
        <w:jc w:val="both"/>
        <w:rPr>
          <w:rFonts w:asciiTheme="minorHAnsi" w:hAnsiTheme="minorHAnsi" w:cs="Calibri"/>
          <w:sz w:val="20"/>
          <w:szCs w:val="20"/>
        </w:rPr>
      </w:pPr>
      <w:r w:rsidRPr="00A20E6F">
        <w:rPr>
          <w:rFonts w:asciiTheme="minorHAnsi" w:hAnsiTheme="minorHAnsi" w:cs="Calibri"/>
          <w:sz w:val="20"/>
          <w:szCs w:val="20"/>
        </w:rPr>
        <w:t>V prípade, že žiadateľ/prijímateľ  má aktivovanú elektronickú schránku o</w:t>
      </w:r>
      <w:r w:rsidR="00BE654E" w:rsidRPr="00A20E6F">
        <w:rPr>
          <w:rFonts w:asciiTheme="minorHAnsi" w:hAnsiTheme="minorHAnsi" w:cs="Calibri"/>
          <w:sz w:val="20"/>
          <w:szCs w:val="20"/>
        </w:rPr>
        <w:t xml:space="preserve"> kontrolu </w:t>
      </w:r>
      <w:r w:rsidR="0094261D" w:rsidRPr="00A20E6F">
        <w:rPr>
          <w:rFonts w:asciiTheme="minorHAnsi" w:hAnsiTheme="minorHAnsi" w:cs="Calibri"/>
          <w:sz w:val="20"/>
          <w:szCs w:val="20"/>
        </w:rPr>
        <w:t xml:space="preserve">VO </w:t>
      </w:r>
      <w:r w:rsidR="00BE654E" w:rsidRPr="00A20E6F">
        <w:rPr>
          <w:rFonts w:asciiTheme="minorHAnsi" w:hAnsiTheme="minorHAnsi" w:cs="Calibri"/>
          <w:sz w:val="20"/>
          <w:szCs w:val="20"/>
        </w:rPr>
        <w:t>požiada</w:t>
      </w:r>
      <w:r w:rsidRPr="00A20E6F">
        <w:rPr>
          <w:rFonts w:asciiTheme="minorHAnsi" w:hAnsiTheme="minorHAnsi" w:cs="Calibri"/>
          <w:sz w:val="20"/>
          <w:szCs w:val="20"/>
        </w:rPr>
        <w:t xml:space="preserve"> prostredníctvom elektronickej schránky, a to</w:t>
      </w:r>
      <w:r w:rsidR="00BE654E" w:rsidRPr="00A20E6F">
        <w:rPr>
          <w:rFonts w:asciiTheme="minorHAnsi" w:hAnsiTheme="minorHAnsi" w:cs="Calibri"/>
          <w:sz w:val="20"/>
          <w:szCs w:val="20"/>
        </w:rPr>
        <w:t xml:space="preserve"> </w:t>
      </w:r>
      <w:r w:rsidR="00EE694C" w:rsidRPr="00A20E6F">
        <w:rPr>
          <w:rFonts w:asciiTheme="minorHAnsi" w:hAnsiTheme="minorHAnsi" w:cs="Calibri"/>
          <w:sz w:val="20"/>
          <w:szCs w:val="20"/>
        </w:rPr>
        <w:t>prostredníctvom</w:t>
      </w:r>
      <w:r w:rsidR="00AF5677" w:rsidRPr="00A20E6F">
        <w:rPr>
          <w:rFonts w:asciiTheme="minorHAnsi" w:hAnsiTheme="minorHAnsi" w:cs="Calibri"/>
          <w:sz w:val="20"/>
          <w:szCs w:val="20"/>
        </w:rPr>
        <w:t xml:space="preserve"> </w:t>
      </w:r>
      <w:r w:rsidR="00AF5677" w:rsidRPr="00A20E6F">
        <w:rPr>
          <w:rFonts w:asciiTheme="minorHAnsi" w:hAnsiTheme="minorHAnsi" w:cs="Calibri"/>
          <w:i/>
          <w:sz w:val="20"/>
          <w:szCs w:val="20"/>
        </w:rPr>
        <w:t>ž</w:t>
      </w:r>
      <w:r w:rsidR="00A54FDE" w:rsidRPr="00A20E6F">
        <w:rPr>
          <w:rFonts w:asciiTheme="minorHAnsi" w:hAnsiTheme="minorHAnsi" w:cs="Calibri"/>
          <w:i/>
          <w:sz w:val="20"/>
          <w:szCs w:val="20"/>
        </w:rPr>
        <w:t>iadosti o</w:t>
      </w:r>
      <w:r w:rsidR="00BD6D82" w:rsidRPr="00A20E6F">
        <w:rPr>
          <w:rFonts w:asciiTheme="minorHAnsi" w:hAnsiTheme="minorHAnsi" w:cs="Calibri"/>
          <w:i/>
          <w:sz w:val="20"/>
          <w:szCs w:val="20"/>
        </w:rPr>
        <w:t xml:space="preserve"> vykonanie finančnej</w:t>
      </w:r>
      <w:r w:rsidR="00A54FDE" w:rsidRPr="00A20E6F">
        <w:rPr>
          <w:rFonts w:asciiTheme="minorHAnsi" w:hAnsiTheme="minorHAnsi" w:cs="Calibri"/>
          <w:i/>
          <w:sz w:val="20"/>
          <w:szCs w:val="20"/>
        </w:rPr>
        <w:t> </w:t>
      </w:r>
      <w:r w:rsidR="00BD6D82" w:rsidRPr="00A20E6F">
        <w:rPr>
          <w:rFonts w:asciiTheme="minorHAnsi" w:hAnsiTheme="minorHAnsi" w:cs="Calibri"/>
          <w:i/>
          <w:sz w:val="20"/>
          <w:szCs w:val="20"/>
        </w:rPr>
        <w:t xml:space="preserve">kontroly </w:t>
      </w:r>
      <w:r w:rsidR="00A54FDE" w:rsidRPr="00A20E6F">
        <w:rPr>
          <w:rFonts w:asciiTheme="minorHAnsi" w:hAnsiTheme="minorHAnsi" w:cs="Calibri"/>
          <w:i/>
          <w:sz w:val="20"/>
          <w:szCs w:val="20"/>
        </w:rPr>
        <w:t>VO</w:t>
      </w:r>
      <w:r w:rsidR="00BE654E" w:rsidRPr="00A20E6F">
        <w:rPr>
          <w:rFonts w:asciiTheme="minorHAnsi" w:hAnsiTheme="minorHAnsi" w:cs="Calibri"/>
          <w:sz w:val="20"/>
          <w:szCs w:val="20"/>
        </w:rPr>
        <w:t>, ktorej vzor</w:t>
      </w:r>
      <w:r w:rsidR="00A54FDE" w:rsidRPr="00A20E6F">
        <w:rPr>
          <w:rFonts w:asciiTheme="minorHAnsi" w:hAnsiTheme="minorHAnsi" w:cs="Calibri"/>
          <w:sz w:val="20"/>
          <w:szCs w:val="20"/>
        </w:rPr>
        <w:t xml:space="preserve"> </w:t>
      </w:r>
      <w:r w:rsidR="0094261D" w:rsidRPr="00A20E6F">
        <w:rPr>
          <w:rFonts w:asciiTheme="minorHAnsi" w:hAnsiTheme="minorHAnsi" w:cs="Calibri"/>
          <w:sz w:val="20"/>
          <w:szCs w:val="20"/>
        </w:rPr>
        <w:t>tvorí</w:t>
      </w:r>
      <w:r w:rsidR="00A54FDE" w:rsidRPr="00A20E6F">
        <w:rPr>
          <w:rFonts w:asciiTheme="minorHAnsi" w:hAnsiTheme="minorHAnsi" w:cs="Calibri"/>
          <w:sz w:val="20"/>
          <w:szCs w:val="20"/>
        </w:rPr>
        <w:t> príloh</w:t>
      </w:r>
      <w:r w:rsidR="0094261D" w:rsidRPr="00A20E6F">
        <w:rPr>
          <w:rFonts w:asciiTheme="minorHAnsi" w:hAnsiTheme="minorHAnsi" w:cs="Calibri"/>
          <w:sz w:val="20"/>
          <w:szCs w:val="20"/>
        </w:rPr>
        <w:t>u</w:t>
      </w:r>
      <w:r w:rsidR="00A54FDE" w:rsidRPr="00A20E6F">
        <w:rPr>
          <w:rFonts w:asciiTheme="minorHAnsi" w:hAnsiTheme="minorHAnsi" w:cs="Calibri"/>
          <w:sz w:val="20"/>
          <w:szCs w:val="20"/>
        </w:rPr>
        <w:t xml:space="preserve"> č. 1 tejto príručky.</w:t>
      </w:r>
      <w:r w:rsidRPr="00A20E6F">
        <w:rPr>
          <w:rFonts w:asciiTheme="minorHAnsi" w:hAnsiTheme="minorHAnsi" w:cs="Calibri"/>
          <w:sz w:val="20"/>
          <w:szCs w:val="20"/>
        </w:rPr>
        <w:t xml:space="preserve"> V prípade, že Prijímateľ nemá aktivovanú elektronickú schránku, doručí žiadosť o vykonanie kontroly v listinnej forme.</w:t>
      </w:r>
    </w:p>
    <w:p w14:paraId="7393F32A" w14:textId="29B64D1F" w:rsidR="006100CD" w:rsidRPr="006100CD" w:rsidRDefault="006100CD" w:rsidP="006100CD">
      <w:pPr>
        <w:pStyle w:val="Default"/>
        <w:spacing w:before="120"/>
        <w:ind w:left="567"/>
        <w:jc w:val="both"/>
        <w:rPr>
          <w:rFonts w:asciiTheme="minorHAnsi" w:hAnsiTheme="minorHAnsi" w:cs="Calibri"/>
          <w:b/>
          <w:sz w:val="20"/>
          <w:szCs w:val="20"/>
        </w:rPr>
      </w:pPr>
      <w:r w:rsidRPr="006100CD">
        <w:rPr>
          <w:rFonts w:asciiTheme="minorHAnsi" w:hAnsiTheme="minorHAnsi" w:cs="Calibri"/>
          <w:b/>
          <w:sz w:val="20"/>
          <w:szCs w:val="20"/>
        </w:rPr>
        <w:t xml:space="preserve">Lehoty na výkon finančnej kontroly obstarávania tovarov, služieb, stavebných prác začínajú plynúť prvým pracovným dňom nasledujúcim po </w:t>
      </w:r>
      <w:r w:rsidR="00434EC5">
        <w:rPr>
          <w:rFonts w:asciiTheme="minorHAnsi" w:hAnsiTheme="minorHAnsi" w:cs="Calibri"/>
          <w:b/>
          <w:sz w:val="20"/>
          <w:szCs w:val="20"/>
        </w:rPr>
        <w:t xml:space="preserve">dni </w:t>
      </w:r>
      <w:r w:rsidRPr="006100CD">
        <w:rPr>
          <w:rFonts w:asciiTheme="minorHAnsi" w:hAnsiTheme="minorHAnsi" w:cs="Calibri"/>
          <w:b/>
          <w:sz w:val="20"/>
          <w:szCs w:val="20"/>
        </w:rPr>
        <w:t>evidovan</w:t>
      </w:r>
      <w:r w:rsidR="00434EC5">
        <w:rPr>
          <w:rFonts w:asciiTheme="minorHAnsi" w:hAnsiTheme="minorHAnsi" w:cs="Calibri"/>
          <w:b/>
          <w:sz w:val="20"/>
          <w:szCs w:val="20"/>
        </w:rPr>
        <w:t>ia</w:t>
      </w:r>
      <w:r w:rsidRPr="006100CD">
        <w:rPr>
          <w:rFonts w:asciiTheme="minorHAnsi" w:hAnsiTheme="minorHAnsi" w:cs="Calibri"/>
          <w:b/>
          <w:sz w:val="20"/>
          <w:szCs w:val="20"/>
        </w:rPr>
        <w:t xml:space="preserve"> prijatej žiadosti Prijímateľa/Žiadateľa o vykonanie kontroly</w:t>
      </w:r>
      <w:r w:rsidR="00434EC5">
        <w:rPr>
          <w:rFonts w:asciiTheme="minorHAnsi" w:hAnsiTheme="minorHAnsi" w:cs="Calibri"/>
          <w:b/>
          <w:sz w:val="20"/>
          <w:szCs w:val="20"/>
        </w:rPr>
        <w:t xml:space="preserve"> (príloha č. 1) </w:t>
      </w:r>
      <w:r w:rsidR="00434EC5" w:rsidRPr="00434EC5">
        <w:rPr>
          <w:rFonts w:asciiTheme="minorHAnsi" w:hAnsiTheme="minorHAnsi" w:cs="Calibri"/>
          <w:b/>
          <w:sz w:val="20"/>
          <w:szCs w:val="20"/>
        </w:rPr>
        <w:t>a predložení dokumentácie k VO alebo obstarávaniu na RO cez ITMS2014+</w:t>
      </w:r>
      <w:r w:rsidRPr="006100CD">
        <w:rPr>
          <w:rFonts w:asciiTheme="minorHAnsi" w:hAnsiTheme="minorHAnsi" w:cs="Calibri"/>
          <w:b/>
          <w:sz w:val="20"/>
          <w:szCs w:val="20"/>
        </w:rPr>
        <w:t>.</w:t>
      </w:r>
    </w:p>
    <w:p w14:paraId="657EEACF" w14:textId="7D232006" w:rsidR="00A54FDE" w:rsidRPr="002F3653" w:rsidRDefault="00481886" w:rsidP="006100CD">
      <w:pPr>
        <w:pStyle w:val="Odsekzoznamu"/>
        <w:spacing w:before="120" w:line="276" w:lineRule="auto"/>
        <w:ind w:left="567"/>
        <w:contextualSpacing w:val="0"/>
        <w:jc w:val="both"/>
        <w:rPr>
          <w:rFonts w:ascii="Calibri" w:eastAsia="Calibri" w:hAnsi="Calibri" w:cs="Calibri"/>
          <w:color w:val="000000"/>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A54FDE" w:rsidRPr="002F3653">
        <w:rPr>
          <w:rFonts w:ascii="Calibri" w:eastAsia="Calibri" w:hAnsi="Calibri" w:cs="Calibri"/>
          <w:color w:val="000000"/>
          <w:sz w:val="20"/>
          <w:szCs w:val="20"/>
        </w:rPr>
        <w:t>Prijímateľ súčasne s dokumentáciou/doplnenou dokumentáciou predkladá</w:t>
      </w:r>
      <w:r w:rsidR="006100CD">
        <w:rPr>
          <w:rFonts w:ascii="Calibri" w:eastAsia="Calibri" w:hAnsi="Calibri" w:cs="Calibri"/>
          <w:color w:val="000000"/>
          <w:sz w:val="20"/>
          <w:szCs w:val="20"/>
        </w:rPr>
        <w:t xml:space="preserve"> cez ITMS2014+</w:t>
      </w:r>
      <w:r w:rsidR="00A54FDE" w:rsidRPr="002F3653">
        <w:rPr>
          <w:rFonts w:ascii="Calibri" w:eastAsia="Calibri" w:hAnsi="Calibri" w:cs="Calibri"/>
          <w:color w:val="000000"/>
          <w:sz w:val="20"/>
          <w:szCs w:val="20"/>
        </w:rPr>
        <w:t xml:space="preserve"> na RO aj </w:t>
      </w:r>
      <w:r w:rsidR="00A54FDE" w:rsidRPr="002F3653">
        <w:rPr>
          <w:rFonts w:ascii="Calibri" w:eastAsia="Calibri" w:hAnsi="Calibri" w:cs="Calibri"/>
          <w:i/>
          <w:color w:val="000000"/>
          <w:sz w:val="20"/>
          <w:szCs w:val="20"/>
        </w:rPr>
        <w:t>čestné vyhlásenie</w:t>
      </w:r>
      <w:r w:rsidR="00A54FDE" w:rsidRPr="002F3653">
        <w:rPr>
          <w:rFonts w:ascii="Calibri" w:eastAsia="Calibri" w:hAnsi="Calibri" w:cs="Calibri"/>
          <w:color w:val="000000"/>
          <w:sz w:val="20"/>
          <w:szCs w:val="20"/>
        </w:rPr>
        <w:t xml:space="preserve">, v rámci ktorého jasne identifikuje projekt, predkladané VO, súpis všetkej predkladanej dokumentácie vrátane elektronickej a vyhlásenie, že predložená dokumentácia je úplná, kompletná a je totožná s originálom dokumentácie z VO. </w:t>
      </w:r>
      <w:r w:rsidR="00A54FDE" w:rsidRPr="002F3653">
        <w:rPr>
          <w:rFonts w:ascii="Calibri" w:hAnsi="Calibri" w:cs="Calibri"/>
          <w:sz w:val="20"/>
          <w:szCs w:val="20"/>
        </w:rPr>
        <w:t xml:space="preserve">Zároveň </w:t>
      </w:r>
      <w:r w:rsidRPr="002F3653">
        <w:rPr>
          <w:rFonts w:ascii="Calibri" w:eastAsia="Calibri" w:hAnsi="Calibri" w:cs="Calibri"/>
          <w:color w:val="000000"/>
          <w:sz w:val="20"/>
          <w:szCs w:val="20"/>
        </w:rPr>
        <w:t>ž</w:t>
      </w:r>
      <w:r w:rsidRPr="002F3653">
        <w:rPr>
          <w:rFonts w:ascii="Calibri" w:hAnsi="Calibri" w:cs="Calibri"/>
          <w:sz w:val="20"/>
          <w:szCs w:val="20"/>
        </w:rPr>
        <w:t>iadateľ/</w:t>
      </w:r>
      <w:r w:rsidR="00A54FDE" w:rsidRPr="002F3653">
        <w:rPr>
          <w:rFonts w:ascii="Calibri" w:hAnsi="Calibri" w:cs="Calibri"/>
          <w:sz w:val="20"/>
          <w:szCs w:val="20"/>
        </w:rPr>
        <w:t>prijímateľ prehlási, že si je vedomý, že na základe predloženej dokumentácie RO rozhodne o pripustení, nepripustení výdavkov súvisiacich s predmetným VO do financovania predmetného VO, o ex-ante finančnej oprave, resp. o ďalších krokoch, ktoré budú</w:t>
      </w:r>
      <w:r w:rsidR="00C453D9" w:rsidRPr="002F3653">
        <w:rPr>
          <w:rFonts w:ascii="Calibri" w:hAnsi="Calibri" w:cs="Calibri"/>
          <w:sz w:val="20"/>
          <w:szCs w:val="20"/>
        </w:rPr>
        <w:t xml:space="preserve"> </w:t>
      </w:r>
      <w:r w:rsidR="00C453D9" w:rsidRPr="00FA6C92">
        <w:rPr>
          <w:rFonts w:ascii="Calibri" w:hAnsi="Calibri" w:cs="Calibri"/>
          <w:sz w:val="20"/>
          <w:szCs w:val="20"/>
        </w:rPr>
        <w:t>vykonané</w:t>
      </w:r>
      <w:r w:rsidR="00AA700E" w:rsidRPr="00FA6C92">
        <w:rPr>
          <w:rFonts w:ascii="Calibri" w:hAnsi="Calibri" w:cs="Calibri"/>
          <w:sz w:val="20"/>
          <w:szCs w:val="20"/>
        </w:rPr>
        <w:t>,</w:t>
      </w:r>
      <w:r w:rsidR="00C453D9" w:rsidRPr="00FA6C92">
        <w:rPr>
          <w:rFonts w:ascii="Calibri" w:hAnsi="Calibri" w:cs="Calibri"/>
          <w:sz w:val="20"/>
          <w:szCs w:val="20"/>
        </w:rPr>
        <w:t xml:space="preserve"> resp. ktoré bude</w:t>
      </w:r>
      <w:r w:rsidR="00A54FDE" w:rsidRPr="00FA6C92">
        <w:rPr>
          <w:rFonts w:ascii="Calibri" w:hAnsi="Calibri" w:cs="Calibri"/>
          <w:sz w:val="20"/>
          <w:szCs w:val="20"/>
        </w:rPr>
        <w:t xml:space="preserve"> potrebné</w:t>
      </w:r>
      <w:r w:rsidR="00C453D9" w:rsidRPr="00FA6C92">
        <w:rPr>
          <w:rFonts w:ascii="Calibri" w:hAnsi="Calibri" w:cs="Calibri"/>
          <w:sz w:val="20"/>
          <w:szCs w:val="20"/>
        </w:rPr>
        <w:t xml:space="preserve"> vykonať</w:t>
      </w:r>
      <w:r w:rsidR="00A54FDE" w:rsidRPr="00FA6C92">
        <w:rPr>
          <w:rFonts w:ascii="Calibri" w:hAnsi="Calibri" w:cs="Calibri"/>
          <w:sz w:val="20"/>
          <w:szCs w:val="20"/>
        </w:rPr>
        <w:t xml:space="preserve"> na základe zistení RO v rámci kontroly tejto dokumentácie. </w:t>
      </w:r>
      <w:r w:rsidR="00435442" w:rsidRPr="00FA6C92">
        <w:rPr>
          <w:rFonts w:ascii="Calibri" w:eastAsia="Calibri" w:hAnsi="Calibri" w:cs="Calibri"/>
          <w:sz w:val="20"/>
          <w:szCs w:val="20"/>
        </w:rPr>
        <w:t xml:space="preserve">Čestné vyhlásenie sa rovnako vzťahuje na dokumentáciu predloženú elektronicky v rámci ITMS2014+. </w:t>
      </w:r>
      <w:r w:rsidR="00A54FDE" w:rsidRPr="00434EC5">
        <w:rPr>
          <w:rFonts w:ascii="Calibri" w:hAnsi="Calibri" w:cs="Calibri"/>
          <w:b/>
          <w:sz w:val="20"/>
          <w:szCs w:val="20"/>
        </w:rPr>
        <w:t xml:space="preserve">Uvedené čestné vyhlásenie </w:t>
      </w:r>
      <w:r w:rsidRPr="00434EC5">
        <w:rPr>
          <w:rFonts w:ascii="Calibri" w:eastAsia="Calibri" w:hAnsi="Calibri" w:cs="Calibri"/>
          <w:b/>
          <w:sz w:val="20"/>
          <w:szCs w:val="20"/>
        </w:rPr>
        <w:t>ž</w:t>
      </w:r>
      <w:r w:rsidRPr="00434EC5">
        <w:rPr>
          <w:rFonts w:ascii="Calibri" w:hAnsi="Calibri" w:cs="Calibri"/>
          <w:b/>
          <w:sz w:val="20"/>
          <w:szCs w:val="20"/>
        </w:rPr>
        <w:t>iadateľ/</w:t>
      </w:r>
      <w:r w:rsidR="00A54FDE" w:rsidRPr="00434EC5">
        <w:rPr>
          <w:rFonts w:ascii="Calibri" w:hAnsi="Calibri" w:cs="Calibri"/>
          <w:b/>
          <w:sz w:val="20"/>
          <w:szCs w:val="20"/>
        </w:rPr>
        <w:t>prijímateľ predkladá rovnako aj pri dopĺňaní dokumentácie.</w:t>
      </w:r>
      <w:r w:rsidR="00877FDD">
        <w:rPr>
          <w:rFonts w:ascii="Calibri" w:hAnsi="Calibri" w:cs="Calibri"/>
          <w:b/>
          <w:sz w:val="20"/>
          <w:szCs w:val="20"/>
        </w:rPr>
        <w:t xml:space="preserve"> </w:t>
      </w:r>
      <w:r w:rsidR="00877FDD">
        <w:rPr>
          <w:rFonts w:ascii="Calibri" w:hAnsi="Calibri" w:cs="Calibri"/>
          <w:b/>
          <w:bCs/>
          <w:sz w:val="20"/>
          <w:szCs w:val="20"/>
        </w:rPr>
        <w:t>Čestné vyhlásenie sa nahráva prostredníctvom ITMS2014+.</w:t>
      </w:r>
      <w:r w:rsidR="00C64703" w:rsidRPr="00434EC5">
        <w:rPr>
          <w:rFonts w:ascii="Calibri" w:eastAsia="Calibri" w:hAnsi="Calibri" w:cs="Calibri"/>
          <w:b/>
          <w:sz w:val="20"/>
          <w:szCs w:val="20"/>
        </w:rPr>
        <w:t xml:space="preserve"> </w:t>
      </w:r>
      <w:r w:rsidR="00A54FDE" w:rsidRPr="00434EC5">
        <w:rPr>
          <w:rFonts w:ascii="Calibri" w:eastAsia="Calibri" w:hAnsi="Calibri" w:cs="Calibri"/>
          <w:b/>
          <w:sz w:val="20"/>
          <w:szCs w:val="20"/>
        </w:rPr>
        <w:t xml:space="preserve">Vzor čestného </w:t>
      </w:r>
      <w:r w:rsidR="00A54FDE" w:rsidRPr="00434EC5">
        <w:rPr>
          <w:rFonts w:ascii="Calibri" w:eastAsia="Calibri" w:hAnsi="Calibri" w:cs="Calibri"/>
          <w:b/>
          <w:color w:val="000000"/>
          <w:sz w:val="20"/>
          <w:szCs w:val="20"/>
        </w:rPr>
        <w:t xml:space="preserve">vyhlásenia </w:t>
      </w:r>
      <w:r w:rsidR="006100CD" w:rsidRPr="00434EC5">
        <w:rPr>
          <w:rFonts w:ascii="Calibri" w:eastAsia="Calibri" w:hAnsi="Calibri" w:cs="Calibri"/>
          <w:b/>
          <w:color w:val="000000"/>
          <w:sz w:val="20"/>
          <w:szCs w:val="20"/>
        </w:rPr>
        <w:t xml:space="preserve">tvorí </w:t>
      </w:r>
      <w:r w:rsidR="00A54FDE" w:rsidRPr="00434EC5">
        <w:rPr>
          <w:rFonts w:ascii="Calibri" w:eastAsia="Calibri" w:hAnsi="Calibri" w:cs="Calibri"/>
          <w:b/>
          <w:color w:val="000000"/>
          <w:sz w:val="20"/>
          <w:szCs w:val="20"/>
        </w:rPr>
        <w:t>príloh</w:t>
      </w:r>
      <w:r w:rsidR="006100CD" w:rsidRPr="00434EC5">
        <w:rPr>
          <w:rFonts w:ascii="Calibri" w:eastAsia="Calibri" w:hAnsi="Calibri" w:cs="Calibri"/>
          <w:b/>
          <w:color w:val="000000"/>
          <w:sz w:val="20"/>
          <w:szCs w:val="20"/>
        </w:rPr>
        <w:t>u</w:t>
      </w:r>
      <w:r w:rsidR="00A54FDE" w:rsidRPr="00434EC5">
        <w:rPr>
          <w:rFonts w:ascii="Calibri" w:eastAsia="Calibri" w:hAnsi="Calibri" w:cs="Calibri"/>
          <w:b/>
          <w:color w:val="000000"/>
          <w:sz w:val="20"/>
          <w:szCs w:val="20"/>
        </w:rPr>
        <w:t xml:space="preserve"> č. </w:t>
      </w:r>
      <w:r w:rsidR="006100CD" w:rsidRPr="00434EC5">
        <w:rPr>
          <w:rFonts w:ascii="Calibri" w:eastAsia="Calibri" w:hAnsi="Calibri" w:cs="Calibri"/>
          <w:b/>
          <w:color w:val="000000"/>
          <w:sz w:val="20"/>
          <w:szCs w:val="20"/>
        </w:rPr>
        <w:t>2</w:t>
      </w:r>
      <w:r w:rsidR="00A54FDE" w:rsidRPr="00434EC5">
        <w:rPr>
          <w:rFonts w:ascii="Calibri" w:eastAsia="Calibri" w:hAnsi="Calibri" w:cs="Calibri"/>
          <w:b/>
          <w:color w:val="000000"/>
          <w:sz w:val="20"/>
          <w:szCs w:val="20"/>
        </w:rPr>
        <w:t xml:space="preserve"> tejto príručky. </w:t>
      </w:r>
    </w:p>
    <w:p w14:paraId="510303BB" w14:textId="4EA9A403" w:rsidR="00A54FDE" w:rsidRPr="002F3653" w:rsidRDefault="00A54FDE" w:rsidP="00434EC5">
      <w:pPr>
        <w:pStyle w:val="Default"/>
        <w:numPr>
          <w:ilvl w:val="0"/>
          <w:numId w:val="15"/>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Spolu s dokumentáciou uvedenou podľa </w:t>
      </w:r>
      <w:r w:rsidR="00B05775" w:rsidRPr="002F3653">
        <w:rPr>
          <w:rFonts w:ascii="Calibri" w:hAnsi="Calibri" w:cs="Calibri"/>
          <w:sz w:val="20"/>
          <w:szCs w:val="20"/>
        </w:rPr>
        <w:t>odseku</w:t>
      </w:r>
      <w:r w:rsidRPr="002F3653">
        <w:rPr>
          <w:rFonts w:ascii="Calibri" w:hAnsi="Calibri" w:cs="Calibri"/>
          <w:sz w:val="20"/>
          <w:szCs w:val="20"/>
        </w:rPr>
        <w:t xml:space="preserve"> </w:t>
      </w:r>
      <w:r w:rsidR="00BB7538" w:rsidRPr="002F3653">
        <w:rPr>
          <w:rFonts w:ascii="Calibri" w:hAnsi="Calibri" w:cs="Calibri"/>
          <w:sz w:val="20"/>
          <w:szCs w:val="20"/>
        </w:rPr>
        <w:t>2 a 3</w:t>
      </w:r>
      <w:r w:rsidRPr="002F3653">
        <w:rPr>
          <w:rFonts w:ascii="Calibri" w:hAnsi="Calibri" w:cs="Calibri"/>
          <w:sz w:val="20"/>
          <w:szCs w:val="20"/>
        </w:rPr>
        <w:t> </w:t>
      </w:r>
      <w:r w:rsidR="00481886" w:rsidRPr="002F3653">
        <w:rPr>
          <w:rFonts w:ascii="Calibri" w:hAnsi="Calibri" w:cs="Calibri"/>
          <w:sz w:val="20"/>
          <w:szCs w:val="20"/>
        </w:rPr>
        <w:t>žiadateľ/</w:t>
      </w:r>
      <w:r w:rsidRPr="002F3653">
        <w:rPr>
          <w:rFonts w:ascii="Calibri" w:hAnsi="Calibri" w:cs="Calibri"/>
          <w:sz w:val="20"/>
          <w:szCs w:val="20"/>
        </w:rPr>
        <w:t>prijímateľ predkladá na RO aj vyhlásenie o neprítomnosti konfliktu záujmo</w:t>
      </w:r>
      <w:r w:rsidR="000A22A0" w:rsidRPr="002F3653">
        <w:rPr>
          <w:rFonts w:ascii="Calibri" w:hAnsi="Calibri" w:cs="Calibri"/>
          <w:sz w:val="20"/>
          <w:szCs w:val="20"/>
        </w:rPr>
        <w:t>v</w:t>
      </w:r>
      <w:r w:rsidR="00434EC5">
        <w:rPr>
          <w:rFonts w:ascii="Calibri" w:hAnsi="Calibri" w:cs="Calibri"/>
          <w:sz w:val="20"/>
          <w:szCs w:val="20"/>
        </w:rPr>
        <w:t xml:space="preserve">. </w:t>
      </w:r>
      <w:r w:rsidR="00434EC5" w:rsidRPr="008631C8">
        <w:rPr>
          <w:rFonts w:ascii="Calibri" w:hAnsi="Calibri" w:cs="Calibri"/>
          <w:b/>
          <w:sz w:val="20"/>
          <w:szCs w:val="20"/>
        </w:rPr>
        <w:t>Vzor čestného vyhlásenia tvorí prílohu</w:t>
      </w:r>
      <w:r w:rsidR="000A22A0" w:rsidRPr="008631C8">
        <w:rPr>
          <w:rFonts w:ascii="Calibri" w:hAnsi="Calibri" w:cs="Calibri"/>
          <w:b/>
          <w:sz w:val="20"/>
          <w:szCs w:val="20"/>
        </w:rPr>
        <w:t xml:space="preserve"> č. </w:t>
      </w:r>
      <w:r w:rsidR="006100CD" w:rsidRPr="008631C8">
        <w:rPr>
          <w:rFonts w:ascii="Calibri" w:hAnsi="Calibri" w:cs="Calibri"/>
          <w:b/>
          <w:sz w:val="20"/>
          <w:szCs w:val="20"/>
        </w:rPr>
        <w:t>3</w:t>
      </w:r>
      <w:r w:rsidR="000A22A0" w:rsidRPr="008631C8">
        <w:rPr>
          <w:rFonts w:ascii="Calibri" w:hAnsi="Calibri" w:cs="Calibri"/>
          <w:b/>
          <w:sz w:val="20"/>
          <w:szCs w:val="20"/>
        </w:rPr>
        <w:t xml:space="preserve"> tejto príručky</w:t>
      </w:r>
      <w:r w:rsidR="00504EFA" w:rsidRPr="008631C8">
        <w:rPr>
          <w:rFonts w:ascii="Calibri" w:hAnsi="Calibri" w:cs="Calibri"/>
          <w:b/>
          <w:sz w:val="20"/>
          <w:szCs w:val="20"/>
        </w:rPr>
        <w:t>.</w:t>
      </w:r>
      <w:r w:rsidR="00504EFA" w:rsidRPr="002F3653">
        <w:rPr>
          <w:rFonts w:ascii="Calibri" w:hAnsi="Calibri" w:cs="Calibri"/>
          <w:sz w:val="20"/>
          <w:szCs w:val="20"/>
        </w:rPr>
        <w:t xml:space="preserve"> Podmienky</w:t>
      </w:r>
      <w:r w:rsidRPr="002F3653">
        <w:rPr>
          <w:rFonts w:ascii="Calibri" w:hAnsi="Calibri" w:cs="Calibri"/>
          <w:sz w:val="20"/>
          <w:szCs w:val="20"/>
        </w:rPr>
        <w:t xml:space="preserve"> predkladania</w:t>
      </w:r>
      <w:r w:rsidR="00504EFA" w:rsidRPr="002F3653">
        <w:rPr>
          <w:rFonts w:ascii="Calibri" w:hAnsi="Calibri" w:cs="Calibri"/>
          <w:sz w:val="20"/>
          <w:szCs w:val="20"/>
        </w:rPr>
        <w:t xml:space="preserve"> vyhlásenia</w:t>
      </w:r>
      <w:r w:rsidRPr="002F3653">
        <w:rPr>
          <w:rFonts w:ascii="Calibri" w:hAnsi="Calibri" w:cs="Calibri"/>
          <w:sz w:val="20"/>
          <w:szCs w:val="20"/>
        </w:rPr>
        <w:t xml:space="preserve"> sú bližšie </w:t>
      </w:r>
      <w:r w:rsidR="00504EFA" w:rsidRPr="002F3653">
        <w:rPr>
          <w:rFonts w:ascii="Calibri" w:hAnsi="Calibri" w:cs="Calibri"/>
          <w:sz w:val="20"/>
          <w:szCs w:val="20"/>
        </w:rPr>
        <w:t xml:space="preserve">špecifikované </w:t>
      </w:r>
      <w:r w:rsidRPr="002F3653">
        <w:rPr>
          <w:rFonts w:ascii="Calibri" w:hAnsi="Calibri" w:cs="Calibri"/>
          <w:sz w:val="20"/>
          <w:szCs w:val="20"/>
        </w:rPr>
        <w:t>v </w:t>
      </w:r>
      <w:r w:rsidR="00793F97" w:rsidRPr="002F3653">
        <w:rPr>
          <w:rFonts w:ascii="Calibri" w:hAnsi="Calibri" w:cs="Calibri"/>
          <w:sz w:val="20"/>
          <w:szCs w:val="20"/>
        </w:rPr>
        <w:t>pod</w:t>
      </w:r>
      <w:r w:rsidRPr="002F3653">
        <w:rPr>
          <w:rFonts w:ascii="Calibri" w:hAnsi="Calibri" w:cs="Calibri"/>
          <w:sz w:val="20"/>
          <w:szCs w:val="20"/>
        </w:rPr>
        <w:t>kap</w:t>
      </w:r>
      <w:r w:rsidR="00232C89" w:rsidRPr="002F3653">
        <w:rPr>
          <w:rFonts w:ascii="Calibri" w:hAnsi="Calibri" w:cs="Calibri"/>
          <w:sz w:val="20"/>
          <w:szCs w:val="20"/>
        </w:rPr>
        <w:t xml:space="preserve">itole </w:t>
      </w:r>
      <w:hyperlink w:anchor="_2.6_Vyhlásenie_týkajúce" w:history="1">
        <w:r w:rsidRPr="002F3653">
          <w:rPr>
            <w:rStyle w:val="Hypertextovprepojenie"/>
            <w:rFonts w:ascii="Calibri" w:hAnsi="Calibri" w:cs="Calibri"/>
            <w:sz w:val="20"/>
            <w:szCs w:val="20"/>
          </w:rPr>
          <w:t>2.</w:t>
        </w:r>
        <w:r w:rsidR="00E266A4" w:rsidRPr="002F3653">
          <w:rPr>
            <w:rStyle w:val="Hypertextovprepojenie"/>
            <w:rFonts w:ascii="Calibri" w:hAnsi="Calibri" w:cs="Calibri"/>
            <w:sz w:val="20"/>
            <w:szCs w:val="20"/>
          </w:rPr>
          <w:t>6</w:t>
        </w:r>
      </w:hyperlink>
      <w:r w:rsidR="00232C89" w:rsidRPr="002F3653">
        <w:rPr>
          <w:rFonts w:ascii="Calibri" w:hAnsi="Calibri" w:cs="Calibri"/>
          <w:sz w:val="20"/>
          <w:szCs w:val="20"/>
        </w:rPr>
        <w:t xml:space="preserve"> tejto príručky</w:t>
      </w:r>
      <w:r w:rsidRPr="002F3653">
        <w:rPr>
          <w:rFonts w:ascii="Calibri" w:hAnsi="Calibri" w:cs="Calibri"/>
          <w:sz w:val="20"/>
          <w:szCs w:val="20"/>
        </w:rPr>
        <w:t>.</w:t>
      </w:r>
    </w:p>
    <w:p w14:paraId="0DB948CA" w14:textId="469B5E27" w:rsidR="00EF1985" w:rsidRPr="008631C8" w:rsidRDefault="008631C8" w:rsidP="00B33937">
      <w:pPr>
        <w:pStyle w:val="Default"/>
        <w:numPr>
          <w:ilvl w:val="0"/>
          <w:numId w:val="15"/>
        </w:numPr>
        <w:spacing w:before="120" w:after="120" w:line="276" w:lineRule="auto"/>
        <w:ind w:left="567" w:hanging="567"/>
        <w:jc w:val="both"/>
        <w:rPr>
          <w:rFonts w:ascii="Calibri" w:hAnsi="Calibri" w:cs="Calibri"/>
          <w:b/>
          <w:sz w:val="20"/>
          <w:szCs w:val="20"/>
        </w:rPr>
      </w:pPr>
      <w:r>
        <w:rPr>
          <w:rFonts w:ascii="Calibri" w:hAnsi="Calibri" w:cs="Calibri"/>
          <w:b/>
          <w:sz w:val="20"/>
          <w:szCs w:val="20"/>
        </w:rPr>
        <w:t>Žiadateľ/</w:t>
      </w:r>
      <w:r w:rsidR="00EF1985" w:rsidRPr="008631C8">
        <w:rPr>
          <w:rFonts w:ascii="Calibri" w:hAnsi="Calibri" w:cs="Calibri"/>
          <w:b/>
          <w:sz w:val="20"/>
          <w:szCs w:val="20"/>
        </w:rPr>
        <w:t>Prijímateľ je zároveň povinný pri predkladaní dokumentácie RO oznámiť výsledky všetkých doteraz vykonaných kontrol/ prebiehajúce kontroly a prípadné ukončené/ prebiehajúce súdne spory a správne konania vo vzťahu ku kontrolovanému VO.</w:t>
      </w:r>
    </w:p>
    <w:p w14:paraId="7BB2F26C" w14:textId="1866B4AE" w:rsidR="00A54FDE" w:rsidRPr="002F3653" w:rsidRDefault="00026480" w:rsidP="00B33937">
      <w:pPr>
        <w:pStyle w:val="Default"/>
        <w:numPr>
          <w:ilvl w:val="0"/>
          <w:numId w:val="15"/>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Ak príručka v </w:t>
      </w:r>
      <w:r w:rsidR="00793F97" w:rsidRPr="002F3653">
        <w:rPr>
          <w:rFonts w:ascii="Calibri" w:hAnsi="Calibri" w:cs="Calibri"/>
          <w:sz w:val="20"/>
          <w:szCs w:val="20"/>
        </w:rPr>
        <w:t>príslušnej</w:t>
      </w:r>
      <w:r w:rsidRPr="002F3653">
        <w:rPr>
          <w:rFonts w:ascii="Calibri" w:hAnsi="Calibri" w:cs="Calibri"/>
          <w:sz w:val="20"/>
          <w:szCs w:val="20"/>
        </w:rPr>
        <w:t xml:space="preserve"> kapitole neustanovuje inak, </w:t>
      </w:r>
      <w:r w:rsidR="00481886" w:rsidRPr="002F3653">
        <w:rPr>
          <w:rFonts w:ascii="Calibri" w:hAnsi="Calibri" w:cs="Calibri"/>
          <w:sz w:val="20"/>
          <w:szCs w:val="20"/>
        </w:rPr>
        <w:t>žiadateľ/</w:t>
      </w:r>
      <w:r w:rsidR="00A54FDE" w:rsidRPr="002F3653">
        <w:rPr>
          <w:rFonts w:ascii="Calibri" w:hAnsi="Calibri" w:cs="Calibri"/>
          <w:sz w:val="20"/>
          <w:szCs w:val="20"/>
        </w:rPr>
        <w:t xml:space="preserve">prijímateľ predkladá </w:t>
      </w:r>
      <w:r w:rsidRPr="002F3653">
        <w:rPr>
          <w:rFonts w:ascii="Calibri" w:hAnsi="Calibri" w:cs="Calibri"/>
          <w:sz w:val="20"/>
          <w:szCs w:val="20"/>
        </w:rPr>
        <w:t>dokumentáciu</w:t>
      </w:r>
      <w:r w:rsidR="00402E3E" w:rsidRPr="002F3653">
        <w:rPr>
          <w:rFonts w:ascii="Calibri" w:hAnsi="Calibri" w:cs="Calibri"/>
          <w:sz w:val="20"/>
          <w:szCs w:val="20"/>
        </w:rPr>
        <w:t xml:space="preserve"> </w:t>
      </w:r>
      <w:r w:rsidR="00A54FDE" w:rsidRPr="002F3653">
        <w:rPr>
          <w:rFonts w:ascii="Calibri" w:hAnsi="Calibri" w:cs="Calibri"/>
          <w:sz w:val="20"/>
          <w:szCs w:val="20"/>
        </w:rPr>
        <w:t>na kontrolu RO</w:t>
      </w:r>
      <w:r w:rsidR="00697E7B" w:rsidRPr="002F3653">
        <w:rPr>
          <w:rFonts w:ascii="Calibri" w:hAnsi="Calibri" w:cs="Calibri"/>
          <w:sz w:val="20"/>
          <w:szCs w:val="20"/>
        </w:rPr>
        <w:t xml:space="preserve"> </w:t>
      </w:r>
      <w:r w:rsidR="00A54FDE" w:rsidRPr="002F3653">
        <w:rPr>
          <w:rFonts w:ascii="Calibri" w:hAnsi="Calibri" w:cs="Calibri"/>
          <w:sz w:val="20"/>
          <w:szCs w:val="20"/>
        </w:rPr>
        <w:t>v nasledovných fázach v závislosti od toho, v ak</w:t>
      </w:r>
      <w:r w:rsidR="00C771D1" w:rsidRPr="002F3653">
        <w:rPr>
          <w:rFonts w:ascii="Calibri" w:hAnsi="Calibri" w:cs="Calibri"/>
          <w:sz w:val="20"/>
          <w:szCs w:val="20"/>
        </w:rPr>
        <w:t>om</w:t>
      </w:r>
      <w:r w:rsidR="00A54FDE" w:rsidRPr="002F3653">
        <w:rPr>
          <w:rFonts w:ascii="Calibri" w:hAnsi="Calibri" w:cs="Calibri"/>
          <w:sz w:val="20"/>
          <w:szCs w:val="20"/>
        </w:rPr>
        <w:t xml:space="preserve"> </w:t>
      </w:r>
      <w:r w:rsidR="00402E3E" w:rsidRPr="002F3653">
        <w:rPr>
          <w:rFonts w:ascii="Calibri" w:hAnsi="Calibri" w:cs="Calibri"/>
          <w:sz w:val="20"/>
          <w:szCs w:val="20"/>
        </w:rPr>
        <w:t>stave</w:t>
      </w:r>
      <w:r w:rsidR="00A54FDE" w:rsidRPr="002F3653">
        <w:rPr>
          <w:rFonts w:ascii="Calibri" w:hAnsi="Calibri" w:cs="Calibri"/>
          <w:sz w:val="20"/>
          <w:szCs w:val="20"/>
        </w:rPr>
        <w:t xml:space="preserve"> sa VO nachádza:</w:t>
      </w:r>
    </w:p>
    <w:p w14:paraId="1B0B231B" w14:textId="7A3282C4" w:rsidR="00A54FDE" w:rsidRPr="002F3653" w:rsidRDefault="00A54FDE" w:rsidP="00CA0960">
      <w:pPr>
        <w:pStyle w:val="Default"/>
        <w:numPr>
          <w:ilvl w:val="0"/>
          <w:numId w:val="16"/>
        </w:numPr>
        <w:spacing w:before="120" w:after="120" w:line="276" w:lineRule="auto"/>
        <w:ind w:left="810" w:hanging="270"/>
        <w:jc w:val="both"/>
        <w:rPr>
          <w:rFonts w:ascii="Calibri" w:hAnsi="Calibri" w:cs="Calibri"/>
          <w:sz w:val="20"/>
          <w:szCs w:val="20"/>
        </w:rPr>
      </w:pPr>
      <w:r w:rsidRPr="002F3653">
        <w:rPr>
          <w:rFonts w:ascii="Calibri" w:hAnsi="Calibri" w:cs="Calibri"/>
          <w:b/>
          <w:sz w:val="20"/>
          <w:szCs w:val="20"/>
        </w:rPr>
        <w:t>pred vyhlásením VO</w:t>
      </w:r>
      <w:r w:rsidR="00EE694C" w:rsidRPr="002F3653">
        <w:rPr>
          <w:rFonts w:ascii="Calibri" w:hAnsi="Calibri" w:cs="Calibri"/>
          <w:b/>
          <w:sz w:val="20"/>
          <w:szCs w:val="20"/>
        </w:rPr>
        <w:t xml:space="preserve"> na prvú ex-ante kontrolu</w:t>
      </w:r>
      <w:r w:rsidRPr="002F3653">
        <w:rPr>
          <w:rFonts w:ascii="Calibri" w:hAnsi="Calibri" w:cs="Calibri"/>
          <w:sz w:val="20"/>
          <w:szCs w:val="20"/>
        </w:rPr>
        <w:t xml:space="preserve"> (pred zverejnením predbežného/pravidelného oznámenia, oznámenia o vyhlásení VO/výzvy na predkladanie ponúk a súťažných podkladov/podmienok) </w:t>
      </w:r>
      <w:r w:rsidR="000A4C9B" w:rsidRPr="002F3653">
        <w:rPr>
          <w:rFonts w:ascii="Calibri" w:hAnsi="Calibri" w:cs="Calibri"/>
          <w:sz w:val="20"/>
          <w:szCs w:val="20"/>
        </w:rPr>
        <w:t xml:space="preserve">- </w:t>
      </w:r>
      <w:r w:rsidRPr="002F3653">
        <w:rPr>
          <w:rFonts w:ascii="Calibri" w:hAnsi="Calibri" w:cs="Calibri"/>
          <w:sz w:val="20"/>
          <w:szCs w:val="20"/>
        </w:rPr>
        <w:t xml:space="preserve">dokumentácia sa predkladá na kontrolu po </w:t>
      </w:r>
      <w:r w:rsidR="00D0401F">
        <w:rPr>
          <w:rFonts w:ascii="Calibri" w:hAnsi="Calibri" w:cs="Calibri"/>
          <w:sz w:val="20"/>
          <w:szCs w:val="20"/>
        </w:rPr>
        <w:t xml:space="preserve">zverejnení </w:t>
      </w:r>
      <w:r w:rsidR="0098532E" w:rsidRPr="002F3653">
        <w:rPr>
          <w:rFonts w:ascii="Calibri" w:hAnsi="Calibri" w:cs="Calibri"/>
          <w:sz w:val="20"/>
          <w:szCs w:val="20"/>
        </w:rPr>
        <w:t>Z</w:t>
      </w:r>
      <w:r w:rsidRPr="002F3653">
        <w:rPr>
          <w:rFonts w:ascii="Calibri" w:hAnsi="Calibri" w:cs="Calibri"/>
          <w:sz w:val="20"/>
          <w:szCs w:val="20"/>
        </w:rPr>
        <w:t>mluvy o poskytnutí NFP</w:t>
      </w:r>
      <w:r w:rsidR="005F5CCF" w:rsidRPr="002F3653">
        <w:rPr>
          <w:rFonts w:ascii="Calibri" w:hAnsi="Calibri" w:cs="Calibri"/>
          <w:sz w:val="20"/>
          <w:szCs w:val="20"/>
        </w:rPr>
        <w:t>,</w:t>
      </w:r>
      <w:r w:rsidRPr="002F3653">
        <w:rPr>
          <w:rFonts w:ascii="Calibri" w:hAnsi="Calibri" w:cs="Calibri"/>
          <w:sz w:val="20"/>
          <w:szCs w:val="20"/>
        </w:rPr>
        <w:t xml:space="preserve"> v prípade národného alebo veľkého projektu </w:t>
      </w:r>
      <w:r w:rsidR="00E96BC6" w:rsidRPr="002F3653">
        <w:rPr>
          <w:rFonts w:ascii="Calibri" w:hAnsi="Calibri" w:cs="Calibri"/>
          <w:sz w:val="20"/>
          <w:szCs w:val="20"/>
        </w:rPr>
        <w:t xml:space="preserve">aj </w:t>
      </w:r>
      <w:r w:rsidRPr="002F3653">
        <w:rPr>
          <w:rFonts w:ascii="Calibri" w:hAnsi="Calibri" w:cs="Calibri"/>
          <w:sz w:val="20"/>
          <w:szCs w:val="20"/>
        </w:rPr>
        <w:t xml:space="preserve">pred </w:t>
      </w:r>
      <w:r w:rsidR="00FD1756">
        <w:rPr>
          <w:rFonts w:ascii="Calibri" w:hAnsi="Calibri" w:cs="Calibri"/>
          <w:sz w:val="20"/>
          <w:szCs w:val="20"/>
        </w:rPr>
        <w:t>podpisom Zmluvy o poskytnutí NFP</w:t>
      </w:r>
      <w:r w:rsidR="00C33FE7">
        <w:rPr>
          <w:rFonts w:ascii="Calibri" w:hAnsi="Calibri" w:cs="Calibri"/>
          <w:sz w:val="20"/>
          <w:szCs w:val="20"/>
        </w:rPr>
        <w:t xml:space="preserve">, resp. pred </w:t>
      </w:r>
      <w:r w:rsidRPr="002F3653">
        <w:rPr>
          <w:rFonts w:ascii="Calibri" w:hAnsi="Calibri" w:cs="Calibri"/>
          <w:sz w:val="20"/>
          <w:szCs w:val="20"/>
        </w:rPr>
        <w:t>podaním ŽoNFP</w:t>
      </w:r>
      <w:r w:rsidR="000A4C9B" w:rsidRPr="002F3653">
        <w:rPr>
          <w:rFonts w:ascii="Calibri" w:hAnsi="Calibri" w:cs="Calibri"/>
          <w:sz w:val="20"/>
          <w:szCs w:val="20"/>
        </w:rPr>
        <w:t xml:space="preserve">; </w:t>
      </w:r>
    </w:p>
    <w:p w14:paraId="154E7EAE" w14:textId="1F028EA0" w:rsidR="00A54FDE" w:rsidRPr="002F3653" w:rsidRDefault="00A54FDE" w:rsidP="00D0401F">
      <w:pPr>
        <w:pStyle w:val="Default"/>
        <w:numPr>
          <w:ilvl w:val="0"/>
          <w:numId w:val="16"/>
        </w:numPr>
        <w:spacing w:before="120" w:after="120" w:line="276" w:lineRule="auto"/>
        <w:ind w:left="810" w:hanging="270"/>
        <w:jc w:val="both"/>
        <w:rPr>
          <w:rFonts w:ascii="Calibri" w:hAnsi="Calibri" w:cs="Calibri"/>
          <w:sz w:val="20"/>
          <w:szCs w:val="20"/>
        </w:rPr>
      </w:pPr>
      <w:r w:rsidRPr="002F3653">
        <w:rPr>
          <w:rFonts w:ascii="Calibri" w:hAnsi="Calibri" w:cs="Calibri"/>
          <w:b/>
          <w:sz w:val="20"/>
          <w:szCs w:val="20"/>
        </w:rPr>
        <w:t>pred podpisom zmluvy</w:t>
      </w:r>
      <w:r w:rsidR="00EE694C" w:rsidRPr="002F3653">
        <w:rPr>
          <w:rFonts w:ascii="Calibri" w:hAnsi="Calibri" w:cs="Calibri"/>
          <w:b/>
          <w:sz w:val="20"/>
          <w:szCs w:val="20"/>
        </w:rPr>
        <w:t xml:space="preserve"> </w:t>
      </w:r>
      <w:r w:rsidR="00EE694C" w:rsidRPr="002F3653">
        <w:rPr>
          <w:rFonts w:ascii="Calibri" w:hAnsi="Calibri" w:cs="Calibri"/>
          <w:sz w:val="20"/>
          <w:szCs w:val="20"/>
        </w:rPr>
        <w:t xml:space="preserve">s úspešným uchádzačom </w:t>
      </w:r>
      <w:r w:rsidR="00EE694C" w:rsidRPr="002F3653">
        <w:rPr>
          <w:rFonts w:ascii="Calibri" w:hAnsi="Calibri" w:cs="Calibri"/>
          <w:b/>
          <w:sz w:val="20"/>
          <w:szCs w:val="20"/>
        </w:rPr>
        <w:t xml:space="preserve">na druhú ex-ante kontrolu </w:t>
      </w:r>
      <w:r w:rsidRPr="002F3653">
        <w:rPr>
          <w:rFonts w:ascii="Calibri" w:hAnsi="Calibri" w:cs="Calibri"/>
          <w:b/>
          <w:sz w:val="20"/>
          <w:szCs w:val="20"/>
        </w:rPr>
        <w:t xml:space="preserve"> </w:t>
      </w:r>
      <w:r w:rsidR="0076137B" w:rsidRPr="002F3653">
        <w:rPr>
          <w:rFonts w:ascii="Calibri" w:hAnsi="Calibri" w:cs="Calibri"/>
          <w:sz w:val="20"/>
          <w:szCs w:val="20"/>
        </w:rPr>
        <w:t>vo fáze po vyhodnotení ponúk a po ukončení všetkých revíznych postupov – žiadateľ/prijímateľ predkladá dokum</w:t>
      </w:r>
      <w:r w:rsidR="006E005E" w:rsidRPr="002F3653">
        <w:rPr>
          <w:rFonts w:ascii="Calibri" w:hAnsi="Calibri" w:cs="Calibri"/>
          <w:sz w:val="20"/>
          <w:szCs w:val="20"/>
        </w:rPr>
        <w:t xml:space="preserve">entáciu na kontrolu po </w:t>
      </w:r>
      <w:r w:rsidR="00D0401F" w:rsidRPr="00D0401F">
        <w:rPr>
          <w:rFonts w:ascii="Calibri" w:hAnsi="Calibri" w:cs="Calibri"/>
          <w:sz w:val="20"/>
          <w:szCs w:val="20"/>
        </w:rPr>
        <w:t>zverejnení</w:t>
      </w:r>
      <w:r w:rsidR="00D0401F" w:rsidRPr="00D0401F" w:rsidDel="00D0401F">
        <w:rPr>
          <w:rFonts w:ascii="Calibri" w:hAnsi="Calibri" w:cs="Calibri"/>
          <w:sz w:val="20"/>
          <w:szCs w:val="20"/>
        </w:rPr>
        <w:t xml:space="preserve"> </w:t>
      </w:r>
      <w:r w:rsidR="006E005E" w:rsidRPr="00FA6C92">
        <w:rPr>
          <w:rFonts w:ascii="Calibri" w:hAnsi="Calibri" w:cs="Calibri"/>
          <w:color w:val="auto"/>
          <w:sz w:val="20"/>
          <w:szCs w:val="20"/>
        </w:rPr>
        <w:t>Z</w:t>
      </w:r>
      <w:r w:rsidR="0076137B" w:rsidRPr="00FA6C92">
        <w:rPr>
          <w:rFonts w:ascii="Calibri" w:hAnsi="Calibri" w:cs="Calibri"/>
          <w:color w:val="auto"/>
          <w:sz w:val="20"/>
          <w:szCs w:val="20"/>
        </w:rPr>
        <w:t>mluvy o poskytnutí NFP, najneskôr do 10 pracovných dní po dni, v rámci ktorého by už bol oprávnený podpísať zmluvu s úspešným uchádzačom</w:t>
      </w:r>
      <w:r w:rsidR="00EE694C" w:rsidRPr="00FA6C92">
        <w:rPr>
          <w:rFonts w:ascii="Calibri" w:hAnsi="Calibri" w:cs="Calibri"/>
          <w:color w:val="auto"/>
          <w:sz w:val="20"/>
          <w:szCs w:val="20"/>
        </w:rPr>
        <w:t xml:space="preserve">; v prípade nadlimitných zákaziek je žiadateľ/prijímateľ </w:t>
      </w:r>
      <w:r w:rsidR="0076137B" w:rsidRPr="00FA6C92">
        <w:rPr>
          <w:rFonts w:ascii="Calibri" w:hAnsi="Calibri" w:cs="Calibri"/>
          <w:color w:val="auto"/>
          <w:sz w:val="20"/>
          <w:szCs w:val="20"/>
        </w:rPr>
        <w:t xml:space="preserve">taktiež </w:t>
      </w:r>
      <w:r w:rsidR="00EE694C" w:rsidRPr="00FA6C92">
        <w:rPr>
          <w:rFonts w:ascii="Calibri" w:hAnsi="Calibri" w:cs="Calibri"/>
          <w:color w:val="auto"/>
          <w:sz w:val="20"/>
          <w:szCs w:val="20"/>
        </w:rPr>
        <w:t xml:space="preserve">povinný zaslať originál dokumentácie na ÚVO </w:t>
      </w:r>
      <w:r w:rsidR="00AB7743" w:rsidRPr="00FA6C92">
        <w:rPr>
          <w:rFonts w:ascii="Calibri" w:hAnsi="Calibri" w:cs="Calibri"/>
          <w:color w:val="auto"/>
          <w:sz w:val="20"/>
          <w:szCs w:val="20"/>
        </w:rPr>
        <w:t>postupom podľa podkapito</w:t>
      </w:r>
      <w:r w:rsidR="00AB7743" w:rsidRPr="002F3653">
        <w:rPr>
          <w:rFonts w:ascii="Calibri" w:hAnsi="Calibri" w:cs="Calibri"/>
          <w:sz w:val="20"/>
          <w:szCs w:val="20"/>
        </w:rPr>
        <w:t>ly</w:t>
      </w:r>
      <w:r w:rsidR="00EE694C" w:rsidRPr="002F3653">
        <w:rPr>
          <w:rFonts w:ascii="Calibri" w:hAnsi="Calibri" w:cs="Calibri"/>
          <w:sz w:val="20"/>
          <w:szCs w:val="20"/>
        </w:rPr>
        <w:t xml:space="preserve"> </w:t>
      </w:r>
      <w:hyperlink w:anchor="_Predkladanie_dokumentácie_z" w:history="1">
        <w:hyperlink w:anchor="_2.4_Predkladanie_dokumentácie" w:history="1">
          <w:r w:rsidR="00526446" w:rsidRPr="002F3653">
            <w:rPr>
              <w:rStyle w:val="Hypertextovprepojenie"/>
              <w:rFonts w:ascii="Calibri" w:hAnsi="Calibri" w:cs="Calibri"/>
              <w:sz w:val="20"/>
              <w:szCs w:val="20"/>
            </w:rPr>
            <w:t>2.4</w:t>
          </w:r>
        </w:hyperlink>
      </w:hyperlink>
      <w:r w:rsidR="000A4C9B" w:rsidRPr="002F3653">
        <w:rPr>
          <w:rFonts w:ascii="Calibri" w:hAnsi="Calibri" w:cs="Calibri"/>
          <w:sz w:val="20"/>
          <w:szCs w:val="20"/>
        </w:rPr>
        <w:t>;</w:t>
      </w:r>
      <w:r w:rsidR="00682CD3" w:rsidRPr="002F3653">
        <w:rPr>
          <w:rFonts w:ascii="Calibri" w:hAnsi="Calibri" w:cs="Calibri"/>
          <w:sz w:val="20"/>
          <w:szCs w:val="20"/>
        </w:rPr>
        <w:t xml:space="preserve"> </w:t>
      </w:r>
    </w:p>
    <w:p w14:paraId="7F5E91B4" w14:textId="0F14656A" w:rsidR="000A4C9B" w:rsidRPr="00FA6C92" w:rsidRDefault="00A54FDE" w:rsidP="00D0401F">
      <w:pPr>
        <w:pStyle w:val="Default"/>
        <w:numPr>
          <w:ilvl w:val="0"/>
          <w:numId w:val="16"/>
        </w:numPr>
        <w:spacing w:before="120" w:after="120" w:line="276" w:lineRule="auto"/>
        <w:ind w:left="810" w:hanging="270"/>
        <w:jc w:val="both"/>
        <w:rPr>
          <w:rFonts w:ascii="Calibri" w:hAnsi="Calibri" w:cs="Calibri"/>
          <w:color w:val="auto"/>
          <w:sz w:val="20"/>
          <w:szCs w:val="20"/>
        </w:rPr>
      </w:pPr>
      <w:r w:rsidRPr="002F3653">
        <w:rPr>
          <w:rFonts w:ascii="Calibri" w:hAnsi="Calibri" w:cs="Calibri"/>
          <w:b/>
          <w:sz w:val="20"/>
          <w:szCs w:val="20"/>
        </w:rPr>
        <w:t xml:space="preserve">po </w:t>
      </w:r>
      <w:r w:rsidR="00D0401F" w:rsidRPr="00D0401F">
        <w:rPr>
          <w:rFonts w:ascii="Calibri" w:hAnsi="Calibri" w:cs="Calibri"/>
          <w:b/>
          <w:sz w:val="20"/>
          <w:szCs w:val="20"/>
        </w:rPr>
        <w:t xml:space="preserve">zverejnení </w:t>
      </w:r>
      <w:r w:rsidRPr="002F3653">
        <w:rPr>
          <w:rFonts w:ascii="Calibri" w:hAnsi="Calibri" w:cs="Calibri"/>
          <w:b/>
          <w:sz w:val="20"/>
          <w:szCs w:val="20"/>
        </w:rPr>
        <w:t xml:space="preserve">zmluvy </w:t>
      </w:r>
      <w:r w:rsidRPr="002F3653">
        <w:rPr>
          <w:rFonts w:ascii="Calibri" w:hAnsi="Calibri" w:cs="Calibri"/>
          <w:sz w:val="20"/>
          <w:szCs w:val="20"/>
        </w:rPr>
        <w:t>s úspešným uchádzačom</w:t>
      </w:r>
      <w:r w:rsidR="005462FE" w:rsidRPr="002F3653">
        <w:rPr>
          <w:rFonts w:ascii="Calibri" w:hAnsi="Calibri" w:cs="Calibri"/>
          <w:sz w:val="20"/>
          <w:szCs w:val="20"/>
        </w:rPr>
        <w:t xml:space="preserve"> </w:t>
      </w:r>
      <w:r w:rsidR="005462FE" w:rsidRPr="002F3653">
        <w:rPr>
          <w:rFonts w:ascii="Calibri" w:hAnsi="Calibri" w:cs="Calibri"/>
          <w:b/>
          <w:sz w:val="20"/>
          <w:szCs w:val="20"/>
        </w:rPr>
        <w:t>na následnú ex-post kontrolu</w:t>
      </w:r>
      <w:r w:rsidR="005462FE" w:rsidRPr="002F3653">
        <w:rPr>
          <w:rFonts w:ascii="Calibri" w:hAnsi="Calibri" w:cs="Calibri"/>
          <w:sz w:val="20"/>
          <w:szCs w:val="20"/>
        </w:rPr>
        <w:t xml:space="preserve"> (ak bola dokumentácia zaslaná na kontrolu aj pred podpisom zmluvy) </w:t>
      </w:r>
      <w:r w:rsidRPr="002F3653">
        <w:rPr>
          <w:rFonts w:ascii="Calibri" w:hAnsi="Calibri" w:cs="Calibri"/>
          <w:sz w:val="20"/>
          <w:szCs w:val="20"/>
        </w:rPr>
        <w:t>-</w:t>
      </w:r>
      <w:r w:rsidRPr="002F3653">
        <w:rPr>
          <w:sz w:val="20"/>
          <w:szCs w:val="20"/>
        </w:rPr>
        <w:t xml:space="preserve"> </w:t>
      </w:r>
      <w:r w:rsidRPr="002F3653">
        <w:rPr>
          <w:rFonts w:ascii="Calibri" w:hAnsi="Calibri" w:cs="Calibri"/>
          <w:sz w:val="20"/>
          <w:szCs w:val="20"/>
        </w:rPr>
        <w:t xml:space="preserve">dokumentácia predložená vo fáze po zverejnení zmluvy </w:t>
      </w:r>
      <w:r w:rsidRPr="002F3653">
        <w:rPr>
          <w:rFonts w:ascii="Calibri" w:hAnsi="Calibri" w:cs="Calibri"/>
          <w:sz w:val="20"/>
          <w:szCs w:val="20"/>
        </w:rPr>
        <w:lastRenderedPageBreak/>
        <w:t xml:space="preserve">s </w:t>
      </w:r>
      <w:r w:rsidRPr="00FA6C92">
        <w:rPr>
          <w:rFonts w:ascii="Calibri" w:hAnsi="Calibri" w:cs="Calibri"/>
          <w:color w:val="auto"/>
          <w:sz w:val="20"/>
          <w:szCs w:val="20"/>
        </w:rPr>
        <w:t>úspešným uchádzačom</w:t>
      </w:r>
      <w:r w:rsidRPr="00FA6C92">
        <w:rPr>
          <w:rStyle w:val="Odkaznapoznmkupodiarou"/>
          <w:color w:val="auto"/>
          <w:sz w:val="20"/>
          <w:szCs w:val="20"/>
        </w:rPr>
        <w:footnoteReference w:id="22"/>
      </w:r>
      <w:r w:rsidR="00856515" w:rsidRPr="00FA6C92">
        <w:rPr>
          <w:rFonts w:ascii="Calibri" w:hAnsi="Calibri" w:cs="Calibri"/>
          <w:color w:val="auto"/>
          <w:sz w:val="20"/>
          <w:szCs w:val="20"/>
        </w:rPr>
        <w:t xml:space="preserve"> </w:t>
      </w:r>
      <w:r w:rsidR="00772EDF" w:rsidRPr="00FA6C92">
        <w:rPr>
          <w:rFonts w:ascii="Calibri" w:hAnsi="Calibri" w:cs="Calibri"/>
          <w:color w:val="auto"/>
          <w:sz w:val="20"/>
          <w:szCs w:val="20"/>
        </w:rPr>
        <w:t xml:space="preserve">sa zasiela na RO </w:t>
      </w:r>
      <w:r w:rsidRPr="00FA6C92">
        <w:rPr>
          <w:rFonts w:ascii="Calibri" w:hAnsi="Calibri" w:cs="Calibri"/>
          <w:color w:val="auto"/>
          <w:sz w:val="20"/>
          <w:szCs w:val="20"/>
        </w:rPr>
        <w:t xml:space="preserve">najneskôr do 10 pracovných dní po </w:t>
      </w:r>
      <w:r w:rsidR="00D0401F" w:rsidRPr="00FA6C92">
        <w:rPr>
          <w:rFonts w:ascii="Calibri" w:hAnsi="Calibri" w:cs="Calibri"/>
          <w:color w:val="auto"/>
          <w:sz w:val="20"/>
          <w:szCs w:val="20"/>
        </w:rPr>
        <w:t xml:space="preserve">zverejnení </w:t>
      </w:r>
      <w:r w:rsidRPr="00FA6C92">
        <w:rPr>
          <w:rFonts w:ascii="Calibri" w:hAnsi="Calibri" w:cs="Calibri"/>
          <w:color w:val="auto"/>
          <w:sz w:val="20"/>
          <w:szCs w:val="20"/>
        </w:rPr>
        <w:t>zmluvy s úspešným uchádzačom, resp. do 10 pracovných dní od zaslania oznámenia o výsledku VO do vestníka ÚVO</w:t>
      </w:r>
      <w:r w:rsidR="000A4C9B" w:rsidRPr="00FA6C92">
        <w:rPr>
          <w:rStyle w:val="Odkaznapoznmkupodiarou"/>
          <w:rFonts w:ascii="Calibri" w:hAnsi="Calibri" w:cs="Calibri"/>
          <w:color w:val="auto"/>
          <w:sz w:val="20"/>
          <w:szCs w:val="20"/>
        </w:rPr>
        <w:footnoteReference w:id="23"/>
      </w:r>
      <w:r w:rsidR="000A4C9B" w:rsidRPr="00FA6C92">
        <w:rPr>
          <w:rFonts w:ascii="Calibri" w:hAnsi="Calibri" w:cs="Calibri"/>
          <w:color w:val="auto"/>
          <w:sz w:val="20"/>
          <w:szCs w:val="20"/>
        </w:rPr>
        <w:t xml:space="preserve">; </w:t>
      </w:r>
    </w:p>
    <w:p w14:paraId="6A08A4F1" w14:textId="7DB8E848" w:rsidR="00196F93" w:rsidRPr="002F3653" w:rsidRDefault="00196F93" w:rsidP="000A4C9B">
      <w:pPr>
        <w:pStyle w:val="Default"/>
        <w:spacing w:before="120" w:after="120" w:line="276" w:lineRule="auto"/>
        <w:ind w:left="810"/>
        <w:jc w:val="both"/>
        <w:rPr>
          <w:rFonts w:ascii="Calibri" w:hAnsi="Calibri" w:cs="Calibri"/>
          <w:sz w:val="20"/>
          <w:szCs w:val="20"/>
        </w:rPr>
      </w:pPr>
      <w:r w:rsidRPr="00FA6C92">
        <w:rPr>
          <w:rFonts w:ascii="Calibri" w:hAnsi="Calibri" w:cs="Calibri"/>
          <w:color w:val="auto"/>
          <w:sz w:val="20"/>
          <w:szCs w:val="20"/>
        </w:rPr>
        <w:t>Ak d</w:t>
      </w:r>
      <w:r w:rsidR="00743814" w:rsidRPr="00FA6C92">
        <w:rPr>
          <w:rFonts w:ascii="Calibri" w:hAnsi="Calibri" w:cs="Calibri"/>
          <w:color w:val="auto"/>
          <w:sz w:val="20"/>
          <w:szCs w:val="20"/>
        </w:rPr>
        <w:t>okumentácia nebola predmetom kontroly podľa písm. a) a b)</w:t>
      </w:r>
      <w:r w:rsidR="008620EF" w:rsidRPr="00FA6C92">
        <w:rPr>
          <w:rFonts w:ascii="Calibri" w:hAnsi="Calibri" w:cs="Calibri"/>
          <w:color w:val="auto"/>
          <w:sz w:val="20"/>
          <w:szCs w:val="20"/>
        </w:rPr>
        <w:t xml:space="preserve">, </w:t>
      </w:r>
      <w:r w:rsidRPr="00FA6C92">
        <w:rPr>
          <w:rFonts w:ascii="Calibri" w:hAnsi="Calibri" w:cs="Calibri"/>
          <w:color w:val="auto"/>
          <w:sz w:val="20"/>
          <w:szCs w:val="20"/>
        </w:rPr>
        <w:t xml:space="preserve">žiadateľ/prijímateľ zasiela dokumentáciu </w:t>
      </w:r>
      <w:r w:rsidRPr="00FA6C92">
        <w:rPr>
          <w:rFonts w:ascii="Calibri" w:hAnsi="Calibri" w:cs="Calibri"/>
          <w:b/>
          <w:color w:val="auto"/>
          <w:sz w:val="20"/>
          <w:szCs w:val="20"/>
        </w:rPr>
        <w:t>na</w:t>
      </w:r>
      <w:r w:rsidRPr="00FA6C92">
        <w:rPr>
          <w:rFonts w:ascii="Calibri" w:hAnsi="Calibri" w:cs="Calibri"/>
          <w:color w:val="auto"/>
          <w:sz w:val="20"/>
          <w:szCs w:val="20"/>
        </w:rPr>
        <w:t xml:space="preserve"> </w:t>
      </w:r>
      <w:r w:rsidRPr="00FA6C92">
        <w:rPr>
          <w:rFonts w:ascii="Calibri" w:hAnsi="Calibri" w:cs="Calibri"/>
          <w:b/>
          <w:color w:val="auto"/>
          <w:sz w:val="20"/>
          <w:szCs w:val="20"/>
        </w:rPr>
        <w:t>štandardnú ex-post kontrolu</w:t>
      </w:r>
      <w:r w:rsidRPr="00FA6C92">
        <w:rPr>
          <w:rFonts w:ascii="Calibri" w:hAnsi="Calibri" w:cs="Calibri"/>
          <w:color w:val="auto"/>
          <w:sz w:val="20"/>
          <w:szCs w:val="20"/>
        </w:rPr>
        <w:t xml:space="preserve"> </w:t>
      </w:r>
      <w:r w:rsidR="00772EDF" w:rsidRPr="00FA6C92">
        <w:rPr>
          <w:rFonts w:ascii="Calibri" w:hAnsi="Calibri" w:cs="Calibri"/>
          <w:color w:val="auto"/>
          <w:sz w:val="20"/>
          <w:szCs w:val="20"/>
          <w:shd w:val="clear" w:color="auto" w:fill="FFFFFF"/>
        </w:rPr>
        <w:t xml:space="preserve">do 10 pracovných dní po </w:t>
      </w:r>
      <w:r w:rsidR="00D0401F" w:rsidRPr="00FA6C92">
        <w:rPr>
          <w:rFonts w:ascii="Calibri" w:hAnsi="Calibri" w:cs="Calibri"/>
          <w:color w:val="auto"/>
          <w:sz w:val="20"/>
          <w:szCs w:val="20"/>
          <w:shd w:val="clear" w:color="auto" w:fill="FFFFFF"/>
        </w:rPr>
        <w:t xml:space="preserve">zverejnení </w:t>
      </w:r>
      <w:r w:rsidR="00772EDF" w:rsidRPr="00FA6C92">
        <w:rPr>
          <w:rFonts w:ascii="Calibri" w:hAnsi="Calibri" w:cs="Calibri"/>
          <w:color w:val="auto"/>
          <w:sz w:val="20"/>
          <w:szCs w:val="20"/>
          <w:shd w:val="clear" w:color="auto" w:fill="FFFFFF"/>
        </w:rPr>
        <w:t>zmluvy s úspešným uchádzačom podľa § 5a zákona o slobode informácií, alebo do 10 pracovných dní od zaslania oznámenia o výsledku VO do vestníka ÚVO alebo do</w:t>
      </w:r>
      <w:r w:rsidR="006E005E" w:rsidRPr="00FA6C92">
        <w:rPr>
          <w:rFonts w:ascii="Calibri" w:hAnsi="Calibri" w:cs="Calibri"/>
          <w:color w:val="auto"/>
          <w:sz w:val="20"/>
          <w:szCs w:val="20"/>
          <w:shd w:val="clear" w:color="auto" w:fill="FFFFFF"/>
        </w:rPr>
        <w:t xml:space="preserve"> 10 pracovných dní </w:t>
      </w:r>
      <w:r w:rsidR="006E005E" w:rsidRPr="002F3653">
        <w:rPr>
          <w:rFonts w:ascii="Calibri" w:hAnsi="Calibri" w:cs="Calibri"/>
          <w:sz w:val="20"/>
          <w:szCs w:val="20"/>
          <w:shd w:val="clear" w:color="auto" w:fill="FFFFFF"/>
        </w:rPr>
        <w:t xml:space="preserve">po </w:t>
      </w:r>
      <w:r w:rsidR="00BE78E0">
        <w:rPr>
          <w:rFonts w:ascii="Calibri" w:hAnsi="Calibri" w:cs="Calibri"/>
          <w:sz w:val="20"/>
          <w:szCs w:val="20"/>
          <w:shd w:val="clear" w:color="auto" w:fill="FFFFFF"/>
        </w:rPr>
        <w:t>zverejnení</w:t>
      </w:r>
      <w:r w:rsidR="00BE78E0" w:rsidRPr="002F3653">
        <w:rPr>
          <w:rFonts w:ascii="Calibri" w:hAnsi="Calibri" w:cs="Calibri"/>
          <w:sz w:val="20"/>
          <w:szCs w:val="20"/>
          <w:shd w:val="clear" w:color="auto" w:fill="FFFFFF"/>
        </w:rPr>
        <w:t xml:space="preserve"> </w:t>
      </w:r>
      <w:r w:rsidR="006E005E" w:rsidRPr="002F3653">
        <w:rPr>
          <w:rFonts w:ascii="Calibri" w:hAnsi="Calibri" w:cs="Calibri"/>
          <w:sz w:val="20"/>
          <w:szCs w:val="20"/>
          <w:shd w:val="clear" w:color="auto" w:fill="FFFFFF"/>
        </w:rPr>
        <w:t>Z</w:t>
      </w:r>
      <w:r w:rsidR="00772EDF" w:rsidRPr="002F3653">
        <w:rPr>
          <w:rFonts w:ascii="Calibri" w:hAnsi="Calibri" w:cs="Calibri"/>
          <w:sz w:val="20"/>
          <w:szCs w:val="20"/>
          <w:shd w:val="clear" w:color="auto" w:fill="FFFFFF"/>
        </w:rPr>
        <w:t>mluvy o</w:t>
      </w:r>
      <w:r w:rsidRPr="002F3653">
        <w:rPr>
          <w:rFonts w:ascii="Calibri" w:hAnsi="Calibri" w:cs="Calibri"/>
          <w:sz w:val="20"/>
          <w:szCs w:val="20"/>
          <w:shd w:val="clear" w:color="auto" w:fill="FFFFFF"/>
        </w:rPr>
        <w:t xml:space="preserve"> poskytnutí </w:t>
      </w:r>
      <w:r w:rsidR="00772EDF" w:rsidRPr="002F3653">
        <w:rPr>
          <w:rFonts w:ascii="Calibri" w:hAnsi="Calibri" w:cs="Calibri"/>
          <w:sz w:val="20"/>
          <w:szCs w:val="20"/>
          <w:shd w:val="clear" w:color="auto" w:fill="FFFFFF"/>
        </w:rPr>
        <w:t>NFP podľa toho, ktorý z týchto úkonov je neskorší</w:t>
      </w:r>
      <w:r w:rsidR="000A4C9B" w:rsidRPr="002F3653">
        <w:rPr>
          <w:rFonts w:ascii="Calibri" w:hAnsi="Calibri" w:cs="Calibri"/>
          <w:sz w:val="20"/>
          <w:szCs w:val="20"/>
          <w:shd w:val="clear" w:color="auto" w:fill="FFFFFF"/>
        </w:rPr>
        <w:t xml:space="preserve">. </w:t>
      </w:r>
    </w:p>
    <w:p w14:paraId="68ACA9CF" w14:textId="75F04491" w:rsidR="00A54FDE" w:rsidRPr="002F3653" w:rsidRDefault="000A4C9B" w:rsidP="00196F93">
      <w:pPr>
        <w:pStyle w:val="Default"/>
        <w:spacing w:before="120" w:after="120" w:line="276" w:lineRule="auto"/>
        <w:ind w:left="810"/>
        <w:jc w:val="both"/>
        <w:rPr>
          <w:rFonts w:ascii="Calibri" w:hAnsi="Calibri" w:cs="Calibri"/>
          <w:sz w:val="20"/>
          <w:szCs w:val="20"/>
        </w:rPr>
      </w:pPr>
      <w:r w:rsidRPr="002F3653">
        <w:rPr>
          <w:rFonts w:ascii="Calibri" w:hAnsi="Calibri" w:cs="Calibri"/>
          <w:sz w:val="20"/>
          <w:szCs w:val="20"/>
          <w:shd w:val="clear" w:color="auto" w:fill="FFFFFF"/>
        </w:rPr>
        <w:t>V </w:t>
      </w:r>
      <w:r w:rsidR="004B7ADA" w:rsidRPr="002F3653">
        <w:rPr>
          <w:rFonts w:ascii="Calibri" w:hAnsi="Calibri" w:cs="Calibri"/>
          <w:sz w:val="20"/>
          <w:szCs w:val="20"/>
          <w:shd w:val="clear" w:color="auto" w:fill="FFFFFF"/>
        </w:rPr>
        <w:t>prípade obstarávania zákaziek, na ktoré sa ZVO nevzťahuje, sa dokumentácia vo fáze po zverejnení zmluvy s úspešným uchádzačom predkladá na RO najneskôr do 30 pracovných dní po zverejnení zmluvy</w:t>
      </w:r>
      <w:r w:rsidR="00AB7743" w:rsidRPr="002F3653">
        <w:rPr>
          <w:rFonts w:ascii="Calibri" w:hAnsi="Calibri" w:cs="Calibri"/>
          <w:sz w:val="20"/>
          <w:szCs w:val="20"/>
          <w:shd w:val="clear" w:color="auto" w:fill="FFFFFF"/>
        </w:rPr>
        <w:t xml:space="preserve"> s úspešným uchádzačom</w:t>
      </w:r>
      <w:r w:rsidR="00196F93" w:rsidRPr="002F3653">
        <w:rPr>
          <w:rFonts w:ascii="Calibri" w:hAnsi="Calibri" w:cs="Calibri"/>
          <w:sz w:val="20"/>
          <w:szCs w:val="20"/>
          <w:shd w:val="clear" w:color="auto" w:fill="FFFFFF"/>
        </w:rPr>
        <w:t>;</w:t>
      </w:r>
      <w:r w:rsidR="00196F93" w:rsidRPr="002F3653">
        <w:rPr>
          <w:rFonts w:ascii="Calibri" w:hAnsi="Calibri" w:cs="Calibri"/>
          <w:sz w:val="20"/>
          <w:szCs w:val="20"/>
        </w:rPr>
        <w:t xml:space="preserve"> </w:t>
      </w:r>
    </w:p>
    <w:p w14:paraId="42FB587E" w14:textId="03310AA9" w:rsidR="00A54FDE" w:rsidRPr="002F3653" w:rsidRDefault="00A54FDE" w:rsidP="00CA0960">
      <w:pPr>
        <w:pStyle w:val="Default"/>
        <w:numPr>
          <w:ilvl w:val="0"/>
          <w:numId w:val="16"/>
        </w:numPr>
        <w:spacing w:before="120" w:after="120" w:line="276" w:lineRule="auto"/>
        <w:ind w:left="810" w:hanging="270"/>
        <w:jc w:val="both"/>
        <w:rPr>
          <w:rFonts w:ascii="Calibri" w:hAnsi="Calibri" w:cs="Calibri"/>
          <w:sz w:val="20"/>
          <w:szCs w:val="20"/>
        </w:rPr>
      </w:pPr>
      <w:r w:rsidRPr="002F3653">
        <w:rPr>
          <w:rFonts w:ascii="Calibri" w:hAnsi="Calibri" w:cs="Calibri"/>
          <w:b/>
          <w:sz w:val="20"/>
          <w:szCs w:val="20"/>
        </w:rPr>
        <w:t xml:space="preserve">pred podpisom dodatku k zmluve </w:t>
      </w:r>
      <w:r w:rsidRPr="002F3653">
        <w:rPr>
          <w:rFonts w:ascii="Calibri" w:hAnsi="Calibri" w:cs="Calibri"/>
          <w:sz w:val="20"/>
          <w:szCs w:val="20"/>
        </w:rPr>
        <w:t>s </w:t>
      </w:r>
      <w:r w:rsidR="00A83742" w:rsidRPr="002F3653">
        <w:rPr>
          <w:rFonts w:ascii="Calibri" w:hAnsi="Calibri" w:cs="Calibri"/>
          <w:sz w:val="20"/>
          <w:szCs w:val="20"/>
        </w:rPr>
        <w:t>dodávateľom</w:t>
      </w:r>
      <w:r w:rsidRPr="002F3653">
        <w:rPr>
          <w:rFonts w:ascii="Calibri" w:hAnsi="Calibri" w:cs="Calibri"/>
          <w:sz w:val="20"/>
          <w:szCs w:val="20"/>
        </w:rPr>
        <w:t xml:space="preserve"> - </w:t>
      </w:r>
      <w:r w:rsidR="00481886" w:rsidRPr="002F3653">
        <w:rPr>
          <w:rFonts w:ascii="Calibri" w:hAnsi="Calibri" w:cs="Calibri"/>
          <w:sz w:val="20"/>
          <w:szCs w:val="20"/>
        </w:rPr>
        <w:t>žiadateľ/</w:t>
      </w:r>
      <w:r w:rsidRPr="002F3653">
        <w:rPr>
          <w:rFonts w:ascii="Calibri" w:hAnsi="Calibri" w:cs="Calibri"/>
          <w:sz w:val="20"/>
          <w:szCs w:val="20"/>
        </w:rPr>
        <w:t>prijímateľ zasiela na RO návrh dodatku pred jeho podpisom oboma zmluvnými stranami a zároveň ešte pred tým, ako sa skutočnosť menená dodatkom udeje</w:t>
      </w:r>
      <w:r w:rsidR="000A4C9B" w:rsidRPr="002F3653">
        <w:rPr>
          <w:rFonts w:ascii="Calibri" w:hAnsi="Calibri" w:cs="Calibri"/>
          <w:sz w:val="20"/>
          <w:szCs w:val="20"/>
        </w:rPr>
        <w:t xml:space="preserve"> (</w:t>
      </w:r>
      <w:r w:rsidRPr="002F3653">
        <w:rPr>
          <w:rFonts w:ascii="Calibri" w:hAnsi="Calibri" w:cs="Calibri"/>
          <w:sz w:val="20"/>
          <w:szCs w:val="20"/>
        </w:rPr>
        <w:t>napr. uplynutie lehoty realizácie diela, zmeny v súpise položiek alebo v rozpočte diela</w:t>
      </w:r>
      <w:r w:rsidR="000A4C9B" w:rsidRPr="002F3653">
        <w:rPr>
          <w:rFonts w:ascii="Calibri" w:hAnsi="Calibri" w:cs="Calibri"/>
          <w:sz w:val="20"/>
          <w:szCs w:val="20"/>
        </w:rPr>
        <w:t>)</w:t>
      </w:r>
      <w:r w:rsidRPr="002F3653">
        <w:rPr>
          <w:rFonts w:ascii="Calibri" w:hAnsi="Calibri" w:cs="Calibri"/>
          <w:sz w:val="20"/>
          <w:szCs w:val="20"/>
        </w:rPr>
        <w:t xml:space="preserve">; táto povinnosť sa vzťahuje aj na prípady, keď sa dodatok vzťahuje na časť výdavkov, ktoré nie sú oprávnenými výdavkami, </w:t>
      </w:r>
      <w:r w:rsidR="00DD57BF" w:rsidRPr="002F3653">
        <w:rPr>
          <w:rFonts w:ascii="Calibri" w:hAnsi="Calibri" w:cs="Calibri"/>
          <w:sz w:val="20"/>
          <w:szCs w:val="20"/>
        </w:rPr>
        <w:t xml:space="preserve">ale </w:t>
      </w:r>
      <w:r w:rsidRPr="002F3653">
        <w:rPr>
          <w:rFonts w:ascii="Calibri" w:hAnsi="Calibri" w:cs="Calibri"/>
          <w:sz w:val="20"/>
          <w:szCs w:val="20"/>
        </w:rPr>
        <w:t>sú súčasťou zákazky, ktorá je spolufinancovaná z EŠIF; uvedená povinnosť sa však nevzťahuje na prípady, kedy dochádza k zmene identifikačných a kontaktných údajov zmluvných strán alebo z dôvodu mimoriadnych udalostí.</w:t>
      </w:r>
    </w:p>
    <w:p w14:paraId="3F7EC200" w14:textId="538CBEBA" w:rsidR="00A54FDE" w:rsidRPr="002F3653" w:rsidRDefault="004B3416" w:rsidP="00D0401F">
      <w:pPr>
        <w:pStyle w:val="Default"/>
        <w:numPr>
          <w:ilvl w:val="0"/>
          <w:numId w:val="16"/>
        </w:numPr>
        <w:spacing w:before="120" w:after="120" w:line="276" w:lineRule="auto"/>
        <w:ind w:left="810" w:hanging="270"/>
        <w:jc w:val="both"/>
        <w:rPr>
          <w:rFonts w:ascii="Calibri" w:hAnsi="Calibri" w:cs="Calibri"/>
          <w:sz w:val="20"/>
          <w:szCs w:val="20"/>
        </w:rPr>
      </w:pPr>
      <w:r w:rsidRPr="002F3653">
        <w:rPr>
          <w:rFonts w:ascii="Calibri" w:hAnsi="Calibri" w:cs="Calibri"/>
          <w:b/>
          <w:sz w:val="20"/>
          <w:szCs w:val="20"/>
        </w:rPr>
        <w:t xml:space="preserve">po </w:t>
      </w:r>
      <w:r w:rsidR="00D0401F" w:rsidRPr="00D0401F">
        <w:rPr>
          <w:rFonts w:ascii="Calibri" w:hAnsi="Calibri" w:cs="Calibri"/>
          <w:b/>
          <w:sz w:val="20"/>
          <w:szCs w:val="20"/>
        </w:rPr>
        <w:t xml:space="preserve">zverejnení </w:t>
      </w:r>
      <w:r w:rsidRPr="002F3653">
        <w:rPr>
          <w:rFonts w:ascii="Calibri" w:hAnsi="Calibri" w:cs="Calibri"/>
          <w:b/>
          <w:sz w:val="20"/>
          <w:szCs w:val="20"/>
        </w:rPr>
        <w:t>dodatku k zmluve</w:t>
      </w:r>
      <w:r w:rsidRPr="002F3653">
        <w:rPr>
          <w:rFonts w:ascii="Calibri" w:hAnsi="Calibri" w:cs="Calibri"/>
          <w:sz w:val="20"/>
          <w:szCs w:val="20"/>
        </w:rPr>
        <w:t xml:space="preserve"> s </w:t>
      </w:r>
      <w:r w:rsidR="00A83742" w:rsidRPr="002F3653">
        <w:rPr>
          <w:rFonts w:ascii="Calibri" w:hAnsi="Calibri" w:cs="Calibri"/>
          <w:sz w:val="20"/>
          <w:szCs w:val="20"/>
        </w:rPr>
        <w:t>dodávateľom</w:t>
      </w:r>
      <w:r w:rsidRPr="002F3653">
        <w:rPr>
          <w:rFonts w:ascii="Calibri" w:hAnsi="Calibri" w:cs="Calibri"/>
          <w:sz w:val="20"/>
          <w:szCs w:val="20"/>
        </w:rPr>
        <w:t xml:space="preserve"> – </w:t>
      </w:r>
      <w:r w:rsidR="00481886" w:rsidRPr="002F3653">
        <w:rPr>
          <w:rFonts w:ascii="Calibri" w:hAnsi="Calibri" w:cs="Calibri"/>
          <w:sz w:val="20"/>
          <w:szCs w:val="20"/>
        </w:rPr>
        <w:t>žiadateľ/</w:t>
      </w:r>
      <w:r w:rsidR="00026480" w:rsidRPr="002F3653">
        <w:rPr>
          <w:rFonts w:ascii="Calibri" w:hAnsi="Calibri" w:cs="Calibri"/>
          <w:sz w:val="20"/>
          <w:szCs w:val="20"/>
        </w:rPr>
        <w:t xml:space="preserve">prijímateľ predkladá dokumentáciu na kontrolu najneskôr do 10 pracovných dní po </w:t>
      </w:r>
      <w:r w:rsidR="00D0401F" w:rsidRPr="00D0401F">
        <w:rPr>
          <w:rFonts w:ascii="Calibri" w:hAnsi="Calibri" w:cs="Calibri"/>
          <w:sz w:val="20"/>
          <w:szCs w:val="20"/>
        </w:rPr>
        <w:t xml:space="preserve">zverejnení </w:t>
      </w:r>
      <w:r w:rsidR="00026480" w:rsidRPr="002F3653">
        <w:rPr>
          <w:rFonts w:ascii="Calibri" w:hAnsi="Calibri" w:cs="Calibri"/>
          <w:sz w:val="20"/>
          <w:szCs w:val="20"/>
        </w:rPr>
        <w:t xml:space="preserve">dodatku k zmluve s </w:t>
      </w:r>
      <w:r w:rsidR="00B21508" w:rsidRPr="002F3653">
        <w:rPr>
          <w:rFonts w:ascii="Calibri" w:hAnsi="Calibri" w:cs="Calibri"/>
          <w:sz w:val="20"/>
          <w:szCs w:val="20"/>
        </w:rPr>
        <w:t>dodávateľom</w:t>
      </w:r>
      <w:r w:rsidR="00026480" w:rsidRPr="002F3653">
        <w:rPr>
          <w:rFonts w:ascii="Calibri" w:hAnsi="Calibri" w:cs="Calibri"/>
          <w:sz w:val="20"/>
          <w:szCs w:val="20"/>
        </w:rPr>
        <w:t xml:space="preserve"> (platí aj v prípade </w:t>
      </w:r>
      <w:r w:rsidRPr="002F3653">
        <w:rPr>
          <w:rFonts w:ascii="Calibri" w:hAnsi="Calibri" w:cs="Calibri"/>
          <w:sz w:val="20"/>
          <w:szCs w:val="20"/>
        </w:rPr>
        <w:t xml:space="preserve">ak </w:t>
      </w:r>
      <w:r w:rsidR="00481886" w:rsidRPr="002F3653">
        <w:rPr>
          <w:rFonts w:ascii="Calibri" w:hAnsi="Calibri" w:cs="Calibri"/>
          <w:sz w:val="20"/>
          <w:szCs w:val="20"/>
        </w:rPr>
        <w:t>žiadateľ/</w:t>
      </w:r>
      <w:r w:rsidRPr="002F3653">
        <w:rPr>
          <w:rFonts w:ascii="Calibri" w:hAnsi="Calibri" w:cs="Calibri"/>
          <w:sz w:val="20"/>
          <w:szCs w:val="20"/>
        </w:rPr>
        <w:t>prijímateľ neodoslal návrh dodatku na RO pred podpisom</w:t>
      </w:r>
      <w:r w:rsidR="001D29A9" w:rsidRPr="002F3653">
        <w:rPr>
          <w:rFonts w:ascii="Calibri" w:hAnsi="Calibri" w:cs="Calibri"/>
          <w:sz w:val="20"/>
          <w:szCs w:val="20"/>
        </w:rPr>
        <w:t xml:space="preserve"> podľa písm. d)</w:t>
      </w:r>
      <w:r w:rsidR="000A4C9B" w:rsidRPr="002F3653">
        <w:rPr>
          <w:rFonts w:ascii="Calibri" w:hAnsi="Calibri" w:cs="Calibri"/>
          <w:sz w:val="20"/>
          <w:szCs w:val="20"/>
        </w:rPr>
        <w:t xml:space="preserve"> a </w:t>
      </w:r>
      <w:r w:rsidRPr="002F3653">
        <w:rPr>
          <w:rFonts w:ascii="Calibri" w:hAnsi="Calibri" w:cs="Calibri"/>
          <w:sz w:val="20"/>
          <w:szCs w:val="20"/>
        </w:rPr>
        <w:t>dodat</w:t>
      </w:r>
      <w:r w:rsidR="001D29A9" w:rsidRPr="002F3653">
        <w:rPr>
          <w:rFonts w:ascii="Calibri" w:hAnsi="Calibri" w:cs="Calibri"/>
          <w:sz w:val="20"/>
          <w:szCs w:val="20"/>
        </w:rPr>
        <w:t>o</w:t>
      </w:r>
      <w:r w:rsidRPr="002F3653">
        <w:rPr>
          <w:rFonts w:ascii="Calibri" w:hAnsi="Calibri" w:cs="Calibri"/>
          <w:sz w:val="20"/>
          <w:szCs w:val="20"/>
        </w:rPr>
        <w:t>k k zmluve s úspešným uchádzačom</w:t>
      </w:r>
      <w:r w:rsidR="001D29A9" w:rsidRPr="002F3653">
        <w:rPr>
          <w:rFonts w:ascii="Calibri" w:hAnsi="Calibri" w:cs="Calibri"/>
          <w:sz w:val="20"/>
          <w:szCs w:val="20"/>
        </w:rPr>
        <w:t xml:space="preserve"> predkladá na RO až po jeho </w:t>
      </w:r>
      <w:r w:rsidR="000601B4">
        <w:rPr>
          <w:rFonts w:ascii="Calibri" w:hAnsi="Calibri" w:cs="Calibri"/>
          <w:sz w:val="20"/>
          <w:szCs w:val="20"/>
        </w:rPr>
        <w:t>podpise</w:t>
      </w:r>
      <w:r w:rsidR="000A4C9B" w:rsidRPr="002F3653">
        <w:rPr>
          <w:rFonts w:ascii="Calibri" w:hAnsi="Calibri" w:cs="Calibri"/>
          <w:sz w:val="20"/>
          <w:szCs w:val="20"/>
        </w:rPr>
        <w:t>)</w:t>
      </w:r>
      <w:r w:rsidRPr="002F3653">
        <w:rPr>
          <w:rFonts w:ascii="Calibri" w:hAnsi="Calibri" w:cs="Calibri"/>
          <w:sz w:val="20"/>
          <w:szCs w:val="20"/>
        </w:rPr>
        <w:t>.</w:t>
      </w:r>
    </w:p>
    <w:p w14:paraId="7CE546DF" w14:textId="18A0A8FA" w:rsidR="001F1665" w:rsidRDefault="001F1665" w:rsidP="00DD62B5">
      <w:pPr>
        <w:pStyle w:val="Default"/>
        <w:spacing w:before="120" w:after="120" w:line="276" w:lineRule="auto"/>
        <w:ind w:left="540"/>
        <w:jc w:val="both"/>
        <w:rPr>
          <w:rFonts w:ascii="Calibri" w:hAnsi="Calibri"/>
          <w:b/>
          <w:i/>
          <w:sz w:val="20"/>
          <w:u w:val="single"/>
        </w:rPr>
      </w:pPr>
      <w:r w:rsidRPr="005523C3">
        <w:rPr>
          <w:rFonts w:ascii="Calibri" w:hAnsi="Calibri" w:cs="Calibri"/>
          <w:b/>
          <w:i/>
          <w:sz w:val="20"/>
          <w:szCs w:val="20"/>
          <w:u w:val="single"/>
        </w:rPr>
        <w:t>RO je oprávnený si od žiadateľa/prijímateľa vyžiadať dokumentáciu z procesu VO aj mimo vyššie uvedených fáz kontroly.</w:t>
      </w:r>
      <w:r w:rsidRPr="005523C3">
        <w:rPr>
          <w:rFonts w:ascii="Calibri" w:hAnsi="Calibri"/>
          <w:b/>
          <w:i/>
          <w:sz w:val="20"/>
          <w:u w:val="single"/>
        </w:rPr>
        <w:t xml:space="preserve"> </w:t>
      </w:r>
    </w:p>
    <w:p w14:paraId="394481FB" w14:textId="77777777" w:rsidR="00845583" w:rsidRPr="001D5AF6" w:rsidRDefault="00845583" w:rsidP="00845583">
      <w:pPr>
        <w:pStyle w:val="Default"/>
        <w:spacing w:before="120" w:after="120" w:line="276" w:lineRule="auto"/>
        <w:ind w:left="540"/>
        <w:jc w:val="both"/>
        <w:rPr>
          <w:rFonts w:ascii="Calibri" w:hAnsi="Calibri"/>
          <w:b/>
          <w:i/>
          <w:sz w:val="20"/>
        </w:rPr>
      </w:pPr>
      <w:r w:rsidRPr="001D5AF6">
        <w:rPr>
          <w:rFonts w:ascii="Calibri" w:hAnsi="Calibri"/>
          <w:b/>
          <w:i/>
          <w:sz w:val="20"/>
        </w:rPr>
        <w:t>Prijímateľ je zároveň v prípade nadlimitných a podlimitných zákaziek verejného obstarávania povinný sprístupniť elektronickú podobu kompletnej dokumentácie pre účely výkonu kontroly/finančnej kontroly RO, a to zriadením prístupu do elektronického prostriedku použitého na elektronickú komunikáciu (ak relevantné). Súčasťou elektronickej podoby dokumentácie sú aj auditné záznamy o všetkých úkonoch vykonaných v použitom elektronickom prostriedku.</w:t>
      </w:r>
    </w:p>
    <w:p w14:paraId="50AEBE4D" w14:textId="597DC8A0" w:rsidR="003F77B4" w:rsidRDefault="00B150BC" w:rsidP="00B33937">
      <w:pPr>
        <w:pStyle w:val="Default"/>
        <w:numPr>
          <w:ilvl w:val="0"/>
          <w:numId w:val="15"/>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V prípade, ak </w:t>
      </w:r>
      <w:r w:rsidR="00F060EA" w:rsidRPr="002F3653">
        <w:rPr>
          <w:rFonts w:ascii="Calibri" w:hAnsi="Calibri" w:cs="Calibri"/>
          <w:sz w:val="20"/>
          <w:szCs w:val="20"/>
        </w:rPr>
        <w:t>RO</w:t>
      </w:r>
      <w:r w:rsidR="008C48D8" w:rsidRPr="002F3653">
        <w:rPr>
          <w:rFonts w:ascii="Calibri" w:hAnsi="Calibri" w:cs="Calibri"/>
          <w:sz w:val="20"/>
          <w:szCs w:val="20"/>
        </w:rPr>
        <w:t>/SO</w:t>
      </w:r>
      <w:r w:rsidR="00F060EA" w:rsidRPr="002F3653">
        <w:rPr>
          <w:rFonts w:ascii="Calibri" w:hAnsi="Calibri" w:cs="Calibri"/>
          <w:sz w:val="20"/>
          <w:szCs w:val="20"/>
        </w:rPr>
        <w:t xml:space="preserve"> uvedie v rámci </w:t>
      </w:r>
      <w:r w:rsidR="008C48D8" w:rsidRPr="002F3653">
        <w:rPr>
          <w:rFonts w:ascii="Calibri" w:hAnsi="Calibri" w:cs="Calibri"/>
          <w:sz w:val="20"/>
          <w:szCs w:val="20"/>
        </w:rPr>
        <w:t>výzvy/</w:t>
      </w:r>
      <w:r w:rsidR="00F060EA" w:rsidRPr="002F3653">
        <w:rPr>
          <w:rFonts w:ascii="Calibri" w:hAnsi="Calibri" w:cs="Calibri"/>
          <w:sz w:val="20"/>
          <w:szCs w:val="20"/>
        </w:rPr>
        <w:t>vyzvania</w:t>
      </w:r>
      <w:r w:rsidR="00A54FDE" w:rsidRPr="002F3653">
        <w:rPr>
          <w:rFonts w:ascii="Calibri" w:hAnsi="Calibri" w:cs="Calibri"/>
          <w:sz w:val="20"/>
          <w:szCs w:val="20"/>
        </w:rPr>
        <w:t xml:space="preserve"> na predkladanie ŽoNFP</w:t>
      </w:r>
      <w:r w:rsidR="00F060EA" w:rsidRPr="002F3653">
        <w:rPr>
          <w:rFonts w:ascii="Calibri" w:hAnsi="Calibri" w:cs="Calibri"/>
          <w:sz w:val="20"/>
          <w:szCs w:val="20"/>
        </w:rPr>
        <w:t xml:space="preserve"> ako podmienku poskytnutia príspevku vykonanie VO v súlade s postupmi a pr</w:t>
      </w:r>
      <w:r w:rsidR="00EB062A">
        <w:rPr>
          <w:rFonts w:ascii="Calibri" w:hAnsi="Calibri" w:cs="Calibri"/>
          <w:sz w:val="20"/>
          <w:szCs w:val="20"/>
        </w:rPr>
        <w:t>avidlami</w:t>
      </w:r>
      <w:r w:rsidR="00F060EA" w:rsidRPr="002F3653">
        <w:rPr>
          <w:rFonts w:ascii="Calibri" w:hAnsi="Calibri" w:cs="Calibri"/>
          <w:sz w:val="20"/>
          <w:szCs w:val="20"/>
        </w:rPr>
        <w:t xml:space="preserve"> VO</w:t>
      </w:r>
      <w:r w:rsidR="00A54FDE" w:rsidRPr="002F3653">
        <w:rPr>
          <w:rFonts w:ascii="Calibri" w:hAnsi="Calibri" w:cs="Calibri"/>
          <w:sz w:val="20"/>
          <w:szCs w:val="20"/>
        </w:rPr>
        <w:t xml:space="preserve"> </w:t>
      </w:r>
      <w:r w:rsidR="00835766" w:rsidRPr="002F3653">
        <w:rPr>
          <w:rFonts w:ascii="Calibri" w:hAnsi="Calibri" w:cs="Calibri"/>
          <w:sz w:val="20"/>
          <w:szCs w:val="20"/>
        </w:rPr>
        <w:t xml:space="preserve">ešte </w:t>
      </w:r>
      <w:r w:rsidR="00A54FDE" w:rsidRPr="002F3653">
        <w:rPr>
          <w:rFonts w:ascii="Calibri" w:hAnsi="Calibri" w:cs="Calibri"/>
          <w:sz w:val="20"/>
          <w:szCs w:val="20"/>
        </w:rPr>
        <w:t xml:space="preserve">pred predložením ŽoNFP, </w:t>
      </w:r>
      <w:r w:rsidR="005025E3" w:rsidRPr="002F3653">
        <w:rPr>
          <w:rFonts w:ascii="Calibri" w:hAnsi="Calibri" w:cs="Calibri"/>
          <w:sz w:val="20"/>
          <w:szCs w:val="20"/>
        </w:rPr>
        <w:t xml:space="preserve">je </w:t>
      </w:r>
      <w:r w:rsidR="00774136" w:rsidRPr="002F3653">
        <w:rPr>
          <w:rFonts w:ascii="Calibri" w:hAnsi="Calibri" w:cs="Calibri"/>
          <w:sz w:val="20"/>
          <w:szCs w:val="20"/>
        </w:rPr>
        <w:t>žiadateľ</w:t>
      </w:r>
      <w:r w:rsidR="005025E3" w:rsidRPr="002F3653">
        <w:rPr>
          <w:rFonts w:ascii="Calibri" w:hAnsi="Calibri" w:cs="Calibri"/>
          <w:sz w:val="20"/>
          <w:szCs w:val="20"/>
        </w:rPr>
        <w:t xml:space="preserve"> povinný predložiť dokumentáciu k predmetnému VO </w:t>
      </w:r>
      <w:r w:rsidR="00F83FAE" w:rsidRPr="002F3653">
        <w:rPr>
          <w:rFonts w:ascii="Calibri" w:hAnsi="Calibri" w:cs="Calibri"/>
          <w:sz w:val="20"/>
          <w:szCs w:val="20"/>
        </w:rPr>
        <w:t>ako</w:t>
      </w:r>
      <w:r w:rsidR="005025E3" w:rsidRPr="002F3653">
        <w:rPr>
          <w:rFonts w:ascii="Calibri" w:hAnsi="Calibri" w:cs="Calibri"/>
          <w:sz w:val="20"/>
          <w:szCs w:val="20"/>
        </w:rPr>
        <w:t xml:space="preserve"> </w:t>
      </w:r>
      <w:r w:rsidR="00F83FAE" w:rsidRPr="002F3653">
        <w:rPr>
          <w:rFonts w:ascii="Calibri" w:hAnsi="Calibri" w:cs="Calibri"/>
          <w:sz w:val="20"/>
          <w:szCs w:val="20"/>
        </w:rPr>
        <w:t xml:space="preserve">súčasť </w:t>
      </w:r>
      <w:r w:rsidR="005025E3" w:rsidRPr="002F3653">
        <w:rPr>
          <w:rFonts w:ascii="Calibri" w:hAnsi="Calibri" w:cs="Calibri"/>
          <w:sz w:val="20"/>
          <w:szCs w:val="20"/>
        </w:rPr>
        <w:t xml:space="preserve">povinných príloh ŽoNFP. </w:t>
      </w:r>
      <w:r w:rsidR="00774136" w:rsidRPr="002F3653">
        <w:rPr>
          <w:rFonts w:ascii="Calibri" w:hAnsi="Calibri" w:cs="Calibri"/>
          <w:sz w:val="20"/>
          <w:szCs w:val="20"/>
        </w:rPr>
        <w:t>Žiadateľ</w:t>
      </w:r>
      <w:r w:rsidR="00F83FAE" w:rsidRPr="002F3653">
        <w:rPr>
          <w:rFonts w:ascii="Calibri" w:hAnsi="Calibri" w:cs="Calibri"/>
          <w:sz w:val="20"/>
          <w:szCs w:val="20"/>
        </w:rPr>
        <w:t xml:space="preserve"> predkladá dokumentáciu vo fáze po </w:t>
      </w:r>
      <w:r w:rsidR="00EB3B2F" w:rsidRPr="00EB3B2F">
        <w:rPr>
          <w:rFonts w:ascii="Calibri" w:hAnsi="Calibri" w:cs="Calibri"/>
          <w:sz w:val="20"/>
          <w:szCs w:val="20"/>
        </w:rPr>
        <w:t xml:space="preserve">zverejnení </w:t>
      </w:r>
      <w:r w:rsidR="00F83FAE" w:rsidRPr="002F3653">
        <w:rPr>
          <w:rFonts w:ascii="Calibri" w:hAnsi="Calibri" w:cs="Calibri"/>
          <w:sz w:val="20"/>
          <w:szCs w:val="20"/>
        </w:rPr>
        <w:t xml:space="preserve">zmluvy s úspešným uchádzačom po nadobudnutí platnosti a účinnosti tejto zmluvy, vrátane </w:t>
      </w:r>
      <w:r w:rsidR="00682CD3" w:rsidRPr="002F3653">
        <w:rPr>
          <w:rFonts w:ascii="Calibri" w:hAnsi="Calibri" w:cs="Calibri"/>
          <w:sz w:val="20"/>
          <w:szCs w:val="20"/>
        </w:rPr>
        <w:t xml:space="preserve">rozhodnutia ÚVO z  </w:t>
      </w:r>
      <w:r w:rsidR="00B51D61" w:rsidRPr="002F3653">
        <w:rPr>
          <w:rFonts w:ascii="Calibri" w:hAnsi="Calibri" w:cs="Calibri"/>
          <w:sz w:val="20"/>
          <w:szCs w:val="20"/>
        </w:rPr>
        <w:t xml:space="preserve">kontroly vykonanej na základe § 169 ods. 2 ZVO a </w:t>
      </w:r>
      <w:r w:rsidR="00F83FAE" w:rsidRPr="002F3653">
        <w:rPr>
          <w:rFonts w:ascii="Calibri" w:hAnsi="Calibri" w:cs="Calibri"/>
          <w:sz w:val="20"/>
          <w:szCs w:val="20"/>
        </w:rPr>
        <w:t xml:space="preserve">všetkých dodatkov k tejto zmluve. </w:t>
      </w:r>
      <w:r w:rsidR="005025E3" w:rsidRPr="002F3653">
        <w:rPr>
          <w:rFonts w:ascii="Calibri" w:hAnsi="Calibri" w:cs="Calibri"/>
          <w:sz w:val="20"/>
          <w:szCs w:val="20"/>
        </w:rPr>
        <w:t>RO</w:t>
      </w:r>
      <w:r w:rsidR="00B21508" w:rsidRPr="002F3653">
        <w:rPr>
          <w:rFonts w:ascii="Calibri" w:hAnsi="Calibri" w:cs="Calibri"/>
          <w:sz w:val="20"/>
          <w:szCs w:val="20"/>
        </w:rPr>
        <w:t>/SO</w:t>
      </w:r>
      <w:r w:rsidR="005025E3" w:rsidRPr="002F3653">
        <w:rPr>
          <w:rFonts w:ascii="Calibri" w:hAnsi="Calibri" w:cs="Calibri"/>
          <w:sz w:val="20"/>
          <w:szCs w:val="20"/>
        </w:rPr>
        <w:t xml:space="preserve"> </w:t>
      </w:r>
      <w:r w:rsidR="00F060EA" w:rsidRPr="002F3653">
        <w:rPr>
          <w:rFonts w:ascii="Calibri" w:hAnsi="Calibri" w:cs="Calibri"/>
          <w:sz w:val="20"/>
          <w:szCs w:val="20"/>
        </w:rPr>
        <w:t>následn</w:t>
      </w:r>
      <w:r w:rsidR="005025E3" w:rsidRPr="002F3653">
        <w:rPr>
          <w:rFonts w:ascii="Calibri" w:hAnsi="Calibri" w:cs="Calibri"/>
          <w:sz w:val="20"/>
          <w:szCs w:val="20"/>
        </w:rPr>
        <w:t>e</w:t>
      </w:r>
      <w:r w:rsidR="00F060EA" w:rsidRPr="002F3653">
        <w:rPr>
          <w:rFonts w:ascii="Calibri" w:hAnsi="Calibri" w:cs="Calibri"/>
          <w:sz w:val="20"/>
          <w:szCs w:val="20"/>
        </w:rPr>
        <w:t xml:space="preserve"> over</w:t>
      </w:r>
      <w:r w:rsidR="005025E3" w:rsidRPr="002F3653">
        <w:rPr>
          <w:rFonts w:ascii="Calibri" w:hAnsi="Calibri" w:cs="Calibri"/>
          <w:sz w:val="20"/>
          <w:szCs w:val="20"/>
        </w:rPr>
        <w:t>uje</w:t>
      </w:r>
      <w:r w:rsidR="00F060EA" w:rsidRPr="002F3653">
        <w:rPr>
          <w:rFonts w:ascii="Calibri" w:hAnsi="Calibri" w:cs="Calibri"/>
          <w:sz w:val="20"/>
          <w:szCs w:val="20"/>
        </w:rPr>
        <w:t xml:space="preserve"> </w:t>
      </w:r>
      <w:r w:rsidR="005025E3" w:rsidRPr="002F3653">
        <w:rPr>
          <w:rFonts w:ascii="Calibri" w:hAnsi="Calibri" w:cs="Calibri"/>
          <w:sz w:val="20"/>
          <w:szCs w:val="20"/>
        </w:rPr>
        <w:t xml:space="preserve">predmetné VO v rámci </w:t>
      </w:r>
      <w:r w:rsidR="00F33AF4" w:rsidRPr="002F3653">
        <w:rPr>
          <w:rFonts w:ascii="Calibri" w:hAnsi="Calibri" w:cs="Calibri"/>
          <w:sz w:val="20"/>
          <w:szCs w:val="20"/>
        </w:rPr>
        <w:t xml:space="preserve">schvaľovacieho </w:t>
      </w:r>
      <w:r w:rsidR="005025E3" w:rsidRPr="002F3653">
        <w:rPr>
          <w:rFonts w:ascii="Calibri" w:hAnsi="Calibri" w:cs="Calibri"/>
          <w:sz w:val="20"/>
          <w:szCs w:val="20"/>
        </w:rPr>
        <w:t>procesu ŽoNFP</w:t>
      </w:r>
      <w:r w:rsidR="00F33AF4" w:rsidRPr="002F3653">
        <w:rPr>
          <w:rFonts w:ascii="Calibri" w:hAnsi="Calibri" w:cs="Calibri"/>
          <w:sz w:val="20"/>
          <w:szCs w:val="20"/>
        </w:rPr>
        <w:t xml:space="preserve"> alebo hodnotenia národného projektu</w:t>
      </w:r>
      <w:r w:rsidR="00D41ED5" w:rsidRPr="002F3653">
        <w:rPr>
          <w:rFonts w:ascii="Calibri" w:hAnsi="Calibri" w:cs="Calibri"/>
          <w:sz w:val="20"/>
          <w:szCs w:val="20"/>
        </w:rPr>
        <w:t>.</w:t>
      </w:r>
      <w:r w:rsidR="00F060EA" w:rsidRPr="002F3653">
        <w:rPr>
          <w:rFonts w:ascii="Calibri" w:hAnsi="Calibri" w:cs="Calibri"/>
          <w:sz w:val="20"/>
          <w:szCs w:val="20"/>
        </w:rPr>
        <w:t xml:space="preserve"> </w:t>
      </w:r>
    </w:p>
    <w:p w14:paraId="6F9C8CAC" w14:textId="55CA5F96" w:rsidR="00B21508" w:rsidRPr="003F77B4" w:rsidRDefault="003F77B4" w:rsidP="003F77B4">
      <w:pPr>
        <w:pStyle w:val="Default"/>
        <w:spacing w:before="120" w:after="120" w:line="276" w:lineRule="auto"/>
        <w:ind w:left="539"/>
        <w:jc w:val="both"/>
        <w:rPr>
          <w:rFonts w:asciiTheme="minorHAnsi" w:hAnsiTheme="minorHAnsi" w:cs="Calibri"/>
          <w:sz w:val="20"/>
          <w:szCs w:val="20"/>
        </w:rPr>
      </w:pPr>
      <w:r w:rsidRPr="003F77B4">
        <w:rPr>
          <w:rFonts w:asciiTheme="minorHAnsi" w:hAnsiTheme="minorHAnsi" w:cs="Arial"/>
          <w:sz w:val="20"/>
          <w:szCs w:val="20"/>
        </w:rPr>
        <w:t>Ak RO, resp. v určitých prípadoch ÚVO, zistí porušenie pravidiel a postupov VO, pričom rozsah a závažnosť týchto zistení je taký, že mali alebo mohli mať vplyv na výsledok VO, RO je oprávnený danú skutočnosť identifikuje ako nesplnenie podmienky poskytnutia príspevku a rozhodnúť o neschválení ŽoNFP</w:t>
      </w:r>
      <w:r w:rsidRPr="003F77B4">
        <w:rPr>
          <w:rFonts w:asciiTheme="minorHAnsi" w:hAnsiTheme="minorHAnsi"/>
        </w:rPr>
        <w:t xml:space="preserve"> </w:t>
      </w:r>
      <w:r w:rsidRPr="003F77B4">
        <w:rPr>
          <w:rFonts w:asciiTheme="minorHAnsi" w:hAnsiTheme="minorHAnsi"/>
          <w:sz w:val="20"/>
          <w:szCs w:val="20"/>
        </w:rPr>
        <w:t>alebo uplatniť ex ante finančnú opravu, ktorá bude zohľadnená pri vydaní rozhodnutia o schválení žiadosti o NFP</w:t>
      </w:r>
      <w:r w:rsidRPr="003F77B4">
        <w:rPr>
          <w:rFonts w:asciiTheme="minorHAnsi" w:hAnsiTheme="minorHAnsi" w:cs="Arial"/>
          <w:sz w:val="20"/>
          <w:szCs w:val="20"/>
        </w:rPr>
        <w:t xml:space="preserve">. RO </w:t>
      </w:r>
      <w:r w:rsidRPr="003F77B4">
        <w:rPr>
          <w:rFonts w:asciiTheme="minorHAnsi" w:hAnsiTheme="minorHAnsi"/>
          <w:sz w:val="20"/>
          <w:szCs w:val="20"/>
        </w:rPr>
        <w:t>je povinný konštatovať nesplnenie podmienky poskytnutia príspevku a rozhodnúť o neschválení žiadosti o NFP</w:t>
      </w:r>
      <w:r w:rsidRPr="003F77B4">
        <w:rPr>
          <w:rFonts w:asciiTheme="minorHAnsi" w:hAnsiTheme="minorHAnsi" w:cs="Arial"/>
          <w:sz w:val="20"/>
          <w:szCs w:val="20"/>
        </w:rPr>
        <w:t xml:space="preserve"> v prípade, že zistenia nedostatkov v rámci kontroly vecného súladu predmetu obstarávania sú takého závažného charakteru, že pre riadnu realizáciu posudzovaného projektu nebude môcť žiadateľ využiť výsledok kontrolovaného VO.</w:t>
      </w:r>
    </w:p>
    <w:p w14:paraId="63CD8398" w14:textId="734D4C77" w:rsidR="00B21508" w:rsidRPr="002F3653" w:rsidRDefault="00B21508" w:rsidP="00CA0960">
      <w:pPr>
        <w:pStyle w:val="Default"/>
        <w:numPr>
          <w:ilvl w:val="0"/>
          <w:numId w:val="15"/>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lastRenderedPageBreak/>
        <w:t>V prípade, ak RO/SO uvedie v rámci výzvy/vyzvania na predkladanie ŽoNFP ako podmienku poskytnutia príspevku začatie procesu VO v súlade s postupmi a pr</w:t>
      </w:r>
      <w:r w:rsidR="00EB062A">
        <w:rPr>
          <w:rFonts w:ascii="Calibri" w:hAnsi="Calibri" w:cs="Calibri"/>
          <w:sz w:val="20"/>
          <w:szCs w:val="20"/>
        </w:rPr>
        <w:t>avidlami</w:t>
      </w:r>
      <w:r w:rsidRPr="002F3653">
        <w:rPr>
          <w:rFonts w:ascii="Calibri" w:hAnsi="Calibri" w:cs="Calibri"/>
          <w:sz w:val="20"/>
          <w:szCs w:val="20"/>
        </w:rPr>
        <w:t xml:space="preserve"> VO ešte pred predložením ŽoNFP, je žiadateľ povinný predložiť dokumentáciu k začatí predmetného VO v rozsahu požadovanom výzvou na predkladanie ŽoNFP ako súčasť povinných príloh ŽoNFP (napr. doklad o odoslaní oznámenia o vyhlásení VO na zverejnenie alebo doklad o zverejnení tohto oznámenia).</w:t>
      </w:r>
    </w:p>
    <w:p w14:paraId="755EA358" w14:textId="480C3BDE" w:rsidR="00CC68FF" w:rsidRDefault="00FB3441" w:rsidP="00D0401F">
      <w:pPr>
        <w:pStyle w:val="Default"/>
        <w:numPr>
          <w:ilvl w:val="0"/>
          <w:numId w:val="15"/>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A</w:t>
      </w:r>
      <w:r w:rsidR="00E825AF" w:rsidRPr="002F3653">
        <w:rPr>
          <w:rFonts w:ascii="Calibri" w:hAnsi="Calibri" w:cs="Calibri"/>
          <w:sz w:val="20"/>
          <w:szCs w:val="20"/>
        </w:rPr>
        <w:t xml:space="preserve">k z objektívnych príčin nie je možné dokumentáciu k procesu </w:t>
      </w:r>
      <w:r w:rsidR="00680F81" w:rsidRPr="002F3653">
        <w:rPr>
          <w:rFonts w:ascii="Calibri" w:hAnsi="Calibri" w:cs="Calibri"/>
          <w:sz w:val="20"/>
          <w:szCs w:val="20"/>
        </w:rPr>
        <w:t>VO</w:t>
      </w:r>
      <w:r w:rsidR="00E825AF" w:rsidRPr="002F3653">
        <w:rPr>
          <w:rFonts w:ascii="Calibri" w:hAnsi="Calibri" w:cs="Calibri"/>
          <w:sz w:val="20"/>
          <w:szCs w:val="20"/>
        </w:rPr>
        <w:t xml:space="preserve"> predložiť na RO </w:t>
      </w:r>
      <w:r w:rsidR="009B1412" w:rsidRPr="002F3653">
        <w:rPr>
          <w:rFonts w:ascii="Calibri" w:hAnsi="Calibri" w:cs="Calibri"/>
          <w:sz w:val="20"/>
          <w:szCs w:val="20"/>
        </w:rPr>
        <w:t xml:space="preserve">ešte </w:t>
      </w:r>
      <w:r w:rsidR="00E825AF" w:rsidRPr="002F3653">
        <w:rPr>
          <w:rFonts w:ascii="Calibri" w:hAnsi="Calibri" w:cs="Calibri"/>
          <w:sz w:val="20"/>
          <w:szCs w:val="20"/>
        </w:rPr>
        <w:t>v</w:t>
      </w:r>
      <w:r w:rsidR="009B1412" w:rsidRPr="002F3653">
        <w:rPr>
          <w:rFonts w:ascii="Calibri" w:hAnsi="Calibri" w:cs="Calibri"/>
          <w:sz w:val="20"/>
          <w:szCs w:val="20"/>
        </w:rPr>
        <w:t> stave pred podpisom a</w:t>
      </w:r>
      <w:r w:rsidR="002063C6" w:rsidRPr="002F3653">
        <w:rPr>
          <w:rFonts w:ascii="Calibri" w:hAnsi="Calibri" w:cs="Calibri"/>
          <w:sz w:val="20"/>
          <w:szCs w:val="20"/>
        </w:rPr>
        <w:t>/alebo</w:t>
      </w:r>
      <w:r w:rsidR="00A54FDE" w:rsidRPr="002F3653">
        <w:rPr>
          <w:rFonts w:ascii="Calibri" w:hAnsi="Calibri" w:cs="Calibri"/>
          <w:sz w:val="20"/>
          <w:szCs w:val="20"/>
        </w:rPr>
        <w:t xml:space="preserve"> pred</w:t>
      </w:r>
      <w:r w:rsidR="009B1412" w:rsidRPr="002F3653">
        <w:rPr>
          <w:rFonts w:ascii="Calibri" w:hAnsi="Calibri" w:cs="Calibri"/>
          <w:sz w:val="20"/>
          <w:szCs w:val="20"/>
        </w:rPr>
        <w:t xml:space="preserve"> zverejnením predmetnej dokumentácie, je </w:t>
      </w:r>
      <w:r w:rsidR="00481886" w:rsidRPr="002F3653">
        <w:rPr>
          <w:rFonts w:ascii="Calibri" w:hAnsi="Calibri" w:cs="Calibri"/>
          <w:sz w:val="20"/>
          <w:szCs w:val="20"/>
        </w:rPr>
        <w:t>žiadateľ/</w:t>
      </w:r>
      <w:r w:rsidR="009B1412" w:rsidRPr="002F3653">
        <w:rPr>
          <w:rFonts w:ascii="Calibri" w:hAnsi="Calibri" w:cs="Calibri"/>
          <w:sz w:val="20"/>
          <w:szCs w:val="20"/>
        </w:rPr>
        <w:t xml:space="preserve">prijímateľ povinný túto dokumentáciu na RO predložiť </w:t>
      </w:r>
      <w:r w:rsidR="009B1412" w:rsidRPr="002F3653">
        <w:rPr>
          <w:rFonts w:ascii="Calibri" w:hAnsi="Calibri" w:cs="Calibri"/>
          <w:b/>
          <w:sz w:val="20"/>
          <w:szCs w:val="20"/>
        </w:rPr>
        <w:t>najneskôr do 10 pracovných dní</w:t>
      </w:r>
      <w:r w:rsidR="009B1412" w:rsidRPr="002F3653">
        <w:rPr>
          <w:rFonts w:ascii="Calibri" w:hAnsi="Calibri" w:cs="Calibri"/>
          <w:sz w:val="20"/>
          <w:szCs w:val="20"/>
        </w:rPr>
        <w:t xml:space="preserve"> po</w:t>
      </w:r>
      <w:r w:rsidR="00D0401F" w:rsidRPr="00D0401F">
        <w:t xml:space="preserve"> </w:t>
      </w:r>
      <w:r w:rsidR="00D0401F" w:rsidRPr="00D0401F">
        <w:rPr>
          <w:rFonts w:ascii="Calibri" w:hAnsi="Calibri" w:cs="Calibri"/>
          <w:sz w:val="20"/>
          <w:szCs w:val="20"/>
        </w:rPr>
        <w:t>zverejnení</w:t>
      </w:r>
      <w:r w:rsidR="00E825AF" w:rsidRPr="002F3653">
        <w:rPr>
          <w:rFonts w:ascii="Calibri" w:hAnsi="Calibri" w:cs="Calibri"/>
          <w:sz w:val="20"/>
          <w:szCs w:val="20"/>
        </w:rPr>
        <w:t xml:space="preserve">. </w:t>
      </w:r>
    </w:p>
    <w:p w14:paraId="4685E013" w14:textId="450F1029" w:rsidR="00CC68FF" w:rsidRPr="007F7EE0" w:rsidRDefault="00CC68FF" w:rsidP="00D0401F">
      <w:pPr>
        <w:pStyle w:val="Default"/>
        <w:numPr>
          <w:ilvl w:val="0"/>
          <w:numId w:val="15"/>
        </w:numPr>
        <w:spacing w:before="120" w:after="120" w:line="276" w:lineRule="auto"/>
        <w:ind w:left="540" w:hanging="540"/>
        <w:jc w:val="both"/>
        <w:rPr>
          <w:rFonts w:ascii="Calibri" w:hAnsi="Calibri" w:cs="Calibri"/>
          <w:sz w:val="20"/>
          <w:szCs w:val="20"/>
        </w:rPr>
      </w:pPr>
      <w:r w:rsidRPr="00CC68FF">
        <w:rPr>
          <w:rFonts w:ascii="Calibri" w:hAnsi="Calibri" w:cs="Calibri"/>
          <w:sz w:val="20"/>
          <w:szCs w:val="20"/>
        </w:rPr>
        <w:t>V prípade, že kontrola VO sa vykonáva v rámci národných / veľkých projektov, ktoré sú súčasťou zoznamu projektov, prípadne aj projektov TP kde je budúci prijímateľ jednoznačne určený</w:t>
      </w:r>
      <w:r w:rsidR="007F7EE0">
        <w:rPr>
          <w:rFonts w:ascii="Calibri" w:hAnsi="Calibri" w:cs="Calibri"/>
          <w:sz w:val="20"/>
          <w:szCs w:val="20"/>
        </w:rPr>
        <w:t xml:space="preserve"> </w:t>
      </w:r>
      <w:r w:rsidR="00C33FE7">
        <w:rPr>
          <w:rFonts w:ascii="Calibri" w:hAnsi="Calibri" w:cs="Calibri"/>
          <w:sz w:val="20"/>
          <w:szCs w:val="20"/>
        </w:rPr>
        <w:t>ešte pred podpisom zmluvy o poskytnutí NFP</w:t>
      </w:r>
      <w:r w:rsidR="007F7EE0">
        <w:rPr>
          <w:rFonts w:ascii="Calibri" w:hAnsi="Calibri" w:cs="Calibri"/>
          <w:sz w:val="20"/>
          <w:szCs w:val="20"/>
        </w:rPr>
        <w:t>,</w:t>
      </w:r>
      <w:r>
        <w:rPr>
          <w:rFonts w:ascii="Calibri" w:hAnsi="Calibri" w:cs="Calibri"/>
          <w:sz w:val="20"/>
          <w:szCs w:val="20"/>
        </w:rPr>
        <w:t xml:space="preserve"> </w:t>
      </w:r>
      <w:r w:rsidR="00913094">
        <w:rPr>
          <w:rFonts w:ascii="Calibri" w:hAnsi="Calibri" w:cs="Calibri"/>
          <w:sz w:val="20"/>
          <w:szCs w:val="20"/>
        </w:rPr>
        <w:t>tak</w:t>
      </w:r>
      <w:r w:rsidR="007F7EE0">
        <w:rPr>
          <w:rFonts w:ascii="Calibri" w:hAnsi="Calibri" w:cs="Calibri"/>
          <w:sz w:val="20"/>
          <w:szCs w:val="20"/>
        </w:rPr>
        <w:t xml:space="preserve"> </w:t>
      </w:r>
      <w:r w:rsidRPr="00CC68FF">
        <w:rPr>
          <w:rFonts w:ascii="Calibri" w:hAnsi="Calibri" w:cs="Calibri"/>
          <w:sz w:val="20"/>
          <w:szCs w:val="20"/>
        </w:rPr>
        <w:t>závery</w:t>
      </w:r>
      <w:r w:rsidR="007F7EE0">
        <w:rPr>
          <w:rFonts w:ascii="Calibri" w:hAnsi="Calibri" w:cs="Calibri"/>
          <w:sz w:val="20"/>
          <w:szCs w:val="20"/>
        </w:rPr>
        <w:t xml:space="preserve"> z</w:t>
      </w:r>
      <w:r w:rsidR="00913094">
        <w:rPr>
          <w:rFonts w:ascii="Calibri" w:hAnsi="Calibri" w:cs="Calibri"/>
          <w:sz w:val="20"/>
          <w:szCs w:val="20"/>
        </w:rPr>
        <w:t xml:space="preserve"> tejto </w:t>
      </w:r>
      <w:r w:rsidR="007F7EE0">
        <w:rPr>
          <w:rFonts w:ascii="Calibri" w:hAnsi="Calibri" w:cs="Calibri"/>
          <w:sz w:val="20"/>
          <w:szCs w:val="20"/>
        </w:rPr>
        <w:t>kontroly</w:t>
      </w:r>
      <w:r w:rsidRPr="00CC68FF">
        <w:rPr>
          <w:rFonts w:ascii="Calibri" w:hAnsi="Calibri" w:cs="Calibri"/>
          <w:sz w:val="20"/>
          <w:szCs w:val="20"/>
        </w:rPr>
        <w:t xml:space="preserve"> uvedené v n</w:t>
      </w:r>
      <w:r>
        <w:rPr>
          <w:rFonts w:ascii="Calibri" w:hAnsi="Calibri" w:cs="Calibri"/>
          <w:sz w:val="20"/>
          <w:szCs w:val="20"/>
        </w:rPr>
        <w:t>ávrhu správy/správe z kontroly</w:t>
      </w:r>
      <w:r w:rsidR="007F7EE0">
        <w:rPr>
          <w:rFonts w:ascii="Calibri" w:hAnsi="Calibri" w:cs="Calibri"/>
          <w:sz w:val="20"/>
          <w:szCs w:val="20"/>
        </w:rPr>
        <w:t xml:space="preserve"> </w:t>
      </w:r>
      <w:r w:rsidR="00913094">
        <w:rPr>
          <w:rFonts w:ascii="Calibri" w:hAnsi="Calibri" w:cs="Calibri"/>
          <w:sz w:val="20"/>
          <w:szCs w:val="20"/>
        </w:rPr>
        <w:t xml:space="preserve">nie </w:t>
      </w:r>
      <w:r w:rsidR="007F7EE0">
        <w:rPr>
          <w:rFonts w:ascii="Calibri" w:hAnsi="Calibri" w:cs="Calibri"/>
          <w:sz w:val="20"/>
          <w:szCs w:val="20"/>
        </w:rPr>
        <w:t xml:space="preserve">sú </w:t>
      </w:r>
      <w:r w:rsidR="00913094">
        <w:rPr>
          <w:rFonts w:ascii="Calibri" w:hAnsi="Calibri" w:cs="Calibri"/>
          <w:sz w:val="20"/>
          <w:szCs w:val="20"/>
        </w:rPr>
        <w:t xml:space="preserve">automaticky </w:t>
      </w:r>
      <w:r w:rsidR="007F7EE0">
        <w:rPr>
          <w:rFonts w:ascii="Calibri" w:hAnsi="Calibri" w:cs="Calibri"/>
          <w:sz w:val="20"/>
          <w:szCs w:val="20"/>
        </w:rPr>
        <w:t xml:space="preserve">platné po </w:t>
      </w:r>
      <w:r w:rsidR="00D0401F" w:rsidRPr="00D0401F">
        <w:rPr>
          <w:rFonts w:ascii="Calibri" w:hAnsi="Calibri" w:cs="Calibri"/>
          <w:sz w:val="20"/>
          <w:szCs w:val="20"/>
        </w:rPr>
        <w:t xml:space="preserve">zverejnení </w:t>
      </w:r>
      <w:r w:rsidR="007F7EE0">
        <w:rPr>
          <w:rFonts w:ascii="Calibri" w:hAnsi="Calibri" w:cs="Calibri"/>
          <w:sz w:val="20"/>
          <w:szCs w:val="20"/>
        </w:rPr>
        <w:t>zmluvy o</w:t>
      </w:r>
      <w:r w:rsidR="00913094">
        <w:rPr>
          <w:rFonts w:ascii="Calibri" w:hAnsi="Calibri" w:cs="Calibri"/>
          <w:sz w:val="20"/>
          <w:szCs w:val="20"/>
        </w:rPr>
        <w:t> </w:t>
      </w:r>
      <w:r w:rsidR="007F7EE0">
        <w:rPr>
          <w:rFonts w:ascii="Calibri" w:hAnsi="Calibri" w:cs="Calibri"/>
          <w:sz w:val="20"/>
          <w:szCs w:val="20"/>
        </w:rPr>
        <w:t>NFP</w:t>
      </w:r>
      <w:r w:rsidR="00913094">
        <w:rPr>
          <w:rFonts w:ascii="Calibri" w:hAnsi="Calibri" w:cs="Calibri"/>
          <w:sz w:val="20"/>
          <w:szCs w:val="20"/>
        </w:rPr>
        <w:t xml:space="preserve"> a prijímateľ</w:t>
      </w:r>
      <w:r w:rsidR="00913094" w:rsidRPr="00CC68FF">
        <w:rPr>
          <w:rFonts w:ascii="Calibri" w:hAnsi="Calibri" w:cs="Calibri"/>
          <w:sz w:val="20"/>
          <w:szCs w:val="20"/>
        </w:rPr>
        <w:t xml:space="preserve"> </w:t>
      </w:r>
      <w:r w:rsidRPr="00CC68FF">
        <w:rPr>
          <w:rFonts w:ascii="Calibri" w:hAnsi="Calibri" w:cs="Calibri"/>
          <w:sz w:val="20"/>
          <w:szCs w:val="20"/>
        </w:rPr>
        <w:t xml:space="preserve">následne po </w:t>
      </w:r>
      <w:r w:rsidR="00D0401F">
        <w:rPr>
          <w:rFonts w:ascii="Calibri" w:hAnsi="Calibri" w:cs="Calibri"/>
          <w:sz w:val="20"/>
          <w:szCs w:val="20"/>
        </w:rPr>
        <w:t xml:space="preserve">zverejnení </w:t>
      </w:r>
      <w:r w:rsidRPr="00CC68FF">
        <w:rPr>
          <w:rFonts w:ascii="Calibri" w:hAnsi="Calibri" w:cs="Calibri"/>
          <w:sz w:val="20"/>
          <w:szCs w:val="20"/>
        </w:rPr>
        <w:t>zmluvy o</w:t>
      </w:r>
      <w:r w:rsidR="00913094">
        <w:rPr>
          <w:rFonts w:ascii="Calibri" w:hAnsi="Calibri" w:cs="Calibri"/>
          <w:sz w:val="20"/>
          <w:szCs w:val="20"/>
        </w:rPr>
        <w:t> </w:t>
      </w:r>
      <w:r w:rsidRPr="00CC68FF">
        <w:rPr>
          <w:rFonts w:ascii="Calibri" w:hAnsi="Calibri" w:cs="Calibri"/>
          <w:sz w:val="20"/>
          <w:szCs w:val="20"/>
        </w:rPr>
        <w:t>NFP</w:t>
      </w:r>
      <w:r w:rsidR="00913094">
        <w:rPr>
          <w:rFonts w:ascii="Calibri" w:hAnsi="Calibri" w:cs="Calibri"/>
          <w:sz w:val="20"/>
          <w:szCs w:val="20"/>
        </w:rPr>
        <w:t xml:space="preserve"> musí opätovne požiadať o výkon kontroly VO, v tomto prípade už ako finančnú kontrolu VO v </w:t>
      </w:r>
      <w:r w:rsidR="00913094" w:rsidRPr="00913094">
        <w:rPr>
          <w:rFonts w:ascii="Calibri" w:hAnsi="Calibri" w:cs="Calibri"/>
          <w:sz w:val="20"/>
          <w:szCs w:val="20"/>
        </w:rPr>
        <w:t>zmysle zákona o finančnej kontrole</w:t>
      </w:r>
      <w:r w:rsidRPr="00CC68FF">
        <w:rPr>
          <w:rFonts w:ascii="Calibri" w:hAnsi="Calibri" w:cs="Calibri"/>
          <w:sz w:val="20"/>
          <w:szCs w:val="20"/>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tblGrid>
      <w:tr w:rsidR="00A54FDE" w:rsidRPr="002F3653" w14:paraId="3EBE4CB4" w14:textId="77777777" w:rsidTr="00B33937">
        <w:tc>
          <w:tcPr>
            <w:tcW w:w="8535" w:type="dxa"/>
            <w:tcBorders>
              <w:top w:val="single" w:sz="8" w:space="0" w:color="4F81BD"/>
              <w:left w:val="single" w:sz="8" w:space="0" w:color="4F81BD"/>
              <w:bottom w:val="single" w:sz="8" w:space="0" w:color="4F81BD"/>
              <w:right w:val="single" w:sz="8" w:space="0" w:color="4F81BD"/>
            </w:tcBorders>
            <w:shd w:val="clear" w:color="auto" w:fill="DBE5F1"/>
          </w:tcPr>
          <w:p w14:paraId="1404E89B" w14:textId="77777777" w:rsidR="00A54FDE" w:rsidRPr="002F3653" w:rsidRDefault="00A54FDE" w:rsidP="00331F83">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2F3653">
              <w:rPr>
                <w:rFonts w:ascii="Calibri" w:hAnsi="Calibri" w:cs="Calibri"/>
                <w:i/>
                <w:color w:val="000000"/>
                <w:sz w:val="20"/>
                <w:szCs w:val="20"/>
              </w:rPr>
              <w:t>Upozornenie:</w:t>
            </w:r>
          </w:p>
          <w:p w14:paraId="1B5C4B37" w14:textId="01731A11" w:rsidR="00A54FDE" w:rsidRPr="002F3653" w:rsidRDefault="00A54FDE" w:rsidP="00B26214">
            <w:pPr>
              <w:pStyle w:val="Odsekzoznamu"/>
              <w:autoSpaceDE w:val="0"/>
              <w:autoSpaceDN w:val="0"/>
              <w:adjustRightInd w:val="0"/>
              <w:spacing w:before="60" w:after="120" w:line="276" w:lineRule="auto"/>
              <w:ind w:left="0"/>
              <w:contextualSpacing w:val="0"/>
              <w:jc w:val="both"/>
              <w:rPr>
                <w:rFonts w:ascii="Calibri" w:hAnsi="Calibri" w:cs="Calibri"/>
                <w:bCs/>
                <w:sz w:val="20"/>
                <w:szCs w:val="20"/>
              </w:rPr>
            </w:pPr>
            <w:r w:rsidRPr="002F3653">
              <w:rPr>
                <w:rFonts w:ascii="Calibri" w:hAnsi="Calibri" w:cs="Calibri"/>
                <w:color w:val="000000"/>
                <w:sz w:val="20"/>
                <w:szCs w:val="20"/>
              </w:rPr>
              <w:t xml:space="preserve">Povinnosť predkladať dokumentáciu na kontrolu RO pred </w:t>
            </w:r>
            <w:r w:rsidR="0073324C" w:rsidRPr="002F3653">
              <w:rPr>
                <w:rFonts w:ascii="Calibri" w:hAnsi="Calibri" w:cs="Calibri"/>
                <w:color w:val="000000"/>
                <w:sz w:val="20"/>
                <w:szCs w:val="20"/>
              </w:rPr>
              <w:t xml:space="preserve">vyhlásením zákazky, resp. </w:t>
            </w:r>
            <w:r w:rsidRPr="002F3653">
              <w:rPr>
                <w:rFonts w:ascii="Calibri" w:hAnsi="Calibri" w:cs="Calibri"/>
                <w:color w:val="000000"/>
                <w:sz w:val="20"/>
                <w:szCs w:val="20"/>
              </w:rPr>
              <w:t>jej zverejnením/podpisom</w:t>
            </w:r>
            <w:r w:rsidR="003B3627" w:rsidRPr="002F3653">
              <w:rPr>
                <w:rFonts w:ascii="Calibri" w:hAnsi="Calibri" w:cs="Calibri"/>
                <w:color w:val="000000"/>
                <w:sz w:val="20"/>
                <w:szCs w:val="20"/>
              </w:rPr>
              <w:t xml:space="preserve"> zmluvy</w:t>
            </w:r>
            <w:r w:rsidR="000A4C9B" w:rsidRPr="002F3653">
              <w:rPr>
                <w:rFonts w:ascii="Calibri" w:hAnsi="Calibri" w:cs="Calibri"/>
                <w:color w:val="000000"/>
                <w:sz w:val="20"/>
                <w:szCs w:val="20"/>
              </w:rPr>
              <w:t xml:space="preserve"> na ex-ante kontrolu</w:t>
            </w:r>
            <w:r w:rsidRPr="002F3653">
              <w:rPr>
                <w:rFonts w:ascii="Calibri" w:hAnsi="Calibri" w:cs="Calibri"/>
                <w:color w:val="000000"/>
                <w:sz w:val="20"/>
                <w:szCs w:val="20"/>
              </w:rPr>
              <w:t xml:space="preserve"> sa vzťahuje na všetky nadlimitné zákazky,</w:t>
            </w:r>
            <w:r w:rsidR="00B26214">
              <w:rPr>
                <w:rFonts w:ascii="Calibri" w:hAnsi="Calibri" w:cs="Calibri"/>
                <w:color w:val="000000"/>
                <w:sz w:val="20"/>
                <w:szCs w:val="20"/>
              </w:rPr>
              <w:t xml:space="preserve"> </w:t>
            </w:r>
            <w:r w:rsidR="00A83742" w:rsidRPr="002F3653">
              <w:rPr>
                <w:rFonts w:ascii="Calibri" w:hAnsi="Calibri" w:cs="Calibri"/>
                <w:color w:val="000000"/>
                <w:sz w:val="20"/>
                <w:szCs w:val="20"/>
              </w:rPr>
              <w:t xml:space="preserve"> </w:t>
            </w:r>
            <w:r w:rsidR="00B26214" w:rsidRPr="00B26214">
              <w:rPr>
                <w:rFonts w:ascii="Calibri" w:hAnsi="Calibri" w:cs="Calibri"/>
                <w:color w:val="000000"/>
                <w:sz w:val="20"/>
                <w:szCs w:val="20"/>
              </w:rPr>
              <w:t>nadlimitné zákazky realizované podlimitným postupom zadávania zákazky,</w:t>
            </w:r>
            <w:r w:rsidR="00B26214">
              <w:rPr>
                <w:rFonts w:ascii="Calibri" w:hAnsi="Calibri" w:cs="Calibri"/>
                <w:color w:val="000000"/>
                <w:sz w:val="20"/>
                <w:szCs w:val="20"/>
              </w:rPr>
              <w:t xml:space="preserve"> </w:t>
            </w:r>
            <w:r w:rsidR="00A83742" w:rsidRPr="002F3653">
              <w:rPr>
                <w:rFonts w:ascii="Calibri" w:hAnsi="Calibri" w:cs="Calibri"/>
                <w:color w:val="000000"/>
                <w:sz w:val="20"/>
                <w:szCs w:val="20"/>
              </w:rPr>
              <w:t xml:space="preserve">nadlimitné verejné súťaže s využitím elektronického trhoviska </w:t>
            </w:r>
            <w:r w:rsidR="00B26214">
              <w:rPr>
                <w:rFonts w:ascii="Calibri" w:hAnsi="Calibri" w:cs="Calibri"/>
                <w:color w:val="000000"/>
                <w:sz w:val="20"/>
                <w:szCs w:val="20"/>
              </w:rPr>
              <w:t xml:space="preserve">podľa </w:t>
            </w:r>
            <w:r w:rsidR="00B26214" w:rsidRPr="00B26214">
              <w:rPr>
                <w:rFonts w:ascii="Calibri" w:hAnsi="Calibri" w:cs="Calibri"/>
                <w:color w:val="000000"/>
                <w:sz w:val="20"/>
                <w:szCs w:val="20"/>
              </w:rPr>
              <w:t xml:space="preserve">§ 66 </w:t>
            </w:r>
            <w:r w:rsidR="00B26214">
              <w:rPr>
                <w:rFonts w:ascii="Calibri" w:hAnsi="Calibri" w:cs="Calibri"/>
                <w:color w:val="000000"/>
                <w:sz w:val="20"/>
                <w:szCs w:val="20"/>
              </w:rPr>
              <w:t xml:space="preserve">ods. 8 ZVO </w:t>
            </w:r>
            <w:r w:rsidR="00B26214" w:rsidRPr="00B26214">
              <w:rPr>
                <w:rFonts w:ascii="Calibri" w:hAnsi="Calibri" w:cs="Calibri"/>
                <w:color w:val="000000"/>
                <w:sz w:val="20"/>
                <w:szCs w:val="20"/>
              </w:rPr>
              <w:t>na bežne dostupné tovary alebo bežne dostupné služby, ktoré nie sú intelektuálnej povahy</w:t>
            </w:r>
            <w:r w:rsidR="00B26214">
              <w:rPr>
                <w:rFonts w:ascii="Calibri" w:hAnsi="Calibri" w:cs="Calibri"/>
                <w:color w:val="000000"/>
                <w:sz w:val="20"/>
                <w:szCs w:val="20"/>
              </w:rPr>
              <w:t xml:space="preserve"> a</w:t>
            </w:r>
            <w:r w:rsidR="00A83742" w:rsidRPr="002F3653">
              <w:rPr>
                <w:rFonts w:ascii="Calibri" w:hAnsi="Calibri" w:cs="Calibri"/>
                <w:color w:val="000000"/>
                <w:sz w:val="20"/>
                <w:szCs w:val="20"/>
              </w:rPr>
              <w:t xml:space="preserve"> </w:t>
            </w:r>
            <w:r w:rsidRPr="002F3653">
              <w:rPr>
                <w:rFonts w:ascii="Calibri" w:hAnsi="Calibri" w:cs="Calibri"/>
                <w:color w:val="000000"/>
                <w:sz w:val="20"/>
                <w:szCs w:val="20"/>
              </w:rPr>
              <w:t xml:space="preserve">podlimitné zákazky </w:t>
            </w:r>
            <w:r w:rsidR="00B26214" w:rsidRPr="00B26214">
              <w:rPr>
                <w:rFonts w:ascii="Calibri" w:hAnsi="Calibri" w:cs="Calibri"/>
                <w:color w:val="000000"/>
                <w:sz w:val="20"/>
                <w:szCs w:val="20"/>
              </w:rPr>
              <w:t>na stavebné práce</w:t>
            </w:r>
            <w:r w:rsidR="001B08DA">
              <w:rPr>
                <w:rFonts w:ascii="Calibri" w:hAnsi="Calibri" w:cs="Calibri"/>
                <w:color w:val="000000"/>
                <w:sz w:val="20"/>
                <w:szCs w:val="20"/>
              </w:rPr>
              <w:t>,</w:t>
            </w:r>
            <w:r w:rsidR="00B26214" w:rsidRPr="00B26214">
              <w:rPr>
                <w:rFonts w:ascii="Calibri" w:hAnsi="Calibri" w:cs="Calibri"/>
                <w:color w:val="000000"/>
                <w:sz w:val="20"/>
                <w:szCs w:val="20"/>
              </w:rPr>
              <w:t xml:space="preserve"> </w:t>
            </w:r>
            <w:r w:rsidR="001B08DA" w:rsidRPr="001B08DA">
              <w:rPr>
                <w:rFonts w:ascii="Calibri" w:hAnsi="Calibri" w:cs="Calibri"/>
                <w:color w:val="000000"/>
                <w:sz w:val="20"/>
                <w:szCs w:val="20"/>
              </w:rPr>
              <w:t xml:space="preserve">na dodanie tovaru alebo poskytnutie služieb </w:t>
            </w:r>
            <w:r w:rsidR="00B26214" w:rsidRPr="00B26214">
              <w:rPr>
                <w:rFonts w:ascii="Calibri" w:hAnsi="Calibri" w:cs="Calibri"/>
                <w:color w:val="000000"/>
                <w:sz w:val="20"/>
                <w:szCs w:val="20"/>
              </w:rPr>
              <w:t>bez využitia elektronického trhoviska</w:t>
            </w:r>
            <w:r w:rsidR="004A03B3">
              <w:rPr>
                <w:rFonts w:ascii="Calibri" w:hAnsi="Calibri" w:cs="Calibri"/>
                <w:color w:val="000000"/>
                <w:sz w:val="20"/>
                <w:szCs w:val="20"/>
              </w:rPr>
              <w:t xml:space="preserve">, </w:t>
            </w:r>
            <w:r w:rsidR="004A03B3" w:rsidRPr="004A03B3">
              <w:rPr>
                <w:rFonts w:ascii="Calibri" w:hAnsi="Calibri" w:cs="Calibri"/>
                <w:color w:val="000000"/>
                <w:sz w:val="20"/>
                <w:szCs w:val="20"/>
              </w:rPr>
              <w:t>podlimitné zákazky s využitím elektronického trhoviska</w:t>
            </w:r>
            <w:r w:rsidR="00B26214" w:rsidRPr="00B26214">
              <w:rPr>
                <w:rFonts w:ascii="Calibri" w:hAnsi="Calibri" w:cs="Calibri"/>
                <w:color w:val="000000"/>
                <w:sz w:val="20"/>
                <w:szCs w:val="20"/>
              </w:rPr>
              <w:t xml:space="preserve"> a podlimitné zákazky na služby </w:t>
            </w:r>
            <w:r w:rsidR="00B26214">
              <w:rPr>
                <w:rFonts w:ascii="Calibri" w:hAnsi="Calibri" w:cs="Calibri"/>
                <w:color w:val="000000"/>
                <w:sz w:val="20"/>
                <w:szCs w:val="20"/>
              </w:rPr>
              <w:t xml:space="preserve"> podľa </w:t>
            </w:r>
            <w:r w:rsidR="006B1BCA" w:rsidRPr="006B1BCA">
              <w:rPr>
                <w:rFonts w:ascii="Calibri" w:hAnsi="Calibri" w:cs="Calibri"/>
                <w:color w:val="000000"/>
                <w:sz w:val="20"/>
                <w:szCs w:val="20"/>
              </w:rPr>
              <w:t>príloh</w:t>
            </w:r>
            <w:r w:rsidR="00B26214">
              <w:rPr>
                <w:rFonts w:ascii="Calibri" w:hAnsi="Calibri" w:cs="Calibri"/>
                <w:color w:val="000000"/>
                <w:sz w:val="20"/>
                <w:szCs w:val="20"/>
              </w:rPr>
              <w:t>y</w:t>
            </w:r>
            <w:r w:rsidR="006B1BCA" w:rsidRPr="006B1BCA">
              <w:rPr>
                <w:rFonts w:ascii="Calibri" w:hAnsi="Calibri" w:cs="Calibri"/>
                <w:color w:val="000000"/>
                <w:sz w:val="20"/>
                <w:szCs w:val="20"/>
              </w:rPr>
              <w:t xml:space="preserve"> č. 1 ZVO</w:t>
            </w:r>
            <w:r w:rsidR="00B26214">
              <w:rPr>
                <w:rFonts w:ascii="Calibri" w:hAnsi="Calibri" w:cs="Calibri"/>
                <w:color w:val="000000"/>
                <w:sz w:val="20"/>
                <w:szCs w:val="20"/>
              </w:rPr>
              <w:t xml:space="preserve"> </w:t>
            </w:r>
            <w:r w:rsidR="00B26214" w:rsidRPr="00B26214">
              <w:rPr>
                <w:rFonts w:ascii="Calibri" w:hAnsi="Calibri" w:cs="Calibri"/>
                <w:color w:val="000000"/>
                <w:sz w:val="20"/>
                <w:szCs w:val="20"/>
              </w:rPr>
              <w:t>(sociálne služby a iné osobitné služby) bez využitia elektronického trhoviska</w:t>
            </w:r>
            <w:r w:rsidRPr="002F3653">
              <w:rPr>
                <w:rFonts w:ascii="Calibri" w:hAnsi="Calibri" w:cs="Calibri"/>
                <w:color w:val="000000"/>
                <w:sz w:val="20"/>
                <w:szCs w:val="20"/>
              </w:rPr>
              <w:t>.</w:t>
            </w:r>
          </w:p>
        </w:tc>
      </w:tr>
    </w:tbl>
    <w:p w14:paraId="2591796C" w14:textId="4F4B0BD7" w:rsidR="00593DE0" w:rsidRDefault="00593DE0" w:rsidP="00B12BBA">
      <w:pPr>
        <w:pStyle w:val="Default"/>
        <w:jc w:val="both"/>
        <w:rPr>
          <w:rFonts w:ascii="Calibri" w:hAnsi="Calibri" w:cs="Calibri"/>
          <w:b/>
          <w:sz w:val="20"/>
          <w:szCs w:val="20"/>
        </w:rPr>
      </w:pPr>
    </w:p>
    <w:p w14:paraId="63A710FD" w14:textId="36F464C6" w:rsidR="00BB0A50" w:rsidRPr="00BB0A50" w:rsidRDefault="00BB0A50" w:rsidP="00BB0A50">
      <w:pPr>
        <w:pStyle w:val="Default"/>
        <w:numPr>
          <w:ilvl w:val="0"/>
          <w:numId w:val="15"/>
        </w:numPr>
        <w:spacing w:before="120" w:after="120" w:line="276" w:lineRule="auto"/>
        <w:ind w:left="540" w:hanging="540"/>
        <w:jc w:val="both"/>
        <w:rPr>
          <w:rFonts w:asciiTheme="minorHAnsi" w:hAnsiTheme="minorHAnsi" w:cs="Calibri"/>
          <w:b/>
          <w:sz w:val="20"/>
          <w:szCs w:val="20"/>
        </w:rPr>
      </w:pPr>
      <w:r w:rsidRPr="00BB0A50">
        <w:rPr>
          <w:rFonts w:asciiTheme="minorHAnsi" w:hAnsiTheme="minorHAnsi"/>
          <w:sz w:val="20"/>
          <w:szCs w:val="20"/>
        </w:rPr>
        <w:t xml:space="preserve">Dokumentáciu z procesu verejného obstarávania žiadateľ/prijímateľ nie je povinný predložiť </w:t>
      </w:r>
      <w:r w:rsidRPr="00BB0A50">
        <w:rPr>
          <w:rFonts w:asciiTheme="minorHAnsi" w:hAnsiTheme="minorHAnsi"/>
          <w:b/>
          <w:bCs/>
          <w:sz w:val="20"/>
          <w:szCs w:val="20"/>
        </w:rPr>
        <w:t xml:space="preserve">na </w:t>
      </w:r>
      <w:r w:rsidRPr="008631C8">
        <w:rPr>
          <w:rFonts w:asciiTheme="minorHAnsi" w:hAnsiTheme="minorHAnsi"/>
          <w:b/>
          <w:bCs/>
          <w:sz w:val="20"/>
          <w:szCs w:val="20"/>
        </w:rPr>
        <w:t>kontrolu</w:t>
      </w:r>
      <w:r w:rsidRPr="00BB0A50">
        <w:rPr>
          <w:rFonts w:asciiTheme="minorHAnsi" w:hAnsiTheme="minorHAnsi"/>
          <w:b/>
          <w:bCs/>
          <w:color w:val="1F497D"/>
          <w:sz w:val="20"/>
          <w:szCs w:val="20"/>
        </w:rPr>
        <w:t xml:space="preserve"> </w:t>
      </w:r>
      <w:r w:rsidRPr="00BB0A50">
        <w:rPr>
          <w:rFonts w:asciiTheme="minorHAnsi" w:hAnsiTheme="minorHAnsi"/>
          <w:b/>
          <w:bCs/>
          <w:sz w:val="20"/>
          <w:szCs w:val="20"/>
        </w:rPr>
        <w:t>RO v prípade, ak zákazka nebude vôbec predmetom financovania z OPII. (t.j. žiadna časť predmetnej zákazky nebude financovaná z verejných zdrojov prostredníctvom OPII).</w:t>
      </w:r>
    </w:p>
    <w:p w14:paraId="58EBEA84" w14:textId="059F1452" w:rsidR="004A79D1" w:rsidRPr="002F3653" w:rsidRDefault="004A79D1" w:rsidP="004A79D1">
      <w:pPr>
        <w:autoSpaceDE w:val="0"/>
        <w:autoSpaceDN w:val="0"/>
        <w:adjustRightInd w:val="0"/>
        <w:spacing w:before="120" w:after="0"/>
        <w:jc w:val="both"/>
        <w:rPr>
          <w:rFonts w:cs="Calibri"/>
          <w:b/>
          <w:sz w:val="20"/>
          <w:szCs w:val="20"/>
        </w:rPr>
      </w:pPr>
      <w:bookmarkStart w:id="36" w:name="_Toc11153160"/>
      <w:r w:rsidRPr="002F3653">
        <w:rPr>
          <w:rStyle w:val="Nadpis3Char"/>
        </w:rPr>
        <w:t>Zaevidovanie údajov o </w:t>
      </w:r>
      <w:r w:rsidR="009E1F9C" w:rsidRPr="002F3653">
        <w:rPr>
          <w:rStyle w:val="Nadpis3Char"/>
        </w:rPr>
        <w:t>VO</w:t>
      </w:r>
      <w:r w:rsidRPr="002F3653">
        <w:rPr>
          <w:rStyle w:val="Nadpis3Char"/>
        </w:rPr>
        <w:t xml:space="preserve"> v rámci ITMS2014+</w:t>
      </w:r>
      <w:bookmarkEnd w:id="36"/>
      <w:r w:rsidR="009C60A0" w:rsidRPr="002F3653">
        <w:rPr>
          <w:rStyle w:val="Odkaznapoznmkupodiarou"/>
          <w:rFonts w:cs="Calibri"/>
          <w:b/>
          <w:sz w:val="20"/>
          <w:szCs w:val="20"/>
        </w:rPr>
        <w:footnoteReference w:id="24"/>
      </w:r>
    </w:p>
    <w:p w14:paraId="6D90B253" w14:textId="5BA23BFB" w:rsidR="004A79D1" w:rsidRPr="00F975F5" w:rsidRDefault="004A79D1" w:rsidP="00D0401F">
      <w:pPr>
        <w:pStyle w:val="Default"/>
        <w:numPr>
          <w:ilvl w:val="0"/>
          <w:numId w:val="15"/>
        </w:numPr>
        <w:spacing w:before="120" w:after="120" w:line="276" w:lineRule="auto"/>
        <w:ind w:left="540" w:hanging="540"/>
        <w:jc w:val="both"/>
        <w:rPr>
          <w:rFonts w:asciiTheme="minorHAnsi" w:hAnsiTheme="minorHAnsi" w:cs="Calibri"/>
          <w:sz w:val="20"/>
          <w:szCs w:val="20"/>
        </w:rPr>
      </w:pPr>
      <w:r w:rsidRPr="00F975F5">
        <w:rPr>
          <w:rFonts w:asciiTheme="minorHAnsi" w:hAnsiTheme="minorHAnsi"/>
          <w:sz w:val="20"/>
          <w:szCs w:val="20"/>
        </w:rPr>
        <w:t xml:space="preserve">Žiadateľ/Prijímateľ </w:t>
      </w:r>
      <w:r w:rsidR="002955F1" w:rsidRPr="00F975F5">
        <w:rPr>
          <w:rFonts w:asciiTheme="minorHAnsi" w:hAnsiTheme="minorHAnsi"/>
          <w:sz w:val="20"/>
          <w:szCs w:val="20"/>
        </w:rPr>
        <w:t xml:space="preserve">priebežne počas </w:t>
      </w:r>
      <w:r w:rsidR="00E35864" w:rsidRPr="00F975F5">
        <w:rPr>
          <w:rFonts w:asciiTheme="minorHAnsi" w:hAnsiTheme="minorHAnsi"/>
          <w:sz w:val="20"/>
          <w:szCs w:val="20"/>
        </w:rPr>
        <w:t xml:space="preserve">predkladania dokumentácie na RO a </w:t>
      </w:r>
      <w:r w:rsidR="002955F1" w:rsidRPr="00F975F5">
        <w:rPr>
          <w:rFonts w:asciiTheme="minorHAnsi" w:hAnsiTheme="minorHAnsi"/>
          <w:sz w:val="20"/>
          <w:szCs w:val="20"/>
        </w:rPr>
        <w:t xml:space="preserve">výkonu kontroly jednotlivých fáz VO, najneskôr však </w:t>
      </w:r>
      <w:r w:rsidRPr="00F975F5">
        <w:rPr>
          <w:rFonts w:asciiTheme="minorHAnsi" w:hAnsiTheme="minorHAnsi"/>
          <w:sz w:val="20"/>
          <w:szCs w:val="20"/>
        </w:rPr>
        <w:t>po ukončení procesu VO a vydaní záverov z finančnej kontroly (správa/čiastková správa z kontroly po</w:t>
      </w:r>
      <w:r w:rsidR="00D0401F" w:rsidRPr="00D0401F">
        <w:t xml:space="preserve"> </w:t>
      </w:r>
      <w:r w:rsidR="00D0401F" w:rsidRPr="00D0401F">
        <w:rPr>
          <w:rFonts w:asciiTheme="minorHAnsi" w:hAnsiTheme="minorHAnsi"/>
          <w:sz w:val="20"/>
          <w:szCs w:val="20"/>
        </w:rPr>
        <w:t>zverejnení</w:t>
      </w:r>
      <w:r w:rsidRPr="00F975F5">
        <w:rPr>
          <w:rFonts w:asciiTheme="minorHAnsi" w:hAnsiTheme="minorHAnsi"/>
          <w:sz w:val="20"/>
          <w:szCs w:val="20"/>
        </w:rPr>
        <w:t xml:space="preserve"> zmluvy s úspešným uchádzačom) zaeviduje predmetné VO v rámci verejnej časti ITMS</w:t>
      </w:r>
      <w:r w:rsidR="0023347F" w:rsidRPr="00F975F5">
        <w:rPr>
          <w:rFonts w:asciiTheme="minorHAnsi" w:hAnsiTheme="minorHAnsi"/>
          <w:sz w:val="20"/>
          <w:szCs w:val="20"/>
        </w:rPr>
        <w:t>2014</w:t>
      </w:r>
      <w:r w:rsidRPr="00F975F5">
        <w:rPr>
          <w:rFonts w:asciiTheme="minorHAnsi" w:hAnsiTheme="minorHAnsi"/>
          <w:sz w:val="20"/>
          <w:szCs w:val="20"/>
        </w:rPr>
        <w:t>+ (sekcia Verejné obstarávanie) v</w:t>
      </w:r>
      <w:r w:rsidR="00400085" w:rsidRPr="00F975F5">
        <w:rPr>
          <w:rFonts w:asciiTheme="minorHAnsi" w:hAnsiTheme="minorHAnsi"/>
          <w:sz w:val="20"/>
          <w:szCs w:val="20"/>
        </w:rPr>
        <w:t xml:space="preserve"> takom </w:t>
      </w:r>
      <w:r w:rsidRPr="00F975F5">
        <w:rPr>
          <w:rFonts w:asciiTheme="minorHAnsi" w:hAnsiTheme="minorHAnsi"/>
          <w:sz w:val="20"/>
          <w:szCs w:val="20"/>
        </w:rPr>
        <w:t xml:space="preserve">rozsahu, ktorý bude </w:t>
      </w:r>
      <w:r w:rsidR="00400085" w:rsidRPr="00F975F5">
        <w:rPr>
          <w:rFonts w:asciiTheme="minorHAnsi" w:hAnsiTheme="minorHAnsi"/>
          <w:sz w:val="20"/>
          <w:szCs w:val="20"/>
        </w:rPr>
        <w:t xml:space="preserve">pre realizované VO </w:t>
      </w:r>
      <w:r w:rsidRPr="00F975F5">
        <w:rPr>
          <w:rFonts w:asciiTheme="minorHAnsi" w:hAnsiTheme="minorHAnsi"/>
          <w:sz w:val="20"/>
          <w:szCs w:val="20"/>
        </w:rPr>
        <w:t>požadovať systém ITMS2014+</w:t>
      </w:r>
      <w:r w:rsidR="00400085" w:rsidRPr="00F975F5">
        <w:rPr>
          <w:rFonts w:asciiTheme="minorHAnsi" w:hAnsiTheme="minorHAnsi"/>
          <w:sz w:val="20"/>
          <w:szCs w:val="20"/>
        </w:rPr>
        <w:t>.</w:t>
      </w:r>
      <w:r w:rsidRPr="00F975F5">
        <w:rPr>
          <w:rFonts w:asciiTheme="minorHAnsi" w:hAnsiTheme="minorHAnsi"/>
          <w:sz w:val="20"/>
          <w:szCs w:val="20"/>
        </w:rPr>
        <w:t xml:space="preserve"> </w:t>
      </w:r>
      <w:r w:rsidR="00276369">
        <w:rPr>
          <w:rFonts w:asciiTheme="minorHAnsi" w:hAnsiTheme="minorHAnsi"/>
          <w:sz w:val="20"/>
          <w:szCs w:val="20"/>
        </w:rPr>
        <w:t>Žiadateľ/Prijímateľ predkladá cez ITMS2014+ kompletnú dokumentáciu v rozsahu relevantnom pre príslušnú fázu kontroly.</w:t>
      </w:r>
      <w:r w:rsidR="00276369">
        <w:rPr>
          <w:rStyle w:val="Odkaznapoznmkupodiarou"/>
          <w:rFonts w:asciiTheme="minorHAnsi" w:hAnsiTheme="minorHAnsi"/>
          <w:sz w:val="20"/>
          <w:szCs w:val="20"/>
        </w:rPr>
        <w:footnoteReference w:id="25"/>
      </w:r>
      <w:r w:rsidR="00276369">
        <w:rPr>
          <w:rFonts w:asciiTheme="minorHAnsi" w:hAnsiTheme="minorHAnsi"/>
          <w:sz w:val="20"/>
          <w:szCs w:val="20"/>
        </w:rPr>
        <w:t xml:space="preserve"> </w:t>
      </w:r>
      <w:r w:rsidR="00874877" w:rsidRPr="00874877">
        <w:t xml:space="preserve"> </w:t>
      </w:r>
      <w:r w:rsidR="00874877">
        <w:rPr>
          <w:rFonts w:asciiTheme="minorHAnsi" w:hAnsiTheme="minorHAnsi"/>
          <w:sz w:val="20"/>
          <w:szCs w:val="20"/>
        </w:rPr>
        <w:t>V</w:t>
      </w:r>
      <w:r w:rsidR="00874877" w:rsidRPr="00874877">
        <w:rPr>
          <w:rFonts w:asciiTheme="minorHAnsi" w:hAnsiTheme="minorHAnsi"/>
          <w:sz w:val="20"/>
          <w:szCs w:val="20"/>
        </w:rPr>
        <w:t xml:space="preserve"> prípade nemožnosti (z technických dôvodov - pre rozsiahlosť dokumentu, prípadne zníženie kvality poskytovanej dokumentácie...) predloženia akejkoľvek dokumentácie je možné zbaviť žiadateľa/prijímateľa tejto povinnosti</w:t>
      </w:r>
      <w:r w:rsidR="000F4134">
        <w:rPr>
          <w:rStyle w:val="Odkaznapoznmkupodiarou"/>
          <w:rFonts w:asciiTheme="minorHAnsi" w:hAnsiTheme="minorHAnsi"/>
          <w:sz w:val="20"/>
          <w:szCs w:val="20"/>
        </w:rPr>
        <w:footnoteReference w:id="26"/>
      </w:r>
      <w:r w:rsidR="000F4134">
        <w:rPr>
          <w:rFonts w:asciiTheme="minorHAnsi" w:hAnsiTheme="minorHAnsi"/>
          <w:sz w:val="20"/>
          <w:szCs w:val="20"/>
        </w:rPr>
        <w:t>.</w:t>
      </w:r>
      <w:r w:rsidR="00874877">
        <w:rPr>
          <w:rFonts w:asciiTheme="minorHAnsi" w:hAnsiTheme="minorHAnsi"/>
          <w:sz w:val="20"/>
          <w:szCs w:val="20"/>
        </w:rPr>
        <w:t xml:space="preserve"> </w:t>
      </w:r>
      <w:r w:rsidRPr="00F975F5">
        <w:rPr>
          <w:rFonts w:asciiTheme="minorHAnsi" w:hAnsiTheme="minorHAnsi"/>
          <w:sz w:val="20"/>
          <w:szCs w:val="20"/>
        </w:rPr>
        <w:t xml:space="preserve">Následne </w:t>
      </w:r>
      <w:r w:rsidR="00E35864" w:rsidRPr="00F975F5">
        <w:rPr>
          <w:rFonts w:asciiTheme="minorHAnsi" w:hAnsiTheme="minorHAnsi"/>
          <w:sz w:val="20"/>
          <w:szCs w:val="20"/>
        </w:rPr>
        <w:t xml:space="preserve">po </w:t>
      </w:r>
      <w:r w:rsidRPr="00F975F5">
        <w:rPr>
          <w:rFonts w:asciiTheme="minorHAnsi" w:hAnsiTheme="minorHAnsi"/>
          <w:sz w:val="20"/>
          <w:szCs w:val="20"/>
        </w:rPr>
        <w:t>zaevidovan</w:t>
      </w:r>
      <w:r w:rsidR="00E35864" w:rsidRPr="00F975F5">
        <w:rPr>
          <w:rFonts w:asciiTheme="minorHAnsi" w:hAnsiTheme="minorHAnsi"/>
          <w:sz w:val="20"/>
          <w:szCs w:val="20"/>
        </w:rPr>
        <w:t>í</w:t>
      </w:r>
      <w:r w:rsidRPr="00F975F5">
        <w:rPr>
          <w:rFonts w:asciiTheme="minorHAnsi" w:hAnsiTheme="minorHAnsi"/>
          <w:sz w:val="20"/>
          <w:szCs w:val="20"/>
        </w:rPr>
        <w:t xml:space="preserve"> VO odošle </w:t>
      </w:r>
      <w:r w:rsidR="00400085" w:rsidRPr="00F975F5">
        <w:rPr>
          <w:rFonts w:asciiTheme="minorHAnsi" w:hAnsiTheme="minorHAnsi"/>
          <w:sz w:val="20"/>
          <w:szCs w:val="20"/>
        </w:rPr>
        <w:t xml:space="preserve">žiadateľ/prijímateľ </w:t>
      </w:r>
      <w:r w:rsidRPr="00F975F5">
        <w:rPr>
          <w:rFonts w:asciiTheme="minorHAnsi" w:hAnsiTheme="minorHAnsi"/>
          <w:sz w:val="20"/>
          <w:szCs w:val="20"/>
        </w:rPr>
        <w:t xml:space="preserve">prostredníctvom verejnej časti ITMS2014+ na kontrolu RO. V prípade identifikovania chýb v zaevidovaných údajoch vyzve RO elektronicky žiadateľa/prijímateľa na opravu uvedených údajov. </w:t>
      </w:r>
    </w:p>
    <w:p w14:paraId="63161B54" w14:textId="350A907C" w:rsidR="004A79D1" w:rsidRPr="00F975F5" w:rsidRDefault="004A79D1" w:rsidP="00DD62B5">
      <w:pPr>
        <w:pStyle w:val="Default"/>
        <w:spacing w:before="60" w:after="120" w:line="276" w:lineRule="auto"/>
        <w:ind w:left="540"/>
        <w:jc w:val="both"/>
        <w:rPr>
          <w:rFonts w:asciiTheme="minorHAnsi" w:hAnsiTheme="minorHAnsi" w:cs="Calibri"/>
          <w:sz w:val="20"/>
          <w:szCs w:val="20"/>
        </w:rPr>
      </w:pPr>
      <w:r w:rsidRPr="00F975F5">
        <w:rPr>
          <w:rFonts w:asciiTheme="minorHAnsi" w:hAnsiTheme="minorHAnsi"/>
          <w:sz w:val="20"/>
          <w:szCs w:val="20"/>
        </w:rPr>
        <w:t xml:space="preserve">V prípade uzatvorenia dodatku k zmluve s úspešným uchádzačom, žiadateľ/prijímateľ po </w:t>
      </w:r>
      <w:r w:rsidR="00D0401F" w:rsidRPr="00D0401F">
        <w:rPr>
          <w:rFonts w:asciiTheme="minorHAnsi" w:hAnsiTheme="minorHAnsi"/>
          <w:sz w:val="20"/>
          <w:szCs w:val="20"/>
        </w:rPr>
        <w:t xml:space="preserve">zverejnení </w:t>
      </w:r>
      <w:r w:rsidRPr="00F975F5">
        <w:rPr>
          <w:rFonts w:asciiTheme="minorHAnsi" w:hAnsiTheme="minorHAnsi"/>
          <w:sz w:val="20"/>
          <w:szCs w:val="20"/>
        </w:rPr>
        <w:t xml:space="preserve">dodatku a vydania záverov z tejto kontroly (správa/čiastková správa z kontroly po </w:t>
      </w:r>
      <w:r w:rsidR="0016693E" w:rsidRPr="0016693E">
        <w:rPr>
          <w:rFonts w:asciiTheme="minorHAnsi" w:hAnsiTheme="minorHAnsi"/>
          <w:sz w:val="20"/>
          <w:szCs w:val="20"/>
        </w:rPr>
        <w:t xml:space="preserve">zverejnení </w:t>
      </w:r>
      <w:r w:rsidRPr="00F975F5">
        <w:rPr>
          <w:rFonts w:asciiTheme="minorHAnsi" w:hAnsiTheme="minorHAnsi"/>
          <w:sz w:val="20"/>
          <w:szCs w:val="20"/>
        </w:rPr>
        <w:t xml:space="preserve">dodatku </w:t>
      </w:r>
      <w:r w:rsidRPr="00F975F5">
        <w:rPr>
          <w:rFonts w:asciiTheme="minorHAnsi" w:hAnsiTheme="minorHAnsi"/>
          <w:sz w:val="20"/>
          <w:szCs w:val="20"/>
        </w:rPr>
        <w:lastRenderedPageBreak/>
        <w:t xml:space="preserve">k zmluve s úspešným uchádzačom) zaeviduje údaje do existujúcej evidencie príslušného VO, pričom </w:t>
      </w:r>
      <w:r w:rsidR="00980F9D" w:rsidRPr="00F975F5">
        <w:rPr>
          <w:rFonts w:asciiTheme="minorHAnsi" w:hAnsiTheme="minorHAnsi"/>
          <w:sz w:val="20"/>
          <w:szCs w:val="20"/>
        </w:rPr>
        <w:t xml:space="preserve">žiadateľ/prijímateľ </w:t>
      </w:r>
      <w:r w:rsidRPr="00F975F5">
        <w:rPr>
          <w:rFonts w:asciiTheme="minorHAnsi" w:hAnsiTheme="minorHAnsi"/>
          <w:sz w:val="20"/>
          <w:szCs w:val="20"/>
        </w:rPr>
        <w:t>doplní do ITMS2014+ aj zverejnený dodatok k zmluve s úspešným uchádzačom</w:t>
      </w:r>
      <w:r w:rsidR="00D94F80" w:rsidRPr="00F975F5">
        <w:rPr>
          <w:rStyle w:val="Odkaznapoznmkupodiarou"/>
          <w:rFonts w:asciiTheme="minorHAnsi" w:hAnsiTheme="minorHAnsi"/>
          <w:sz w:val="20"/>
          <w:szCs w:val="20"/>
        </w:rPr>
        <w:footnoteReference w:id="27"/>
      </w:r>
      <w:r w:rsidRPr="00F975F5">
        <w:rPr>
          <w:rFonts w:asciiTheme="minorHAnsi" w:hAnsiTheme="minorHAnsi"/>
          <w:sz w:val="20"/>
          <w:szCs w:val="20"/>
        </w:rPr>
        <w:t>.</w:t>
      </w:r>
    </w:p>
    <w:p w14:paraId="7347E032" w14:textId="233B43A2" w:rsidR="00BB0A7B" w:rsidRPr="00F975F5" w:rsidRDefault="004A79D1" w:rsidP="00CA0960">
      <w:pPr>
        <w:pStyle w:val="Default"/>
        <w:numPr>
          <w:ilvl w:val="0"/>
          <w:numId w:val="15"/>
        </w:numPr>
        <w:spacing w:before="120" w:after="120" w:line="276" w:lineRule="auto"/>
        <w:ind w:left="540" w:hanging="540"/>
        <w:jc w:val="both"/>
        <w:rPr>
          <w:rFonts w:ascii="Calibri" w:hAnsi="Calibri" w:cs="Calibri"/>
          <w:b/>
          <w:sz w:val="20"/>
          <w:szCs w:val="20"/>
        </w:rPr>
      </w:pPr>
      <w:r w:rsidRPr="00F975F5">
        <w:rPr>
          <w:rFonts w:asciiTheme="minorHAnsi" w:hAnsiTheme="minorHAnsi"/>
          <w:sz w:val="20"/>
          <w:szCs w:val="20"/>
        </w:rPr>
        <w:t xml:space="preserve">Údaje o zrealizovanom VO je žiadateľ/prijímateľ povinný do ITMS2014+ evidovať </w:t>
      </w:r>
      <w:r w:rsidR="00015A84">
        <w:rPr>
          <w:rFonts w:asciiTheme="minorHAnsi" w:hAnsiTheme="minorHAnsi"/>
          <w:sz w:val="20"/>
          <w:szCs w:val="20"/>
        </w:rPr>
        <w:t xml:space="preserve">priebežne, </w:t>
      </w:r>
      <w:r w:rsidRPr="00F975F5">
        <w:rPr>
          <w:rFonts w:asciiTheme="minorHAnsi" w:hAnsiTheme="minorHAnsi"/>
          <w:sz w:val="20"/>
          <w:szCs w:val="20"/>
        </w:rPr>
        <w:t xml:space="preserve">najneskôr </w:t>
      </w:r>
      <w:r w:rsidR="00015A84">
        <w:rPr>
          <w:rFonts w:asciiTheme="minorHAnsi" w:hAnsiTheme="minorHAnsi"/>
          <w:sz w:val="20"/>
          <w:szCs w:val="20"/>
        </w:rPr>
        <w:t xml:space="preserve">však </w:t>
      </w:r>
      <w:r w:rsidRPr="00F975F5">
        <w:rPr>
          <w:rFonts w:asciiTheme="minorHAnsi" w:hAnsiTheme="minorHAnsi"/>
          <w:sz w:val="20"/>
          <w:szCs w:val="20"/>
        </w:rPr>
        <w:t>do času predkladania žiadosti o platbu, ktorej deklarované v</w:t>
      </w:r>
      <w:r w:rsidRPr="00F975F5">
        <w:rPr>
          <w:rFonts w:ascii="Calibri" w:hAnsi="Calibri" w:cs="Calibri"/>
          <w:sz w:val="20"/>
          <w:szCs w:val="20"/>
        </w:rPr>
        <w:t>ýdavky vznikli v súvislosti s realizáciou príslušného VO</w:t>
      </w:r>
      <w:r w:rsidR="00400085" w:rsidRPr="00F975F5">
        <w:rPr>
          <w:rFonts w:ascii="Calibri" w:hAnsi="Calibri" w:cs="Calibri"/>
          <w:sz w:val="20"/>
          <w:szCs w:val="20"/>
        </w:rPr>
        <w:t xml:space="preserve"> (z dôvodu naviazania účtovného dokladu k príslušnej zmluve s úspešným uchádzačom)</w:t>
      </w:r>
      <w:r w:rsidRPr="00F975F5">
        <w:rPr>
          <w:rFonts w:ascii="Calibri" w:hAnsi="Calibri" w:cs="Calibri"/>
          <w:sz w:val="20"/>
          <w:szCs w:val="20"/>
        </w:rPr>
        <w:t>.</w:t>
      </w:r>
    </w:p>
    <w:p w14:paraId="32CD41AC" w14:textId="77A54E6E" w:rsidR="00584062" w:rsidRPr="00F975F5" w:rsidRDefault="00584062" w:rsidP="00580CFA">
      <w:pPr>
        <w:pStyle w:val="Default"/>
        <w:numPr>
          <w:ilvl w:val="0"/>
          <w:numId w:val="15"/>
        </w:numPr>
        <w:spacing w:before="120" w:after="120" w:line="276" w:lineRule="auto"/>
        <w:ind w:left="540" w:hanging="540"/>
        <w:jc w:val="both"/>
        <w:rPr>
          <w:rFonts w:ascii="Calibri" w:hAnsi="Calibri" w:cs="Calibri"/>
          <w:b/>
          <w:sz w:val="20"/>
          <w:szCs w:val="20"/>
        </w:rPr>
      </w:pPr>
      <w:r w:rsidRPr="00F975F5">
        <w:rPr>
          <w:rFonts w:asciiTheme="minorHAnsi" w:hAnsiTheme="minorHAnsi"/>
          <w:sz w:val="20"/>
          <w:szCs w:val="20"/>
        </w:rPr>
        <w:t>Ak má čiastková zákazka charakter objednávky, je objednávka evidovaná v ITMS2014+. V prípade, ak má byť výsledkom zadávania čiastkovej zákazky na základe rámcovej dohody písomná zmluva, na základe ktorej sa zadávajú objednávky, eviduje sa v ITMS2014+ iba čiastková zmluva a objednávky budú evidované na úrovni tejto čiastkovej zmluvy.</w:t>
      </w:r>
    </w:p>
    <w:p w14:paraId="2770C066" w14:textId="1DEA81E0" w:rsidR="00A54FDE" w:rsidRPr="002F3653" w:rsidRDefault="00A6560C" w:rsidP="00AB7743">
      <w:pPr>
        <w:pStyle w:val="Nadpis3"/>
        <w:rPr>
          <w:rFonts w:ascii="Calibri" w:hAnsi="Calibri" w:cs="Calibri"/>
          <w:b/>
          <w:sz w:val="18"/>
          <w:szCs w:val="20"/>
        </w:rPr>
      </w:pPr>
      <w:bookmarkStart w:id="37" w:name="_Toc11153161"/>
      <w:r w:rsidRPr="002F3653">
        <w:rPr>
          <w:rStyle w:val="Nadpis3Char"/>
        </w:rPr>
        <w:t>Predkladanie dokumentácie z VO u projektov prioritnej osi 7 OPII</w:t>
      </w:r>
      <w:bookmarkEnd w:id="37"/>
    </w:p>
    <w:p w14:paraId="2B91C1A1" w14:textId="2DA9B2DB" w:rsidR="00A6560C" w:rsidRPr="002F3653" w:rsidRDefault="00A6560C" w:rsidP="00CA0960">
      <w:pPr>
        <w:pStyle w:val="Default"/>
        <w:numPr>
          <w:ilvl w:val="0"/>
          <w:numId w:val="15"/>
        </w:numPr>
        <w:spacing w:before="120" w:after="120" w:line="276" w:lineRule="auto"/>
        <w:ind w:left="540" w:hanging="540"/>
        <w:jc w:val="both"/>
        <w:rPr>
          <w:rFonts w:ascii="Calibri" w:hAnsi="Calibri" w:cs="Calibri"/>
          <w:b/>
          <w:bCs/>
          <w:sz w:val="20"/>
          <w:szCs w:val="20"/>
        </w:rPr>
      </w:pPr>
      <w:r w:rsidRPr="002F3653">
        <w:rPr>
          <w:rFonts w:ascii="Calibri" w:hAnsi="Calibri" w:cs="Calibri"/>
          <w:sz w:val="20"/>
          <w:szCs w:val="20"/>
        </w:rPr>
        <w:t>V rámci realizácie projektov prioritnej osi č.</w:t>
      </w:r>
      <w:r w:rsidR="002557A3" w:rsidRPr="002F3653">
        <w:rPr>
          <w:rFonts w:ascii="Calibri" w:hAnsi="Calibri" w:cs="Calibri"/>
          <w:sz w:val="20"/>
          <w:szCs w:val="20"/>
        </w:rPr>
        <w:t xml:space="preserve"> </w:t>
      </w:r>
      <w:r w:rsidRPr="002F3653">
        <w:rPr>
          <w:rFonts w:ascii="Calibri" w:hAnsi="Calibri" w:cs="Calibri"/>
          <w:sz w:val="20"/>
          <w:szCs w:val="20"/>
        </w:rPr>
        <w:t xml:space="preserve">7 OPII predkladá </w:t>
      </w:r>
      <w:r w:rsidR="00774136" w:rsidRPr="002F3653">
        <w:rPr>
          <w:rFonts w:ascii="Calibri" w:hAnsi="Calibri" w:cs="Calibri"/>
          <w:sz w:val="20"/>
          <w:szCs w:val="20"/>
        </w:rPr>
        <w:t>žiadateľ/</w:t>
      </w:r>
      <w:r w:rsidRPr="002F3653">
        <w:rPr>
          <w:rFonts w:ascii="Calibri" w:hAnsi="Calibri" w:cs="Calibri"/>
          <w:sz w:val="20"/>
          <w:szCs w:val="20"/>
        </w:rPr>
        <w:t xml:space="preserve">prijímateľ dokumentáciu z VO </w:t>
      </w:r>
      <w:r w:rsidRPr="002F3653">
        <w:rPr>
          <w:rFonts w:ascii="Calibri" w:hAnsi="Calibri" w:cs="Calibri"/>
          <w:b/>
          <w:bCs/>
          <w:sz w:val="20"/>
          <w:szCs w:val="20"/>
        </w:rPr>
        <w:t>priamo na RO</w:t>
      </w:r>
      <w:r w:rsidR="00BD6D82" w:rsidRPr="002F3653">
        <w:rPr>
          <w:rFonts w:ascii="Calibri" w:hAnsi="Calibri" w:cs="Calibri"/>
          <w:b/>
          <w:bCs/>
          <w:sz w:val="20"/>
          <w:szCs w:val="20"/>
        </w:rPr>
        <w:t xml:space="preserve"> </w:t>
      </w:r>
      <w:r w:rsidR="00BD6D82" w:rsidRPr="002F3653">
        <w:rPr>
          <w:rFonts w:ascii="Calibri" w:hAnsi="Calibri" w:cs="Calibri"/>
          <w:bCs/>
          <w:sz w:val="20"/>
          <w:szCs w:val="20"/>
        </w:rPr>
        <w:t>spôsobom uvedeným v odsekoch 2 – 4 tejto časti príručky</w:t>
      </w:r>
      <w:r w:rsidRPr="002F3653">
        <w:rPr>
          <w:rFonts w:ascii="Calibri" w:hAnsi="Calibri" w:cs="Calibri"/>
          <w:b/>
          <w:bCs/>
          <w:sz w:val="20"/>
          <w:szCs w:val="20"/>
        </w:rPr>
        <w:t xml:space="preserve">, </w:t>
      </w:r>
      <w:r w:rsidRPr="002F3653">
        <w:rPr>
          <w:rFonts w:ascii="Calibri" w:hAnsi="Calibri" w:cs="Calibri"/>
          <w:bCs/>
          <w:sz w:val="20"/>
          <w:szCs w:val="20"/>
        </w:rPr>
        <w:t>vzor žiadosti o</w:t>
      </w:r>
      <w:r w:rsidR="00D46E08" w:rsidRPr="002F3653">
        <w:rPr>
          <w:rFonts w:ascii="Calibri" w:hAnsi="Calibri" w:cs="Calibri"/>
          <w:bCs/>
          <w:sz w:val="20"/>
          <w:szCs w:val="20"/>
        </w:rPr>
        <w:t> </w:t>
      </w:r>
      <w:r w:rsidR="000E3181" w:rsidRPr="002F3653">
        <w:rPr>
          <w:rFonts w:ascii="Calibri" w:hAnsi="Calibri" w:cs="Calibri"/>
          <w:bCs/>
          <w:sz w:val="20"/>
          <w:szCs w:val="20"/>
        </w:rPr>
        <w:t xml:space="preserve"> </w:t>
      </w:r>
      <w:r w:rsidR="00BD6D82" w:rsidRPr="002F3653">
        <w:rPr>
          <w:rFonts w:ascii="Calibri" w:hAnsi="Calibri" w:cs="Calibri"/>
          <w:bCs/>
          <w:sz w:val="20"/>
          <w:szCs w:val="20"/>
        </w:rPr>
        <w:t xml:space="preserve">vykonanie finančnej kontroly </w:t>
      </w:r>
      <w:r w:rsidRPr="002F3653">
        <w:rPr>
          <w:rFonts w:ascii="Calibri" w:hAnsi="Calibri" w:cs="Calibri"/>
          <w:bCs/>
          <w:sz w:val="20"/>
          <w:szCs w:val="20"/>
        </w:rPr>
        <w:t>je v prílohe č. 1 tejto príručky.</w:t>
      </w:r>
      <w:r w:rsidRPr="002F3653">
        <w:rPr>
          <w:rFonts w:ascii="Calibri" w:hAnsi="Calibri" w:cs="Calibri"/>
          <w:b/>
          <w:bCs/>
          <w:sz w:val="20"/>
          <w:szCs w:val="20"/>
        </w:rPr>
        <w:t xml:space="preserve"> </w:t>
      </w:r>
      <w:r w:rsidRPr="002F3653">
        <w:rPr>
          <w:rFonts w:ascii="Calibri" w:hAnsi="Calibri" w:cs="Calibri"/>
          <w:bCs/>
          <w:sz w:val="20"/>
          <w:szCs w:val="20"/>
        </w:rPr>
        <w:t>Rozsah, spôsob a lehoty na predkladanie dokumentácie</w:t>
      </w:r>
      <w:r w:rsidR="00BD6D82" w:rsidRPr="002F3653">
        <w:rPr>
          <w:rFonts w:ascii="Calibri" w:hAnsi="Calibri" w:cs="Calibri"/>
          <w:bCs/>
          <w:sz w:val="20"/>
          <w:szCs w:val="20"/>
        </w:rPr>
        <w:t xml:space="preserve"> ako aj ďalšie ustanovenia </w:t>
      </w:r>
      <w:r w:rsidRPr="002F3653">
        <w:rPr>
          <w:rFonts w:ascii="Calibri" w:hAnsi="Calibri" w:cs="Calibri"/>
          <w:bCs/>
          <w:sz w:val="20"/>
          <w:szCs w:val="20"/>
        </w:rPr>
        <w:t xml:space="preserve">uvedené v tejto príručke sa rovnako vzťahujú aj na </w:t>
      </w:r>
      <w:r w:rsidR="00AE44A8" w:rsidRPr="002F3653">
        <w:rPr>
          <w:rFonts w:ascii="Calibri" w:hAnsi="Calibri" w:cs="Calibri"/>
          <w:bCs/>
          <w:sz w:val="20"/>
          <w:szCs w:val="20"/>
        </w:rPr>
        <w:t>žiadateľov/</w:t>
      </w:r>
      <w:r w:rsidRPr="002F3653">
        <w:rPr>
          <w:rFonts w:ascii="Calibri" w:hAnsi="Calibri" w:cs="Calibri"/>
          <w:bCs/>
          <w:sz w:val="20"/>
          <w:szCs w:val="20"/>
        </w:rPr>
        <w:t xml:space="preserve">prijímateľov realizujúcich VO v rámci  </w:t>
      </w:r>
      <w:r w:rsidRPr="002F3653">
        <w:rPr>
          <w:rFonts w:ascii="Calibri" w:hAnsi="Calibri" w:cs="Calibri"/>
          <w:sz w:val="20"/>
          <w:szCs w:val="20"/>
        </w:rPr>
        <w:t>prioritnej osi č.</w:t>
      </w:r>
      <w:r w:rsidR="002557A3" w:rsidRPr="002F3653">
        <w:rPr>
          <w:rFonts w:ascii="Calibri" w:hAnsi="Calibri" w:cs="Calibri"/>
          <w:sz w:val="20"/>
          <w:szCs w:val="20"/>
        </w:rPr>
        <w:t xml:space="preserve"> </w:t>
      </w:r>
      <w:r w:rsidRPr="002F3653">
        <w:rPr>
          <w:rFonts w:ascii="Calibri" w:hAnsi="Calibri" w:cs="Calibri"/>
          <w:sz w:val="20"/>
          <w:szCs w:val="20"/>
        </w:rPr>
        <w:t>7 OPII.</w:t>
      </w:r>
      <w:r w:rsidRPr="002F3653">
        <w:rPr>
          <w:rFonts w:ascii="Calibri" w:hAnsi="Calibri" w:cs="Calibri"/>
          <w:b/>
          <w:bCs/>
          <w:sz w:val="20"/>
          <w:szCs w:val="20"/>
        </w:rPr>
        <w:t xml:space="preserve"> </w:t>
      </w:r>
    </w:p>
    <w:p w14:paraId="3F9E1C38" w14:textId="11B15A82" w:rsidR="00586A1B" w:rsidRPr="00A53FDA" w:rsidRDefault="00BB7538" w:rsidP="008720A0">
      <w:pPr>
        <w:pStyle w:val="Default"/>
        <w:spacing w:before="120" w:after="120" w:line="276" w:lineRule="auto"/>
        <w:ind w:left="540"/>
        <w:jc w:val="both"/>
        <w:rPr>
          <w:rFonts w:ascii="Calibri" w:hAnsi="Calibri" w:cs="Calibri"/>
          <w:b/>
          <w:bCs/>
          <w:sz w:val="20"/>
          <w:szCs w:val="20"/>
        </w:rPr>
      </w:pPr>
      <w:r w:rsidRPr="00A53FDA">
        <w:rPr>
          <w:rFonts w:ascii="Calibri" w:hAnsi="Calibri" w:cs="Calibri"/>
          <w:b/>
          <w:bCs/>
          <w:sz w:val="20"/>
          <w:szCs w:val="20"/>
        </w:rPr>
        <w:t xml:space="preserve">Súčasne so zaslaním </w:t>
      </w:r>
      <w:r w:rsidR="00A6560C" w:rsidRPr="00A53FDA">
        <w:rPr>
          <w:rFonts w:ascii="Calibri" w:hAnsi="Calibri" w:cs="Calibri"/>
          <w:b/>
          <w:bCs/>
          <w:sz w:val="20"/>
          <w:szCs w:val="20"/>
        </w:rPr>
        <w:t xml:space="preserve">dokumentácie na RO je </w:t>
      </w:r>
      <w:r w:rsidR="00774136" w:rsidRPr="00A53FDA">
        <w:rPr>
          <w:rFonts w:ascii="Calibri" w:hAnsi="Calibri" w:cs="Calibri"/>
          <w:b/>
          <w:sz w:val="20"/>
          <w:szCs w:val="20"/>
        </w:rPr>
        <w:t>žiadateľ/</w:t>
      </w:r>
      <w:r w:rsidR="00A6560C" w:rsidRPr="00A53FDA">
        <w:rPr>
          <w:rFonts w:ascii="Calibri" w:hAnsi="Calibri" w:cs="Calibri"/>
          <w:b/>
          <w:bCs/>
          <w:sz w:val="20"/>
          <w:szCs w:val="20"/>
        </w:rPr>
        <w:t xml:space="preserve">prijímateľ povinný zaslať </w:t>
      </w:r>
      <w:r w:rsidR="000F4134" w:rsidRPr="001B365D">
        <w:rPr>
          <w:rFonts w:ascii="Calibri" w:hAnsi="Calibri" w:cs="Calibri"/>
          <w:b/>
          <w:bCs/>
          <w:sz w:val="20"/>
          <w:szCs w:val="20"/>
        </w:rPr>
        <w:t>kópi</w:t>
      </w:r>
      <w:r w:rsidR="000F4134">
        <w:rPr>
          <w:rFonts w:ascii="Calibri" w:hAnsi="Calibri" w:cs="Calibri"/>
          <w:b/>
          <w:bCs/>
          <w:sz w:val="20"/>
          <w:szCs w:val="20"/>
        </w:rPr>
        <w:t>u</w:t>
      </w:r>
      <w:r w:rsidR="000F4134" w:rsidRPr="001B365D">
        <w:rPr>
          <w:rFonts w:ascii="Calibri" w:hAnsi="Calibri" w:cs="Calibri"/>
          <w:b/>
          <w:bCs/>
          <w:sz w:val="20"/>
          <w:szCs w:val="20"/>
        </w:rPr>
        <w:t xml:space="preserve"> žiadosti o  vykonanie </w:t>
      </w:r>
      <w:r w:rsidR="00673784">
        <w:rPr>
          <w:rFonts w:ascii="Calibri" w:hAnsi="Calibri" w:cs="Calibri"/>
          <w:b/>
          <w:bCs/>
          <w:sz w:val="20"/>
          <w:szCs w:val="20"/>
        </w:rPr>
        <w:t>kontroly/</w:t>
      </w:r>
      <w:r w:rsidR="000F4134" w:rsidRPr="001B365D">
        <w:rPr>
          <w:rFonts w:ascii="Calibri" w:hAnsi="Calibri" w:cs="Calibri"/>
          <w:b/>
          <w:bCs/>
          <w:sz w:val="20"/>
          <w:szCs w:val="20"/>
        </w:rPr>
        <w:t>finančnej kontroly VO</w:t>
      </w:r>
      <w:r w:rsidR="000F4134">
        <w:rPr>
          <w:rFonts w:ascii="Calibri" w:hAnsi="Calibri" w:cs="Calibri"/>
          <w:b/>
          <w:bCs/>
          <w:sz w:val="20"/>
          <w:szCs w:val="20"/>
        </w:rPr>
        <w:t xml:space="preserve"> (čestné vyhlásenie príloha č. 2 príručky sa nahráva cez ITMS2014+) </w:t>
      </w:r>
      <w:r w:rsidR="00A6560C" w:rsidRPr="00A53FDA">
        <w:rPr>
          <w:rFonts w:ascii="Calibri" w:hAnsi="Calibri" w:cs="Calibri"/>
          <w:b/>
          <w:bCs/>
          <w:sz w:val="20"/>
          <w:szCs w:val="20"/>
        </w:rPr>
        <w:t xml:space="preserve">aj na </w:t>
      </w:r>
      <w:r w:rsidRPr="00A53FDA">
        <w:rPr>
          <w:rFonts w:ascii="Calibri" w:hAnsi="Calibri" w:cs="Calibri"/>
          <w:b/>
          <w:bCs/>
          <w:sz w:val="20"/>
          <w:szCs w:val="20"/>
        </w:rPr>
        <w:t xml:space="preserve">vedomie </w:t>
      </w:r>
      <w:r w:rsidR="00A6560C" w:rsidRPr="00A53FDA">
        <w:rPr>
          <w:rFonts w:ascii="Calibri" w:hAnsi="Calibri" w:cs="Calibri"/>
          <w:b/>
          <w:bCs/>
          <w:sz w:val="20"/>
          <w:szCs w:val="20"/>
        </w:rPr>
        <w:t xml:space="preserve">SO. </w:t>
      </w:r>
    </w:p>
    <w:p w14:paraId="2CE326D2" w14:textId="79BDAA72" w:rsidR="00A6560C" w:rsidRPr="002F3653" w:rsidRDefault="00A6560C" w:rsidP="008720A0">
      <w:pPr>
        <w:pStyle w:val="Default"/>
        <w:spacing w:before="120" w:after="120" w:line="276" w:lineRule="auto"/>
        <w:ind w:left="540"/>
        <w:jc w:val="both"/>
        <w:rPr>
          <w:rFonts w:ascii="Calibri" w:hAnsi="Calibri" w:cs="Calibri"/>
          <w:bCs/>
          <w:sz w:val="20"/>
          <w:szCs w:val="20"/>
        </w:rPr>
      </w:pPr>
      <w:r w:rsidRPr="002F3653">
        <w:rPr>
          <w:rFonts w:ascii="Calibri" w:hAnsi="Calibri" w:cs="Calibri"/>
          <w:bCs/>
          <w:sz w:val="20"/>
          <w:szCs w:val="20"/>
        </w:rPr>
        <w:t xml:space="preserve">Informácia </w:t>
      </w:r>
      <w:r w:rsidR="00A53FDA">
        <w:rPr>
          <w:rFonts w:ascii="Calibri" w:hAnsi="Calibri" w:cs="Calibri"/>
          <w:bCs/>
          <w:sz w:val="20"/>
          <w:szCs w:val="20"/>
        </w:rPr>
        <w:t xml:space="preserve">a dokumentácia </w:t>
      </w:r>
      <w:r w:rsidRPr="002F3653">
        <w:rPr>
          <w:rFonts w:ascii="Calibri" w:hAnsi="Calibri" w:cs="Calibri"/>
          <w:bCs/>
          <w:sz w:val="20"/>
          <w:szCs w:val="20"/>
        </w:rPr>
        <w:t xml:space="preserve">pre </w:t>
      </w:r>
      <w:r w:rsidRPr="002F3653">
        <w:rPr>
          <w:rFonts w:ascii="Calibri" w:hAnsi="Calibri"/>
          <w:b/>
          <w:sz w:val="20"/>
        </w:rPr>
        <w:t>SO</w:t>
      </w:r>
      <w:r w:rsidRPr="002F3653">
        <w:rPr>
          <w:rFonts w:ascii="Calibri" w:hAnsi="Calibri" w:cs="Calibri"/>
          <w:bCs/>
          <w:sz w:val="20"/>
          <w:szCs w:val="20"/>
        </w:rPr>
        <w:t xml:space="preserve"> v závislosti od fázy kontroly obsahuje: </w:t>
      </w:r>
    </w:p>
    <w:p w14:paraId="2155248D" w14:textId="7CE7D28C" w:rsidR="00A6560C" w:rsidRPr="002F3653" w:rsidRDefault="00A6560C" w:rsidP="00CA0960">
      <w:pPr>
        <w:numPr>
          <w:ilvl w:val="0"/>
          <w:numId w:val="18"/>
        </w:numPr>
        <w:autoSpaceDE w:val="0"/>
        <w:autoSpaceDN w:val="0"/>
        <w:adjustRightInd w:val="0"/>
        <w:spacing w:before="60" w:after="60"/>
        <w:ind w:left="993" w:hanging="284"/>
        <w:jc w:val="both"/>
        <w:rPr>
          <w:rFonts w:cs="Calibri"/>
          <w:color w:val="000000"/>
          <w:sz w:val="20"/>
          <w:szCs w:val="20"/>
          <w:lang w:eastAsia="sk-SK"/>
        </w:rPr>
      </w:pPr>
      <w:r w:rsidRPr="002F3653">
        <w:rPr>
          <w:rFonts w:cs="Calibri"/>
          <w:b/>
          <w:bCs/>
          <w:color w:val="000000"/>
          <w:sz w:val="20"/>
          <w:szCs w:val="20"/>
          <w:lang w:eastAsia="sk-SK"/>
        </w:rPr>
        <w:t>kontrola pred/po vyhlásení VO</w:t>
      </w:r>
      <w:r w:rsidR="00B05775" w:rsidRPr="002F3653">
        <w:rPr>
          <w:rFonts w:cs="Calibri"/>
          <w:b/>
          <w:bCs/>
          <w:color w:val="000000"/>
          <w:sz w:val="20"/>
          <w:szCs w:val="20"/>
          <w:lang w:eastAsia="sk-SK"/>
        </w:rPr>
        <w:t xml:space="preserve"> </w:t>
      </w:r>
      <w:r w:rsidRPr="002F3653">
        <w:rPr>
          <w:rFonts w:cs="Calibri"/>
          <w:b/>
          <w:bCs/>
          <w:color w:val="000000"/>
          <w:sz w:val="20"/>
          <w:szCs w:val="20"/>
          <w:lang w:eastAsia="sk-SK"/>
        </w:rPr>
        <w:t>-</w:t>
      </w:r>
      <w:r w:rsidRPr="002F3653">
        <w:rPr>
          <w:rFonts w:cs="Calibri"/>
          <w:color w:val="000000"/>
          <w:sz w:val="20"/>
          <w:szCs w:val="20"/>
          <w:lang w:eastAsia="sk-SK"/>
        </w:rPr>
        <w:t xml:space="preserve"> kópia žiadosti </w:t>
      </w:r>
      <w:r w:rsidR="00BB7538" w:rsidRPr="002F3653">
        <w:rPr>
          <w:rFonts w:cs="Calibri"/>
          <w:color w:val="000000"/>
          <w:sz w:val="20"/>
          <w:szCs w:val="20"/>
          <w:lang w:eastAsia="sk-SK"/>
        </w:rPr>
        <w:t>o</w:t>
      </w:r>
      <w:r w:rsidR="00D46E08" w:rsidRPr="002F3653">
        <w:rPr>
          <w:rFonts w:cs="Calibri"/>
          <w:color w:val="000000"/>
          <w:sz w:val="20"/>
          <w:szCs w:val="20"/>
          <w:lang w:eastAsia="sk-SK"/>
        </w:rPr>
        <w:t xml:space="preserve">  </w:t>
      </w:r>
      <w:r w:rsidR="00BB7538" w:rsidRPr="002F3653">
        <w:rPr>
          <w:rFonts w:cs="Calibri"/>
          <w:color w:val="000000"/>
          <w:sz w:val="20"/>
          <w:szCs w:val="20"/>
          <w:lang w:eastAsia="sk-SK"/>
        </w:rPr>
        <w:t>vykonanie</w:t>
      </w:r>
      <w:r w:rsidR="002F28F6" w:rsidRPr="002F3653">
        <w:rPr>
          <w:rFonts w:cs="Calibri"/>
          <w:color w:val="000000"/>
          <w:sz w:val="20"/>
          <w:szCs w:val="20"/>
          <w:lang w:eastAsia="sk-SK"/>
        </w:rPr>
        <w:t xml:space="preserve"> finančnej</w:t>
      </w:r>
      <w:r w:rsidR="00BB7538" w:rsidRPr="002F3653">
        <w:rPr>
          <w:rFonts w:cs="Calibri"/>
          <w:color w:val="000000"/>
          <w:sz w:val="20"/>
          <w:szCs w:val="20"/>
          <w:lang w:eastAsia="sk-SK"/>
        </w:rPr>
        <w:t xml:space="preserve"> kontroly </w:t>
      </w:r>
      <w:r w:rsidR="00BD6D82" w:rsidRPr="002F3653">
        <w:rPr>
          <w:rFonts w:cs="Calibri"/>
          <w:color w:val="000000"/>
          <w:sz w:val="20"/>
          <w:szCs w:val="20"/>
          <w:lang w:eastAsia="sk-SK"/>
        </w:rPr>
        <w:t>VO</w:t>
      </w:r>
      <w:r w:rsidR="000F4134">
        <w:rPr>
          <w:rFonts w:cs="Calibri"/>
          <w:color w:val="000000"/>
          <w:sz w:val="20"/>
          <w:szCs w:val="20"/>
          <w:lang w:eastAsia="sk-SK"/>
        </w:rPr>
        <w:t>,</w:t>
      </w:r>
      <w:r w:rsidRPr="002F3653">
        <w:rPr>
          <w:rFonts w:cs="Calibri"/>
          <w:color w:val="000000"/>
          <w:sz w:val="20"/>
          <w:szCs w:val="20"/>
          <w:lang w:eastAsia="sk-SK"/>
        </w:rPr>
        <w:t xml:space="preserve"> </w:t>
      </w:r>
      <w:r w:rsidR="00AB7C5C" w:rsidRPr="002F3653">
        <w:rPr>
          <w:rFonts w:cs="Calibri"/>
          <w:color w:val="000000"/>
          <w:sz w:val="20"/>
          <w:szCs w:val="20"/>
          <w:lang w:eastAsia="sk-SK"/>
        </w:rPr>
        <w:t>v elektronickej podobe</w:t>
      </w:r>
      <w:r w:rsidR="00AB7C5C">
        <w:rPr>
          <w:rFonts w:cs="Calibri"/>
          <w:color w:val="000000"/>
          <w:sz w:val="20"/>
          <w:szCs w:val="20"/>
          <w:lang w:eastAsia="sk-SK"/>
        </w:rPr>
        <w:t xml:space="preserve"> </w:t>
      </w:r>
      <w:r w:rsidR="008D122B">
        <w:rPr>
          <w:rFonts w:cs="Calibri"/>
          <w:color w:val="000000"/>
          <w:sz w:val="20"/>
          <w:szCs w:val="20"/>
          <w:lang w:eastAsia="sk-SK"/>
        </w:rPr>
        <w:t xml:space="preserve">oznámenie o vyhlásení </w:t>
      </w:r>
      <w:r w:rsidR="008D122B" w:rsidRPr="002F3653">
        <w:rPr>
          <w:rFonts w:eastAsia="Times New Roman" w:cs="Calibri"/>
          <w:color w:val="000000"/>
          <w:sz w:val="20"/>
          <w:szCs w:val="20"/>
          <w:lang w:eastAsia="sk-SK"/>
        </w:rPr>
        <w:t>o VO</w:t>
      </w:r>
      <w:r w:rsidR="008D122B">
        <w:rPr>
          <w:rFonts w:cs="Calibri"/>
          <w:color w:val="000000"/>
          <w:sz w:val="20"/>
          <w:szCs w:val="20"/>
          <w:lang w:eastAsia="sk-SK"/>
        </w:rPr>
        <w:t>/</w:t>
      </w:r>
      <w:r w:rsidR="008D122B" w:rsidRPr="008D122B">
        <w:rPr>
          <w:rFonts w:eastAsia="Times New Roman" w:cs="Calibri"/>
          <w:color w:val="000000"/>
          <w:sz w:val="20"/>
          <w:szCs w:val="20"/>
          <w:lang w:eastAsia="sk-SK"/>
        </w:rPr>
        <w:t xml:space="preserve"> </w:t>
      </w:r>
      <w:r w:rsidR="008D122B" w:rsidRPr="00A120C2">
        <w:rPr>
          <w:rFonts w:eastAsia="Times New Roman" w:cs="Calibri"/>
          <w:color w:val="000000"/>
          <w:sz w:val="20"/>
          <w:szCs w:val="20"/>
          <w:lang w:eastAsia="sk-SK"/>
        </w:rPr>
        <w:t>o vyhlásení súťaže návrhov</w:t>
      </w:r>
      <w:r w:rsidR="008D122B">
        <w:rPr>
          <w:rFonts w:eastAsia="Times New Roman" w:cs="Calibri"/>
          <w:color w:val="000000"/>
          <w:sz w:val="20"/>
          <w:szCs w:val="20"/>
          <w:lang w:eastAsia="sk-SK"/>
        </w:rPr>
        <w:t xml:space="preserve">/ </w:t>
      </w:r>
      <w:r w:rsidR="008D122B" w:rsidRPr="00A120C2">
        <w:rPr>
          <w:rFonts w:eastAsia="Times New Roman" w:cs="Calibri"/>
          <w:color w:val="000000"/>
          <w:sz w:val="20"/>
          <w:szCs w:val="20"/>
          <w:lang w:eastAsia="sk-SK"/>
        </w:rPr>
        <w:t>výzv</w:t>
      </w:r>
      <w:r w:rsidR="008D122B">
        <w:rPr>
          <w:rFonts w:eastAsia="Times New Roman" w:cs="Calibri"/>
          <w:color w:val="000000"/>
          <w:sz w:val="20"/>
          <w:szCs w:val="20"/>
          <w:lang w:eastAsia="sk-SK"/>
        </w:rPr>
        <w:t>a</w:t>
      </w:r>
      <w:r w:rsidR="008D122B" w:rsidRPr="00A120C2">
        <w:rPr>
          <w:rFonts w:eastAsia="Times New Roman" w:cs="Calibri"/>
          <w:color w:val="000000"/>
          <w:sz w:val="20"/>
          <w:szCs w:val="20"/>
          <w:lang w:eastAsia="sk-SK"/>
        </w:rPr>
        <w:t xml:space="preserve"> na predkladanie ponúk </w:t>
      </w:r>
      <w:r w:rsidR="008D122B">
        <w:rPr>
          <w:rFonts w:eastAsia="Times New Roman" w:cs="Calibri"/>
          <w:color w:val="000000"/>
          <w:sz w:val="20"/>
          <w:szCs w:val="20"/>
          <w:lang w:eastAsia="sk-SK"/>
        </w:rPr>
        <w:t xml:space="preserve">a súťažné podklady/podmienky </w:t>
      </w:r>
      <w:r w:rsidRPr="002F3653">
        <w:rPr>
          <w:rFonts w:cs="Calibri"/>
          <w:color w:val="000000"/>
          <w:sz w:val="20"/>
          <w:szCs w:val="20"/>
          <w:lang w:eastAsia="sk-SK"/>
        </w:rPr>
        <w:t xml:space="preserve">(nemusí byť potvrdená pracovníkom </w:t>
      </w:r>
      <w:r w:rsidR="00AF782D" w:rsidRPr="002F3653">
        <w:rPr>
          <w:rFonts w:cs="Calibri"/>
          <w:color w:val="000000"/>
          <w:sz w:val="20"/>
          <w:szCs w:val="20"/>
          <w:lang w:eastAsia="sk-SK"/>
        </w:rPr>
        <w:t>SO</w:t>
      </w:r>
      <w:r w:rsidRPr="002F3653">
        <w:rPr>
          <w:rFonts w:cs="Calibri"/>
          <w:color w:val="000000"/>
          <w:sz w:val="20"/>
          <w:szCs w:val="20"/>
          <w:lang w:eastAsia="sk-SK"/>
        </w:rPr>
        <w:t xml:space="preserve">). </w:t>
      </w:r>
    </w:p>
    <w:p w14:paraId="5A67FC07" w14:textId="64852D4F" w:rsidR="00A6560C" w:rsidRPr="002F3653" w:rsidRDefault="00A6560C" w:rsidP="00CA0960">
      <w:pPr>
        <w:numPr>
          <w:ilvl w:val="0"/>
          <w:numId w:val="18"/>
        </w:numPr>
        <w:autoSpaceDE w:val="0"/>
        <w:autoSpaceDN w:val="0"/>
        <w:adjustRightInd w:val="0"/>
        <w:spacing w:before="60" w:after="60"/>
        <w:ind w:left="993" w:hanging="284"/>
        <w:jc w:val="both"/>
        <w:rPr>
          <w:rFonts w:cs="Calibri"/>
          <w:color w:val="000000"/>
          <w:sz w:val="20"/>
          <w:szCs w:val="20"/>
          <w:lang w:eastAsia="sk-SK"/>
        </w:rPr>
      </w:pPr>
      <w:r w:rsidRPr="002F3653">
        <w:rPr>
          <w:rFonts w:cs="Calibri"/>
          <w:b/>
          <w:bCs/>
          <w:color w:val="000000"/>
          <w:sz w:val="20"/>
          <w:szCs w:val="20"/>
          <w:lang w:eastAsia="sk-SK"/>
        </w:rPr>
        <w:t>kontrola pred podpisom zmluvy</w:t>
      </w:r>
      <w:r w:rsidR="00BB7538" w:rsidRPr="002F3653">
        <w:rPr>
          <w:rFonts w:cs="Calibri"/>
          <w:b/>
          <w:bCs/>
          <w:color w:val="000000"/>
          <w:sz w:val="20"/>
          <w:szCs w:val="20"/>
          <w:lang w:eastAsia="sk-SK"/>
        </w:rPr>
        <w:t xml:space="preserve"> s úspešným uchádzačom </w:t>
      </w:r>
      <w:r w:rsidRPr="002F3653">
        <w:rPr>
          <w:rFonts w:cs="Calibri"/>
          <w:b/>
          <w:bCs/>
          <w:color w:val="000000"/>
          <w:sz w:val="20"/>
          <w:szCs w:val="20"/>
          <w:lang w:eastAsia="sk-SK"/>
        </w:rPr>
        <w:t xml:space="preserve">- </w:t>
      </w:r>
      <w:r w:rsidRPr="002F3653">
        <w:rPr>
          <w:rFonts w:cs="Calibri"/>
          <w:color w:val="000000"/>
          <w:sz w:val="20"/>
          <w:szCs w:val="20"/>
          <w:lang w:eastAsia="sk-SK"/>
        </w:rPr>
        <w:t>kópia potvrdenej žiadosti</w:t>
      </w:r>
      <w:r w:rsidR="00BD6D82" w:rsidRPr="002F3653">
        <w:rPr>
          <w:rFonts w:cs="Calibri"/>
          <w:color w:val="000000"/>
          <w:sz w:val="20"/>
          <w:szCs w:val="20"/>
          <w:lang w:eastAsia="sk-SK"/>
        </w:rPr>
        <w:t xml:space="preserve"> o  vykonanie finančnej kontroly VO</w:t>
      </w:r>
      <w:r w:rsidRPr="002F3653">
        <w:rPr>
          <w:rFonts w:cs="Calibri"/>
          <w:color w:val="000000"/>
          <w:sz w:val="20"/>
          <w:szCs w:val="20"/>
          <w:lang w:eastAsia="sk-SK"/>
        </w:rPr>
        <w:t xml:space="preserve">, návrh zmluvy s </w:t>
      </w:r>
      <w:r w:rsidR="00BB7538" w:rsidRPr="002F3653">
        <w:rPr>
          <w:rFonts w:cs="Calibri"/>
          <w:color w:val="000000"/>
          <w:sz w:val="20"/>
          <w:szCs w:val="20"/>
          <w:lang w:eastAsia="sk-SK"/>
        </w:rPr>
        <w:t xml:space="preserve">úspešným uchádzačom </w:t>
      </w:r>
      <w:r w:rsidRPr="002F3653">
        <w:rPr>
          <w:rFonts w:cs="Calibri"/>
          <w:color w:val="000000"/>
          <w:sz w:val="20"/>
          <w:szCs w:val="20"/>
          <w:lang w:eastAsia="sk-SK"/>
        </w:rPr>
        <w:t xml:space="preserve"> (vrátane opisu predmetu zákazky resp. plnenia a vlastného návrhu plnenia dodávateľa</w:t>
      </w:r>
      <w:r w:rsidR="00BB7538" w:rsidRPr="002F3653">
        <w:rPr>
          <w:rFonts w:cs="Calibri"/>
          <w:color w:val="000000"/>
          <w:sz w:val="20"/>
          <w:szCs w:val="20"/>
          <w:lang w:eastAsia="sk-SK"/>
        </w:rPr>
        <w:t>/zhotoviteľa</w:t>
      </w:r>
      <w:r w:rsidRPr="002F3653">
        <w:rPr>
          <w:rFonts w:cs="Calibri"/>
          <w:color w:val="000000"/>
          <w:sz w:val="20"/>
          <w:szCs w:val="20"/>
          <w:lang w:eastAsia="sk-SK"/>
        </w:rPr>
        <w:t xml:space="preserve">). </w:t>
      </w:r>
      <w:r w:rsidRPr="002F3653">
        <w:rPr>
          <w:rFonts w:cs="Calibri"/>
          <w:b/>
          <w:bCs/>
          <w:i/>
          <w:iCs/>
          <w:color w:val="000000"/>
          <w:sz w:val="20"/>
          <w:szCs w:val="20"/>
          <w:lang w:eastAsia="sk-SK"/>
        </w:rPr>
        <w:t xml:space="preserve">Žiadosť </w:t>
      </w:r>
      <w:r w:rsidRPr="002F3653">
        <w:rPr>
          <w:rFonts w:cs="Calibri"/>
          <w:color w:val="000000"/>
          <w:sz w:val="20"/>
          <w:szCs w:val="20"/>
          <w:lang w:eastAsia="sk-SK"/>
        </w:rPr>
        <w:t xml:space="preserve">musí byť </w:t>
      </w:r>
      <w:r w:rsidRPr="002F3653">
        <w:rPr>
          <w:rFonts w:cs="Calibri"/>
          <w:b/>
          <w:bCs/>
          <w:i/>
          <w:iCs/>
          <w:color w:val="000000"/>
          <w:sz w:val="20"/>
          <w:szCs w:val="20"/>
          <w:lang w:eastAsia="sk-SK"/>
        </w:rPr>
        <w:t xml:space="preserve">v prípade osobného doručenia </w:t>
      </w:r>
      <w:r w:rsidR="00CB6A4F" w:rsidRPr="002F3653">
        <w:rPr>
          <w:rFonts w:cs="Calibri"/>
          <w:b/>
          <w:bCs/>
          <w:i/>
          <w:iCs/>
          <w:color w:val="000000"/>
          <w:sz w:val="20"/>
          <w:szCs w:val="20"/>
          <w:lang w:eastAsia="sk-SK"/>
        </w:rPr>
        <w:t>potvrden</w:t>
      </w:r>
      <w:r w:rsidR="00721464" w:rsidRPr="002F3653">
        <w:rPr>
          <w:rFonts w:cs="Calibri"/>
          <w:b/>
          <w:bCs/>
          <w:i/>
          <w:iCs/>
          <w:color w:val="000000"/>
          <w:sz w:val="20"/>
          <w:szCs w:val="20"/>
          <w:lang w:eastAsia="sk-SK"/>
        </w:rPr>
        <w:t>á</w:t>
      </w:r>
      <w:r w:rsidRPr="002F3653">
        <w:rPr>
          <w:rFonts w:cs="Calibri"/>
          <w:b/>
          <w:bCs/>
          <w:i/>
          <w:iCs/>
          <w:color w:val="000000"/>
          <w:sz w:val="20"/>
          <w:szCs w:val="20"/>
          <w:lang w:eastAsia="sk-SK"/>
        </w:rPr>
        <w:t xml:space="preserve"> </w:t>
      </w:r>
      <w:r w:rsidRPr="002F3653">
        <w:rPr>
          <w:rFonts w:cs="Calibri"/>
          <w:color w:val="000000"/>
          <w:sz w:val="20"/>
          <w:szCs w:val="20"/>
          <w:lang w:eastAsia="sk-SK"/>
        </w:rPr>
        <w:t xml:space="preserve">zodpovedným pracovníkom </w:t>
      </w:r>
      <w:r w:rsidR="00AF782D" w:rsidRPr="002F3653">
        <w:rPr>
          <w:rFonts w:cs="Calibri"/>
          <w:color w:val="000000"/>
          <w:sz w:val="20"/>
          <w:szCs w:val="20"/>
          <w:lang w:eastAsia="sk-SK"/>
        </w:rPr>
        <w:t>SO</w:t>
      </w:r>
      <w:r w:rsidRPr="002F3653">
        <w:rPr>
          <w:rFonts w:cs="Calibri"/>
          <w:color w:val="000000"/>
          <w:sz w:val="20"/>
          <w:szCs w:val="20"/>
          <w:lang w:eastAsia="sk-SK"/>
        </w:rPr>
        <w:t xml:space="preserve">. </w:t>
      </w:r>
    </w:p>
    <w:p w14:paraId="623C8B55" w14:textId="70337718" w:rsidR="00A6560C" w:rsidRPr="002F3653" w:rsidRDefault="00A6560C" w:rsidP="0016693E">
      <w:pPr>
        <w:numPr>
          <w:ilvl w:val="0"/>
          <w:numId w:val="18"/>
        </w:numPr>
        <w:autoSpaceDE w:val="0"/>
        <w:autoSpaceDN w:val="0"/>
        <w:adjustRightInd w:val="0"/>
        <w:spacing w:before="60" w:after="60"/>
        <w:ind w:left="993" w:hanging="284"/>
        <w:jc w:val="both"/>
        <w:rPr>
          <w:rFonts w:cs="Calibri"/>
          <w:color w:val="000000"/>
          <w:sz w:val="20"/>
          <w:szCs w:val="20"/>
          <w:lang w:eastAsia="sk-SK"/>
        </w:rPr>
      </w:pPr>
      <w:r w:rsidRPr="002F3653">
        <w:rPr>
          <w:rFonts w:cs="Calibri"/>
          <w:b/>
          <w:bCs/>
          <w:color w:val="000000"/>
          <w:sz w:val="20"/>
          <w:szCs w:val="20"/>
          <w:lang w:eastAsia="sk-SK"/>
        </w:rPr>
        <w:t xml:space="preserve">kontrola po </w:t>
      </w:r>
      <w:r w:rsidR="0016693E" w:rsidRPr="0016693E">
        <w:rPr>
          <w:rFonts w:cs="Calibri"/>
          <w:b/>
          <w:bCs/>
          <w:color w:val="000000"/>
          <w:sz w:val="20"/>
          <w:szCs w:val="20"/>
          <w:lang w:eastAsia="sk-SK"/>
        </w:rPr>
        <w:t xml:space="preserve">zverejnení </w:t>
      </w:r>
      <w:r w:rsidRPr="002F3653">
        <w:rPr>
          <w:rFonts w:cs="Calibri"/>
          <w:b/>
          <w:bCs/>
          <w:color w:val="000000"/>
          <w:sz w:val="20"/>
          <w:szCs w:val="20"/>
          <w:lang w:eastAsia="sk-SK"/>
        </w:rPr>
        <w:t>zmluvy</w:t>
      </w:r>
      <w:r w:rsidR="00BB7538" w:rsidRPr="002F3653">
        <w:rPr>
          <w:rFonts w:cs="Calibri"/>
          <w:sz w:val="20"/>
          <w:szCs w:val="20"/>
        </w:rPr>
        <w:t xml:space="preserve"> </w:t>
      </w:r>
      <w:r w:rsidR="00BB7538" w:rsidRPr="002F3653">
        <w:rPr>
          <w:rFonts w:cs="Calibri"/>
          <w:b/>
          <w:sz w:val="20"/>
          <w:szCs w:val="20"/>
        </w:rPr>
        <w:t>s úspešným uchádzačom</w:t>
      </w:r>
      <w:r w:rsidRPr="002F3653">
        <w:rPr>
          <w:rFonts w:cs="Calibri"/>
          <w:b/>
          <w:bCs/>
          <w:color w:val="000000"/>
          <w:sz w:val="20"/>
          <w:szCs w:val="20"/>
          <w:lang w:eastAsia="sk-SK"/>
        </w:rPr>
        <w:t xml:space="preserve"> -</w:t>
      </w:r>
      <w:r w:rsidRPr="002F3653">
        <w:rPr>
          <w:rFonts w:cs="Calibri"/>
          <w:color w:val="000000"/>
          <w:sz w:val="20"/>
          <w:szCs w:val="20"/>
          <w:lang w:eastAsia="sk-SK"/>
        </w:rPr>
        <w:t xml:space="preserve"> kópia žiadosti </w:t>
      </w:r>
      <w:r w:rsidR="00BB7538" w:rsidRPr="002F3653">
        <w:rPr>
          <w:rFonts w:cs="Calibri"/>
          <w:color w:val="000000"/>
          <w:sz w:val="20"/>
          <w:szCs w:val="20"/>
          <w:lang w:eastAsia="sk-SK"/>
        </w:rPr>
        <w:t xml:space="preserve">o vykonanie </w:t>
      </w:r>
      <w:r w:rsidR="00D46E08" w:rsidRPr="002F3653">
        <w:rPr>
          <w:rFonts w:cs="Calibri"/>
          <w:color w:val="000000"/>
          <w:sz w:val="20"/>
          <w:szCs w:val="20"/>
          <w:lang w:eastAsia="sk-SK"/>
        </w:rPr>
        <w:t xml:space="preserve">finančnej </w:t>
      </w:r>
      <w:r w:rsidR="00BB7538" w:rsidRPr="002F3653">
        <w:rPr>
          <w:rFonts w:cs="Calibri"/>
          <w:color w:val="000000"/>
          <w:sz w:val="20"/>
          <w:szCs w:val="20"/>
          <w:lang w:eastAsia="sk-SK"/>
        </w:rPr>
        <w:t xml:space="preserve">kontroly </w:t>
      </w:r>
      <w:r w:rsidR="00BD6D82" w:rsidRPr="002F3653">
        <w:rPr>
          <w:rFonts w:cs="Calibri"/>
          <w:color w:val="000000"/>
          <w:sz w:val="20"/>
          <w:szCs w:val="20"/>
          <w:lang w:eastAsia="sk-SK"/>
        </w:rPr>
        <w:t>VO</w:t>
      </w:r>
      <w:r w:rsidRPr="002F3653">
        <w:rPr>
          <w:rFonts w:cs="Calibri"/>
          <w:color w:val="000000"/>
          <w:sz w:val="20"/>
          <w:szCs w:val="20"/>
          <w:lang w:eastAsia="sk-SK"/>
        </w:rPr>
        <w:t xml:space="preserve">, podpísaná zmluva s </w:t>
      </w:r>
      <w:r w:rsidR="00BB7538" w:rsidRPr="002F3653">
        <w:rPr>
          <w:rFonts w:cs="Calibri"/>
          <w:color w:val="000000"/>
          <w:sz w:val="20"/>
          <w:szCs w:val="20"/>
          <w:lang w:eastAsia="sk-SK"/>
        </w:rPr>
        <w:t>úspešným uchádzačom</w:t>
      </w:r>
      <w:r w:rsidRPr="002F3653">
        <w:rPr>
          <w:rFonts w:cs="Calibri"/>
          <w:color w:val="000000"/>
          <w:sz w:val="20"/>
          <w:szCs w:val="20"/>
          <w:lang w:eastAsia="sk-SK"/>
        </w:rPr>
        <w:t xml:space="preserve"> (nemusí byť potvrdené pracovníkom </w:t>
      </w:r>
      <w:r w:rsidR="00AF782D" w:rsidRPr="002F3653">
        <w:rPr>
          <w:rFonts w:cs="Calibri"/>
          <w:color w:val="000000"/>
          <w:sz w:val="20"/>
          <w:szCs w:val="20"/>
          <w:lang w:eastAsia="sk-SK"/>
        </w:rPr>
        <w:t>SO</w:t>
      </w:r>
      <w:r w:rsidRPr="002F3653">
        <w:rPr>
          <w:rFonts w:cs="Calibri"/>
          <w:color w:val="000000"/>
          <w:sz w:val="20"/>
          <w:szCs w:val="20"/>
          <w:lang w:eastAsia="sk-SK"/>
        </w:rPr>
        <w:t xml:space="preserve">). </w:t>
      </w:r>
    </w:p>
    <w:p w14:paraId="47BA2035" w14:textId="016CC4A4" w:rsidR="00A6560C" w:rsidRPr="002F3653" w:rsidRDefault="00A6560C" w:rsidP="00CA0960">
      <w:pPr>
        <w:numPr>
          <w:ilvl w:val="0"/>
          <w:numId w:val="18"/>
        </w:numPr>
        <w:autoSpaceDE w:val="0"/>
        <w:autoSpaceDN w:val="0"/>
        <w:adjustRightInd w:val="0"/>
        <w:spacing w:before="60" w:after="60"/>
        <w:ind w:left="993" w:hanging="284"/>
        <w:jc w:val="both"/>
        <w:rPr>
          <w:rFonts w:cs="Calibri"/>
          <w:color w:val="000000"/>
          <w:sz w:val="20"/>
          <w:szCs w:val="20"/>
          <w:lang w:eastAsia="sk-SK"/>
        </w:rPr>
      </w:pPr>
      <w:r w:rsidRPr="002F3653">
        <w:rPr>
          <w:rFonts w:cs="Calibri"/>
          <w:b/>
          <w:bCs/>
          <w:color w:val="000000"/>
          <w:sz w:val="20"/>
          <w:szCs w:val="20"/>
          <w:lang w:eastAsia="sk-SK"/>
        </w:rPr>
        <w:t xml:space="preserve">kontrola pred podpisom dodatku </w:t>
      </w:r>
      <w:r w:rsidR="00BB7538" w:rsidRPr="002F3653">
        <w:rPr>
          <w:rFonts w:cs="Calibri"/>
          <w:b/>
          <w:bCs/>
          <w:color w:val="000000"/>
          <w:sz w:val="20"/>
          <w:szCs w:val="20"/>
          <w:lang w:eastAsia="sk-SK"/>
        </w:rPr>
        <w:t xml:space="preserve">k zmluve </w:t>
      </w:r>
      <w:r w:rsidR="00BB7538" w:rsidRPr="002F3653">
        <w:rPr>
          <w:rFonts w:cs="Calibri"/>
          <w:b/>
          <w:sz w:val="20"/>
          <w:szCs w:val="20"/>
        </w:rPr>
        <w:t xml:space="preserve">s </w:t>
      </w:r>
      <w:r w:rsidR="00D46E08" w:rsidRPr="002F3653">
        <w:rPr>
          <w:rFonts w:cs="Calibri"/>
          <w:b/>
          <w:sz w:val="20"/>
          <w:szCs w:val="20"/>
        </w:rPr>
        <w:t>dodávateľom</w:t>
      </w:r>
      <w:r w:rsidR="00BB7538" w:rsidRPr="002F3653">
        <w:rPr>
          <w:rFonts w:cs="Calibri"/>
          <w:b/>
          <w:bCs/>
          <w:color w:val="000000"/>
          <w:sz w:val="20"/>
          <w:szCs w:val="20"/>
          <w:lang w:eastAsia="sk-SK"/>
        </w:rPr>
        <w:t xml:space="preserve"> </w:t>
      </w:r>
      <w:r w:rsidRPr="002F3653">
        <w:rPr>
          <w:rFonts w:cs="Calibri"/>
          <w:b/>
          <w:bCs/>
          <w:color w:val="000000"/>
          <w:sz w:val="20"/>
          <w:szCs w:val="20"/>
          <w:lang w:eastAsia="sk-SK"/>
        </w:rPr>
        <w:t>-</w:t>
      </w:r>
      <w:r w:rsidRPr="002F3653">
        <w:rPr>
          <w:rFonts w:cs="Calibri"/>
          <w:color w:val="000000"/>
          <w:sz w:val="20"/>
          <w:szCs w:val="20"/>
          <w:lang w:eastAsia="sk-SK"/>
        </w:rPr>
        <w:t xml:space="preserve"> kópia žiadosti</w:t>
      </w:r>
      <w:r w:rsidR="00BB7538" w:rsidRPr="002F3653">
        <w:rPr>
          <w:rFonts w:cs="Calibri"/>
          <w:color w:val="000000"/>
          <w:sz w:val="20"/>
          <w:szCs w:val="20"/>
          <w:lang w:eastAsia="sk-SK"/>
        </w:rPr>
        <w:t xml:space="preserve"> o vykonanie </w:t>
      </w:r>
      <w:r w:rsidR="00BD6D82" w:rsidRPr="002F3653">
        <w:rPr>
          <w:rFonts w:cs="Calibri"/>
          <w:color w:val="000000"/>
          <w:sz w:val="20"/>
          <w:szCs w:val="20"/>
          <w:lang w:eastAsia="sk-SK"/>
        </w:rPr>
        <w:t>finančnej</w:t>
      </w:r>
      <w:r w:rsidR="000E3181" w:rsidRPr="002F3653">
        <w:rPr>
          <w:rFonts w:cs="Calibri"/>
          <w:color w:val="000000"/>
          <w:sz w:val="20"/>
          <w:szCs w:val="20"/>
          <w:lang w:eastAsia="sk-SK"/>
        </w:rPr>
        <w:t xml:space="preserve"> </w:t>
      </w:r>
      <w:r w:rsidR="00BB7538" w:rsidRPr="002F3653">
        <w:rPr>
          <w:rFonts w:cs="Calibri"/>
          <w:color w:val="000000"/>
          <w:sz w:val="20"/>
          <w:szCs w:val="20"/>
          <w:lang w:eastAsia="sk-SK"/>
        </w:rPr>
        <w:t xml:space="preserve">kontroly </w:t>
      </w:r>
      <w:r w:rsidR="00BD6D82" w:rsidRPr="002F3653">
        <w:rPr>
          <w:rFonts w:cs="Calibri"/>
          <w:color w:val="000000"/>
          <w:sz w:val="20"/>
          <w:szCs w:val="20"/>
          <w:lang w:eastAsia="sk-SK"/>
        </w:rPr>
        <w:t>VO</w:t>
      </w:r>
      <w:r w:rsidRPr="002F3653">
        <w:rPr>
          <w:rFonts w:cs="Calibri"/>
          <w:color w:val="000000"/>
          <w:sz w:val="20"/>
          <w:szCs w:val="20"/>
          <w:lang w:eastAsia="sk-SK"/>
        </w:rPr>
        <w:t xml:space="preserve">, návrh dodatku (nemusí byť potvrdené pracovníkom </w:t>
      </w:r>
      <w:r w:rsidR="00AF782D" w:rsidRPr="002F3653">
        <w:rPr>
          <w:rFonts w:cs="Calibri"/>
          <w:color w:val="000000"/>
          <w:sz w:val="20"/>
          <w:szCs w:val="20"/>
          <w:lang w:eastAsia="sk-SK"/>
        </w:rPr>
        <w:t>SO</w:t>
      </w:r>
      <w:r w:rsidRPr="002F3653">
        <w:rPr>
          <w:rFonts w:cs="Calibri"/>
          <w:color w:val="000000"/>
          <w:sz w:val="20"/>
          <w:szCs w:val="20"/>
          <w:lang w:eastAsia="sk-SK"/>
        </w:rPr>
        <w:t xml:space="preserve">). </w:t>
      </w:r>
    </w:p>
    <w:p w14:paraId="4A727369" w14:textId="25B6AB59" w:rsidR="00A6560C" w:rsidRPr="002F3653" w:rsidRDefault="00A6560C" w:rsidP="0016693E">
      <w:pPr>
        <w:numPr>
          <w:ilvl w:val="0"/>
          <w:numId w:val="18"/>
        </w:numPr>
        <w:autoSpaceDE w:val="0"/>
        <w:autoSpaceDN w:val="0"/>
        <w:adjustRightInd w:val="0"/>
        <w:spacing w:before="60" w:after="60"/>
        <w:ind w:left="993" w:hanging="284"/>
        <w:jc w:val="both"/>
        <w:rPr>
          <w:rFonts w:cs="Calibri"/>
          <w:color w:val="000000"/>
          <w:sz w:val="20"/>
          <w:szCs w:val="20"/>
          <w:lang w:eastAsia="sk-SK"/>
        </w:rPr>
      </w:pPr>
      <w:r w:rsidRPr="002F3653">
        <w:rPr>
          <w:rFonts w:cs="Calibri"/>
          <w:b/>
          <w:bCs/>
          <w:color w:val="000000"/>
          <w:sz w:val="20"/>
          <w:szCs w:val="20"/>
          <w:lang w:eastAsia="sk-SK"/>
        </w:rPr>
        <w:t xml:space="preserve">kontrola po </w:t>
      </w:r>
      <w:r w:rsidR="0016693E" w:rsidRPr="0016693E">
        <w:rPr>
          <w:rFonts w:cs="Calibri"/>
          <w:b/>
          <w:bCs/>
          <w:color w:val="000000"/>
          <w:sz w:val="20"/>
          <w:szCs w:val="20"/>
          <w:lang w:eastAsia="sk-SK"/>
        </w:rPr>
        <w:t xml:space="preserve">zverejnení </w:t>
      </w:r>
      <w:r w:rsidRPr="002F3653">
        <w:rPr>
          <w:rFonts w:cs="Calibri"/>
          <w:b/>
          <w:bCs/>
          <w:color w:val="000000"/>
          <w:sz w:val="20"/>
          <w:szCs w:val="20"/>
          <w:lang w:eastAsia="sk-SK"/>
        </w:rPr>
        <w:t xml:space="preserve">dodatku </w:t>
      </w:r>
      <w:r w:rsidR="00BB7538" w:rsidRPr="002F3653">
        <w:rPr>
          <w:rFonts w:cs="Calibri"/>
          <w:b/>
          <w:bCs/>
          <w:color w:val="000000"/>
          <w:sz w:val="20"/>
          <w:szCs w:val="20"/>
          <w:lang w:eastAsia="sk-SK"/>
        </w:rPr>
        <w:t xml:space="preserve">k zmluve </w:t>
      </w:r>
      <w:r w:rsidR="00BB7538" w:rsidRPr="002F3653">
        <w:rPr>
          <w:rFonts w:cs="Calibri"/>
          <w:b/>
          <w:sz w:val="20"/>
          <w:szCs w:val="20"/>
        </w:rPr>
        <w:t xml:space="preserve">s </w:t>
      </w:r>
      <w:r w:rsidR="00D46E08" w:rsidRPr="002F3653">
        <w:rPr>
          <w:rFonts w:cs="Calibri"/>
          <w:b/>
          <w:sz w:val="20"/>
          <w:szCs w:val="20"/>
        </w:rPr>
        <w:t>dodávateľom</w:t>
      </w:r>
      <w:r w:rsidR="00BB7538" w:rsidRPr="002F3653">
        <w:rPr>
          <w:rFonts w:cs="Calibri"/>
          <w:b/>
          <w:bCs/>
          <w:color w:val="000000"/>
          <w:sz w:val="20"/>
          <w:szCs w:val="20"/>
          <w:lang w:eastAsia="sk-SK"/>
        </w:rPr>
        <w:t xml:space="preserve"> </w:t>
      </w:r>
      <w:r w:rsidRPr="002F3653">
        <w:rPr>
          <w:rFonts w:cs="Calibri"/>
          <w:b/>
          <w:bCs/>
          <w:color w:val="000000"/>
          <w:sz w:val="20"/>
          <w:szCs w:val="20"/>
          <w:lang w:eastAsia="sk-SK"/>
        </w:rPr>
        <w:t>-</w:t>
      </w:r>
      <w:r w:rsidRPr="002F3653">
        <w:rPr>
          <w:rFonts w:cs="Calibri"/>
          <w:color w:val="000000"/>
          <w:sz w:val="20"/>
          <w:szCs w:val="20"/>
          <w:lang w:eastAsia="sk-SK"/>
        </w:rPr>
        <w:t xml:space="preserve"> kópia žiadosti </w:t>
      </w:r>
      <w:r w:rsidR="00BB7538" w:rsidRPr="002F3653">
        <w:rPr>
          <w:rFonts w:cs="Calibri"/>
          <w:color w:val="000000"/>
          <w:sz w:val="20"/>
          <w:szCs w:val="20"/>
          <w:lang w:eastAsia="sk-SK"/>
        </w:rPr>
        <w:t xml:space="preserve">o vykonanie </w:t>
      </w:r>
      <w:r w:rsidR="000E3181" w:rsidRPr="002F3653">
        <w:rPr>
          <w:rFonts w:cs="Calibri"/>
          <w:color w:val="000000"/>
          <w:sz w:val="20"/>
          <w:szCs w:val="20"/>
          <w:lang w:eastAsia="sk-SK"/>
        </w:rPr>
        <w:t xml:space="preserve"> </w:t>
      </w:r>
      <w:r w:rsidR="00D46E08" w:rsidRPr="002F3653">
        <w:rPr>
          <w:rFonts w:cs="Calibri"/>
          <w:color w:val="000000"/>
          <w:sz w:val="20"/>
          <w:szCs w:val="20"/>
          <w:lang w:eastAsia="sk-SK"/>
        </w:rPr>
        <w:t xml:space="preserve">finančnej </w:t>
      </w:r>
      <w:r w:rsidR="00BB7538" w:rsidRPr="002F3653">
        <w:rPr>
          <w:rFonts w:cs="Calibri"/>
          <w:color w:val="000000"/>
          <w:sz w:val="20"/>
          <w:szCs w:val="20"/>
          <w:lang w:eastAsia="sk-SK"/>
        </w:rPr>
        <w:t xml:space="preserve">kontroly </w:t>
      </w:r>
      <w:r w:rsidR="00BD6D82" w:rsidRPr="002F3653">
        <w:rPr>
          <w:rFonts w:cs="Calibri"/>
          <w:color w:val="000000"/>
          <w:sz w:val="20"/>
          <w:szCs w:val="20"/>
          <w:lang w:eastAsia="sk-SK"/>
        </w:rPr>
        <w:t>VO</w:t>
      </w:r>
      <w:r w:rsidRPr="002F3653">
        <w:rPr>
          <w:rFonts w:cs="Calibri"/>
          <w:color w:val="000000"/>
          <w:sz w:val="20"/>
          <w:szCs w:val="20"/>
          <w:lang w:eastAsia="sk-SK"/>
        </w:rPr>
        <w:t xml:space="preserve">, podpísaný dodatok (nemusí byť potvrdené pracovníkom </w:t>
      </w:r>
      <w:r w:rsidR="00AF782D" w:rsidRPr="002F3653">
        <w:rPr>
          <w:rFonts w:cs="Calibri"/>
          <w:color w:val="000000"/>
          <w:sz w:val="20"/>
          <w:szCs w:val="20"/>
          <w:lang w:eastAsia="sk-SK"/>
        </w:rPr>
        <w:t>SO</w:t>
      </w:r>
      <w:r w:rsidRPr="002F3653">
        <w:rPr>
          <w:rFonts w:cs="Calibri"/>
          <w:color w:val="000000"/>
          <w:sz w:val="20"/>
          <w:szCs w:val="20"/>
          <w:lang w:eastAsia="sk-SK"/>
        </w:rPr>
        <w:t xml:space="preserve">). </w:t>
      </w:r>
    </w:p>
    <w:p w14:paraId="23C25B0A" w14:textId="6A0E4C2C" w:rsidR="002D1DB7" w:rsidRDefault="005247CD" w:rsidP="002F44CD">
      <w:pPr>
        <w:pStyle w:val="Default"/>
        <w:spacing w:before="120" w:line="276" w:lineRule="auto"/>
        <w:ind w:left="567"/>
        <w:jc w:val="both"/>
        <w:rPr>
          <w:rFonts w:ascii="Calibri" w:hAnsi="Calibri" w:cs="Calibri"/>
          <w:sz w:val="20"/>
          <w:szCs w:val="20"/>
        </w:rPr>
      </w:pPr>
      <w:r w:rsidRPr="002F3653">
        <w:rPr>
          <w:rFonts w:ascii="Calibri" w:hAnsi="Calibri" w:cs="Calibri"/>
          <w:sz w:val="20"/>
          <w:szCs w:val="20"/>
        </w:rPr>
        <w:t xml:space="preserve">Ďalej sa žiadateľom/prijímateľ odporúča, aby súčasťou každej predloženej dokumentácie z VO (v rámci každej fázy kontroly) bola </w:t>
      </w:r>
      <w:r w:rsidRPr="002F3653">
        <w:rPr>
          <w:rFonts w:ascii="Calibri" w:hAnsi="Calibri" w:cs="Calibri"/>
          <w:b/>
          <w:sz w:val="20"/>
          <w:szCs w:val="20"/>
        </w:rPr>
        <w:t>„prevodníková tabuľka“</w:t>
      </w:r>
      <w:r w:rsidRPr="002F3653">
        <w:rPr>
          <w:rFonts w:ascii="Calibri" w:hAnsi="Calibri" w:cs="Calibri"/>
          <w:sz w:val="20"/>
          <w:szCs w:val="20"/>
        </w:rPr>
        <w:t>, ktorou by žiadateľ/prijímateľ presne pridelil jednotlivé aktivity a skupiny výdavkov zo Zmluvy o poskytnutí NFP k jednotlivým položkám rozpočtu zo zmluvy s úspešným uchádzačom</w:t>
      </w:r>
      <w:r w:rsidR="00BB7538" w:rsidRPr="002F3653">
        <w:rPr>
          <w:rFonts w:ascii="Calibri" w:hAnsi="Calibri" w:cs="Calibri"/>
          <w:sz w:val="20"/>
          <w:szCs w:val="20"/>
        </w:rPr>
        <w:t xml:space="preserve">. </w:t>
      </w:r>
    </w:p>
    <w:p w14:paraId="4B05EA26" w14:textId="0D7A7E26" w:rsidR="001D5AF6" w:rsidRPr="001D5AF6" w:rsidRDefault="001D5AF6" w:rsidP="002F44CD">
      <w:pPr>
        <w:pStyle w:val="Default"/>
        <w:spacing w:before="120" w:after="120" w:line="276" w:lineRule="auto"/>
        <w:ind w:left="567"/>
        <w:jc w:val="both"/>
        <w:rPr>
          <w:rFonts w:ascii="Calibri" w:hAnsi="Calibri"/>
          <w:b/>
          <w:i/>
          <w:sz w:val="20"/>
        </w:rPr>
      </w:pPr>
      <w:r w:rsidRPr="001D5AF6">
        <w:rPr>
          <w:rFonts w:ascii="Calibri" w:hAnsi="Calibri"/>
          <w:b/>
          <w:i/>
          <w:sz w:val="20"/>
        </w:rPr>
        <w:t>Prijímateľ je zároveň v prípade nadlimitných a podlimitných zákaziek verejného obstarávania povinný sprístupniť elektronickú podobu kompletnej dokumentácie pre účely výkonu kontroly/finančnej kontroly RO, a to zriadením prístupu do elektronického prostriedku použitého na elektronickú komunikáciu (ak relevantné). Súčasťou elektronickej podoby dokumentácie sú aj auditné záznamy o všetkých úkonoch vykonaných v použitom elektronickom prostriedku.</w:t>
      </w:r>
    </w:p>
    <w:p w14:paraId="722B4494" w14:textId="418D3649" w:rsidR="00A6560C" w:rsidRDefault="00A6560C" w:rsidP="002F44CD">
      <w:pPr>
        <w:autoSpaceDE w:val="0"/>
        <w:autoSpaceDN w:val="0"/>
        <w:adjustRightInd w:val="0"/>
        <w:spacing w:before="120" w:after="0"/>
        <w:ind w:left="567"/>
        <w:jc w:val="both"/>
        <w:rPr>
          <w:rFonts w:cs="Calibri"/>
          <w:color w:val="000000"/>
          <w:sz w:val="20"/>
          <w:szCs w:val="20"/>
          <w:lang w:eastAsia="sk-SK"/>
        </w:rPr>
      </w:pPr>
      <w:r w:rsidRPr="002F3653">
        <w:rPr>
          <w:rFonts w:cs="Calibri"/>
          <w:color w:val="000000"/>
          <w:sz w:val="20"/>
          <w:szCs w:val="20"/>
          <w:lang w:eastAsia="sk-SK"/>
        </w:rPr>
        <w:lastRenderedPageBreak/>
        <w:t xml:space="preserve">RO </w:t>
      </w:r>
      <w:r w:rsidR="00ED08FE" w:rsidRPr="002F3653">
        <w:rPr>
          <w:rFonts w:cs="Calibri"/>
          <w:color w:val="000000"/>
          <w:sz w:val="20"/>
          <w:szCs w:val="20"/>
          <w:lang w:eastAsia="sk-SK"/>
        </w:rPr>
        <w:t xml:space="preserve">zasiela </w:t>
      </w:r>
      <w:r w:rsidRPr="002F3653">
        <w:rPr>
          <w:rFonts w:cs="Calibri"/>
          <w:color w:val="000000"/>
          <w:sz w:val="20"/>
          <w:szCs w:val="20"/>
          <w:lang w:eastAsia="sk-SK"/>
        </w:rPr>
        <w:t>záver</w:t>
      </w:r>
      <w:r w:rsidR="00ED08FE" w:rsidRPr="002F3653">
        <w:rPr>
          <w:rFonts w:cs="Calibri"/>
          <w:color w:val="000000"/>
          <w:sz w:val="20"/>
          <w:szCs w:val="20"/>
          <w:lang w:eastAsia="sk-SK"/>
        </w:rPr>
        <w:t>y</w:t>
      </w:r>
      <w:r w:rsidRPr="002F3653">
        <w:rPr>
          <w:rFonts w:cs="Calibri"/>
          <w:color w:val="000000"/>
          <w:sz w:val="20"/>
          <w:szCs w:val="20"/>
          <w:lang w:eastAsia="sk-SK"/>
        </w:rPr>
        <w:t xml:space="preserve"> z kontroly VO </w:t>
      </w:r>
      <w:r w:rsidR="00A54825" w:rsidRPr="002F3653">
        <w:rPr>
          <w:rFonts w:cs="Calibri"/>
          <w:color w:val="000000"/>
          <w:sz w:val="20"/>
          <w:szCs w:val="20"/>
          <w:lang w:eastAsia="sk-SK"/>
        </w:rPr>
        <w:t xml:space="preserve">priamo </w:t>
      </w:r>
      <w:r w:rsidR="00C93810" w:rsidRPr="002F3653">
        <w:rPr>
          <w:rFonts w:cs="Calibri"/>
          <w:color w:val="000000"/>
          <w:sz w:val="20"/>
          <w:szCs w:val="20"/>
          <w:lang w:eastAsia="sk-SK"/>
        </w:rPr>
        <w:t>žiadateľovi/prijímateľovi</w:t>
      </w:r>
      <w:r w:rsidR="00137C02" w:rsidRPr="002F3653">
        <w:rPr>
          <w:rFonts w:cs="Calibri"/>
          <w:color w:val="000000"/>
          <w:sz w:val="20"/>
          <w:szCs w:val="20"/>
          <w:lang w:eastAsia="sk-SK"/>
        </w:rPr>
        <w:t xml:space="preserve">, </w:t>
      </w:r>
      <w:r w:rsidR="00250CE0" w:rsidRPr="002F3653">
        <w:rPr>
          <w:rFonts w:cs="Calibri"/>
          <w:color w:val="000000"/>
          <w:sz w:val="20"/>
          <w:szCs w:val="20"/>
          <w:lang w:eastAsia="sk-SK"/>
        </w:rPr>
        <w:t>pričom o tomto zaslaní a záveroch kontroly informuje aj SO</w:t>
      </w:r>
      <w:r w:rsidR="005A782C" w:rsidRPr="002F3653">
        <w:rPr>
          <w:rFonts w:cs="Calibri"/>
          <w:color w:val="000000"/>
          <w:sz w:val="20"/>
          <w:szCs w:val="20"/>
          <w:lang w:eastAsia="sk-SK"/>
        </w:rPr>
        <w:t>.</w:t>
      </w:r>
      <w:r w:rsidRPr="002F3653">
        <w:rPr>
          <w:rFonts w:cs="Calibri"/>
          <w:color w:val="000000"/>
          <w:sz w:val="20"/>
          <w:szCs w:val="20"/>
          <w:lang w:eastAsia="sk-SK"/>
        </w:rPr>
        <w:t xml:space="preserve"> </w:t>
      </w:r>
    </w:p>
    <w:p w14:paraId="42DAEA15" w14:textId="0ACF25E9" w:rsidR="0069277B" w:rsidRDefault="0069277B" w:rsidP="002F44CD">
      <w:pPr>
        <w:autoSpaceDE w:val="0"/>
        <w:autoSpaceDN w:val="0"/>
        <w:adjustRightInd w:val="0"/>
        <w:spacing w:before="120" w:after="0"/>
        <w:ind w:left="567"/>
        <w:jc w:val="both"/>
        <w:rPr>
          <w:rFonts w:cs="Calibri"/>
          <w:color w:val="000000"/>
          <w:sz w:val="20"/>
          <w:szCs w:val="20"/>
          <w:lang w:eastAsia="sk-SK"/>
        </w:rPr>
      </w:pPr>
      <w:r w:rsidRPr="0069277B">
        <w:rPr>
          <w:rFonts w:cs="Calibri"/>
          <w:color w:val="000000"/>
          <w:sz w:val="20"/>
          <w:szCs w:val="20"/>
          <w:lang w:eastAsia="sk-SK"/>
        </w:rPr>
        <w:t>V prípade, že sa v rámci projektov PO 7 OPII uplatňuje princíp partnerstva, tak je  partner oprávnený predkladať relevantnú dokumentáciu z VO priamo na RO. Povinnosti žiadateľa/prijímateľa uvedené v tejto príručke sa tak rovnako vzťahujú na hlavného partnera ako aj na príslušného partnera.</w:t>
      </w:r>
    </w:p>
    <w:p w14:paraId="1D975395" w14:textId="77777777" w:rsidR="000F4134" w:rsidRPr="00E16641" w:rsidRDefault="000F4134" w:rsidP="002F44CD">
      <w:pPr>
        <w:pStyle w:val="Default"/>
        <w:spacing w:before="120" w:after="120" w:line="276" w:lineRule="auto"/>
        <w:ind w:left="567"/>
        <w:jc w:val="both"/>
        <w:rPr>
          <w:rFonts w:ascii="Calibri" w:hAnsi="Calibri" w:cs="Calibri"/>
          <w:b/>
          <w:sz w:val="20"/>
          <w:szCs w:val="20"/>
        </w:rPr>
      </w:pPr>
      <w:r w:rsidRPr="00950D0A">
        <w:rPr>
          <w:rFonts w:ascii="Calibri" w:hAnsi="Calibri" w:cs="Calibri"/>
          <w:b/>
          <w:sz w:val="20"/>
          <w:szCs w:val="20"/>
        </w:rPr>
        <w:t>Lehoty na výkon finančnej kontroly obstarávania tovarov, služieb, stavebných prác začínajú plynúť prvým pracovným dňom nasledujúcim po evidovaní prijatej žiadosti Prijímateľa</w:t>
      </w:r>
      <w:r>
        <w:rPr>
          <w:rFonts w:ascii="Calibri" w:hAnsi="Calibri" w:cs="Calibri"/>
          <w:b/>
          <w:sz w:val="20"/>
          <w:szCs w:val="20"/>
        </w:rPr>
        <w:t>/Žiadateľa</w:t>
      </w:r>
      <w:r w:rsidRPr="00950D0A">
        <w:rPr>
          <w:rFonts w:ascii="Calibri" w:hAnsi="Calibri" w:cs="Calibri"/>
          <w:b/>
          <w:sz w:val="20"/>
          <w:szCs w:val="20"/>
        </w:rPr>
        <w:t xml:space="preserve"> o vykonanie kontroly</w:t>
      </w:r>
      <w:r>
        <w:rPr>
          <w:rFonts w:ascii="Calibri" w:hAnsi="Calibri" w:cs="Calibri"/>
          <w:b/>
          <w:sz w:val="20"/>
          <w:szCs w:val="20"/>
        </w:rPr>
        <w:t xml:space="preserve"> na RO (</w:t>
      </w:r>
      <w:r>
        <w:rPr>
          <w:rFonts w:ascii="Calibri" w:hAnsi="Calibri" w:cs="Calibri"/>
          <w:b/>
          <w:bCs/>
          <w:sz w:val="20"/>
          <w:szCs w:val="20"/>
        </w:rPr>
        <w:t>Príloha č. 1 Príručky)</w:t>
      </w:r>
      <w:r w:rsidRPr="00950D0A">
        <w:rPr>
          <w:rFonts w:ascii="Calibri" w:hAnsi="Calibri" w:cs="Calibri"/>
          <w:b/>
          <w:sz w:val="20"/>
          <w:szCs w:val="20"/>
        </w:rPr>
        <w:t>.</w:t>
      </w:r>
    </w:p>
    <w:p w14:paraId="16989CB7" w14:textId="7CBD8B7F" w:rsidR="00371F7B" w:rsidRPr="002F3653" w:rsidRDefault="00371F7B" w:rsidP="00E72A76">
      <w:pPr>
        <w:pStyle w:val="Nadpis2"/>
        <w:spacing w:line="276" w:lineRule="auto"/>
        <w:ind w:left="284" w:hanging="284"/>
      </w:pPr>
      <w:bookmarkStart w:id="38" w:name="_Predkladanie_dokumentácie_z"/>
      <w:bookmarkStart w:id="39" w:name="_2.3_Finančná_kontrola"/>
      <w:bookmarkStart w:id="40" w:name="_Toc11153162"/>
      <w:bookmarkEnd w:id="38"/>
      <w:bookmarkEnd w:id="39"/>
      <w:r w:rsidRPr="002F3653">
        <w:t>2.</w:t>
      </w:r>
      <w:r w:rsidR="00E57FAB" w:rsidRPr="002F3653">
        <w:t xml:space="preserve">3 </w:t>
      </w:r>
      <w:r w:rsidR="00AE0AA2" w:rsidRPr="002F3653">
        <w:t>Finančná k</w:t>
      </w:r>
      <w:r w:rsidRPr="002F3653">
        <w:t xml:space="preserve">ontrola </w:t>
      </w:r>
      <w:r w:rsidR="00FA4C87" w:rsidRPr="002F3653">
        <w:t>pravidiel a postupov stanovených ZVO</w:t>
      </w:r>
      <w:bookmarkEnd w:id="40"/>
    </w:p>
    <w:p w14:paraId="77C0C429" w14:textId="77777777" w:rsidR="00526446" w:rsidRPr="002F3653" w:rsidRDefault="00526446" w:rsidP="00526446">
      <w:pPr>
        <w:pStyle w:val="Nadpis3"/>
      </w:pPr>
      <w:bookmarkStart w:id="41" w:name="_Postup_finančnej_kontroly"/>
      <w:bookmarkStart w:id="42" w:name="_Toc11153163"/>
      <w:bookmarkEnd w:id="41"/>
      <w:r w:rsidRPr="002F3653">
        <w:t>Postup finančnej kontroly vykonávanej RO</w:t>
      </w:r>
      <w:bookmarkEnd w:id="42"/>
    </w:p>
    <w:p w14:paraId="39325520" w14:textId="5337D6D2" w:rsidR="00581B2F" w:rsidRPr="002F3653" w:rsidRDefault="003A31B5" w:rsidP="00CA0960">
      <w:pPr>
        <w:pStyle w:val="Odsekzoznamu"/>
        <w:numPr>
          <w:ilvl w:val="0"/>
          <w:numId w:val="17"/>
        </w:numPr>
        <w:spacing w:line="276" w:lineRule="auto"/>
        <w:ind w:left="450" w:hanging="450"/>
        <w:jc w:val="both"/>
        <w:rPr>
          <w:rFonts w:asciiTheme="minorHAnsi" w:hAnsiTheme="minorHAnsi" w:cs="Calibri"/>
          <w:sz w:val="20"/>
          <w:szCs w:val="20"/>
        </w:rPr>
      </w:pPr>
      <w:r w:rsidRPr="002F3653">
        <w:rPr>
          <w:rFonts w:asciiTheme="minorHAnsi" w:hAnsiTheme="minorHAnsi" w:cs="Calibri"/>
          <w:sz w:val="20"/>
          <w:szCs w:val="20"/>
        </w:rPr>
        <w:t xml:space="preserve">RO vykoná </w:t>
      </w:r>
      <w:r w:rsidR="009A5E35" w:rsidRPr="002F3653">
        <w:rPr>
          <w:rFonts w:asciiTheme="minorHAnsi" w:hAnsiTheme="minorHAnsi" w:cs="Calibri"/>
          <w:sz w:val="20"/>
          <w:szCs w:val="20"/>
        </w:rPr>
        <w:t xml:space="preserve">finančnú </w:t>
      </w:r>
      <w:r w:rsidRPr="002F3653">
        <w:rPr>
          <w:rFonts w:asciiTheme="minorHAnsi" w:hAnsiTheme="minorHAnsi" w:cs="Calibri"/>
          <w:sz w:val="20"/>
          <w:szCs w:val="20"/>
        </w:rPr>
        <w:t>kontrolu</w:t>
      </w:r>
      <w:r w:rsidR="00046823" w:rsidRPr="002F3653">
        <w:rPr>
          <w:rFonts w:asciiTheme="minorHAnsi" w:hAnsiTheme="minorHAnsi" w:cs="Calibri"/>
          <w:sz w:val="20"/>
          <w:szCs w:val="20"/>
        </w:rPr>
        <w:t xml:space="preserve"> (ďalej aj </w:t>
      </w:r>
      <w:r w:rsidR="00046823" w:rsidRPr="002F3653">
        <w:rPr>
          <w:rFonts w:asciiTheme="minorHAnsi" w:hAnsiTheme="minorHAnsi" w:cs="Calibri"/>
          <w:i/>
          <w:sz w:val="20"/>
          <w:szCs w:val="20"/>
        </w:rPr>
        <w:t>„</w:t>
      </w:r>
      <w:r w:rsidR="00931E72" w:rsidRPr="002F3653">
        <w:rPr>
          <w:rFonts w:asciiTheme="minorHAnsi" w:hAnsiTheme="minorHAnsi" w:cs="Calibri"/>
          <w:i/>
          <w:sz w:val="20"/>
          <w:szCs w:val="20"/>
        </w:rPr>
        <w:t>kontrola</w:t>
      </w:r>
      <w:r w:rsidR="00046823" w:rsidRPr="002F3653">
        <w:rPr>
          <w:rFonts w:asciiTheme="minorHAnsi" w:hAnsiTheme="minorHAnsi" w:cs="Calibri"/>
          <w:i/>
          <w:sz w:val="20"/>
          <w:szCs w:val="20"/>
        </w:rPr>
        <w:t>“</w:t>
      </w:r>
      <w:r w:rsidR="00046823" w:rsidRPr="002F3653">
        <w:rPr>
          <w:rFonts w:asciiTheme="minorHAnsi" w:hAnsiTheme="minorHAnsi" w:cs="Calibri"/>
          <w:sz w:val="20"/>
          <w:szCs w:val="20"/>
        </w:rPr>
        <w:t>)</w:t>
      </w:r>
      <w:r w:rsidRPr="002F3653">
        <w:rPr>
          <w:rFonts w:asciiTheme="minorHAnsi" w:hAnsiTheme="minorHAnsi" w:cs="Calibri"/>
          <w:sz w:val="20"/>
          <w:szCs w:val="20"/>
        </w:rPr>
        <w:t xml:space="preserve"> obstarávania tovarov, služieb, stavebných prác a súvisiacich postupov v </w:t>
      </w:r>
      <w:r w:rsidR="00E07F0F" w:rsidRPr="002F3653">
        <w:rPr>
          <w:rFonts w:asciiTheme="minorHAnsi" w:hAnsiTheme="minorHAnsi" w:cs="Calibri"/>
          <w:sz w:val="20"/>
          <w:szCs w:val="20"/>
        </w:rPr>
        <w:t>súlade so zákonom</w:t>
      </w:r>
      <w:r w:rsidRPr="002F3653">
        <w:rPr>
          <w:rFonts w:asciiTheme="minorHAnsi" w:hAnsiTheme="minorHAnsi" w:cs="Calibri"/>
          <w:sz w:val="20"/>
          <w:szCs w:val="20"/>
        </w:rPr>
        <w:t xml:space="preserve"> o finančnej kontrole a podľa postupov upr</w:t>
      </w:r>
      <w:r w:rsidR="00CA5D9B" w:rsidRPr="002F3653">
        <w:rPr>
          <w:rFonts w:asciiTheme="minorHAnsi" w:hAnsiTheme="minorHAnsi" w:cs="Calibri"/>
          <w:sz w:val="20"/>
          <w:szCs w:val="20"/>
        </w:rPr>
        <w:t>avených v Systéme riadenia EŠIF, a to v lehotách uvedených v</w:t>
      </w:r>
      <w:r w:rsidR="00D83CC0" w:rsidRPr="002F3653">
        <w:rPr>
          <w:rFonts w:asciiTheme="minorHAnsi" w:hAnsiTheme="minorHAnsi" w:cs="Calibri"/>
          <w:sz w:val="20"/>
          <w:szCs w:val="20"/>
        </w:rPr>
        <w:t> tejto časti príručky alebo v</w:t>
      </w:r>
      <w:r w:rsidR="00CA5D9B" w:rsidRPr="002F3653">
        <w:rPr>
          <w:rFonts w:asciiTheme="minorHAnsi" w:hAnsiTheme="minorHAnsi" w:cs="Calibri"/>
          <w:sz w:val="20"/>
          <w:szCs w:val="20"/>
        </w:rPr>
        <w:t> </w:t>
      </w:r>
      <w:r w:rsidR="00D83CC0" w:rsidRPr="002F3653">
        <w:rPr>
          <w:rFonts w:asciiTheme="minorHAnsi" w:hAnsiTheme="minorHAnsi" w:cs="Calibri"/>
          <w:sz w:val="20"/>
          <w:szCs w:val="20"/>
        </w:rPr>
        <w:t xml:space="preserve">kapitolách </w:t>
      </w:r>
      <w:r w:rsidR="00CA5D9B" w:rsidRPr="002F3653">
        <w:rPr>
          <w:rFonts w:asciiTheme="minorHAnsi" w:hAnsiTheme="minorHAnsi" w:cs="Calibri"/>
          <w:sz w:val="20"/>
          <w:szCs w:val="20"/>
        </w:rPr>
        <w:t>3 až 6</w:t>
      </w:r>
      <w:r w:rsidR="00B51D61" w:rsidRPr="002F3653">
        <w:rPr>
          <w:rFonts w:asciiTheme="minorHAnsi" w:hAnsiTheme="minorHAnsi" w:cs="Calibri"/>
          <w:sz w:val="20"/>
          <w:szCs w:val="20"/>
        </w:rPr>
        <w:t xml:space="preserve"> tejto príručky</w:t>
      </w:r>
      <w:r w:rsidR="00CA5D9B" w:rsidRPr="002F3653">
        <w:rPr>
          <w:rFonts w:asciiTheme="minorHAnsi" w:hAnsiTheme="minorHAnsi" w:cs="Calibri"/>
          <w:sz w:val="20"/>
          <w:szCs w:val="20"/>
        </w:rPr>
        <w:t xml:space="preserve"> podľa času vykonávania, rozsahu a predmetu kontroly.</w:t>
      </w:r>
      <w:r w:rsidR="002F28F6" w:rsidRPr="002F3653">
        <w:rPr>
          <w:rFonts w:asciiTheme="minorHAnsi" w:hAnsiTheme="minorHAnsi" w:cs="Calibri"/>
          <w:sz w:val="20"/>
          <w:szCs w:val="20"/>
        </w:rPr>
        <w:t xml:space="preserve"> </w:t>
      </w:r>
    </w:p>
    <w:p w14:paraId="5AF88CC2" w14:textId="43FE87D4" w:rsidR="00581B2F" w:rsidRPr="002F3653" w:rsidRDefault="004E5871" w:rsidP="00AF40D7">
      <w:pPr>
        <w:pStyle w:val="Odsekzoznamu"/>
        <w:spacing w:line="276" w:lineRule="auto"/>
        <w:ind w:left="446" w:hanging="446"/>
        <w:jc w:val="both"/>
        <w:rPr>
          <w:rFonts w:asciiTheme="minorHAnsi" w:hAnsiTheme="minorHAnsi" w:cs="Calibri"/>
          <w:sz w:val="20"/>
          <w:szCs w:val="20"/>
        </w:rPr>
      </w:pPr>
      <w:r w:rsidRPr="002F3653">
        <w:rPr>
          <w:rFonts w:asciiTheme="minorHAnsi" w:hAnsiTheme="minorHAnsi" w:cs="Calibri"/>
          <w:sz w:val="20"/>
          <w:szCs w:val="20"/>
        </w:rPr>
        <w:tab/>
      </w:r>
      <w:r w:rsidR="00581B2F" w:rsidRPr="002F3653">
        <w:rPr>
          <w:rFonts w:asciiTheme="minorHAnsi" w:hAnsiTheme="minorHAnsi" w:cs="Calibri"/>
          <w:sz w:val="20"/>
          <w:szCs w:val="20"/>
        </w:rPr>
        <w:t>RO kontroluje aj dodržiavanie základných pr</w:t>
      </w:r>
      <w:r w:rsidR="00EB062A">
        <w:rPr>
          <w:rFonts w:asciiTheme="minorHAnsi" w:hAnsiTheme="minorHAnsi" w:cs="Calibri"/>
          <w:sz w:val="20"/>
          <w:szCs w:val="20"/>
        </w:rPr>
        <w:t>avidiel</w:t>
      </w:r>
      <w:r w:rsidR="00581B2F" w:rsidRPr="002F3653">
        <w:rPr>
          <w:rFonts w:asciiTheme="minorHAnsi" w:hAnsiTheme="minorHAnsi" w:cs="Calibri"/>
          <w:sz w:val="20"/>
          <w:szCs w:val="20"/>
        </w:rPr>
        <w:t xml:space="preserve"> VO: rovnaké zaobchádzanie, nediskrimináciu hospodárskych subjektov, transparentnosť, vrátane vylúčenia konfliktu záujmov, hospodárnosť a efektívnosť a proporcionalitu.</w:t>
      </w:r>
    </w:p>
    <w:p w14:paraId="0C3CCA0B" w14:textId="77777777" w:rsidR="00581B2F" w:rsidRPr="002F3653" w:rsidRDefault="004E5871" w:rsidP="00AF40D7">
      <w:pPr>
        <w:pStyle w:val="Odsekzoznamu"/>
        <w:spacing w:line="276" w:lineRule="auto"/>
        <w:ind w:left="450" w:hanging="450"/>
        <w:contextualSpacing w:val="0"/>
        <w:jc w:val="both"/>
        <w:rPr>
          <w:rFonts w:asciiTheme="minorHAnsi" w:hAnsiTheme="minorHAnsi" w:cs="Calibri"/>
          <w:sz w:val="22"/>
          <w:szCs w:val="20"/>
        </w:rPr>
      </w:pPr>
      <w:r w:rsidRPr="002F3653">
        <w:rPr>
          <w:rFonts w:asciiTheme="minorHAnsi" w:eastAsia="Calibri" w:hAnsiTheme="minorHAnsi"/>
          <w:sz w:val="20"/>
          <w:szCs w:val="18"/>
          <w:lang w:eastAsia="en-US"/>
        </w:rPr>
        <w:tab/>
      </w:r>
      <w:r w:rsidR="00581B2F" w:rsidRPr="002F3653">
        <w:rPr>
          <w:rFonts w:asciiTheme="minorHAnsi" w:eastAsia="Calibri" w:hAnsiTheme="minorHAnsi"/>
          <w:sz w:val="20"/>
          <w:szCs w:val="18"/>
          <w:lang w:eastAsia="en-US"/>
        </w:rPr>
        <w:t>Predmetom kontroly vykonávanej RO je aj kontrola vecného súladu predmetu obstarávania, návrhu zmluvných podmienok a iných údajov so schválenou ŽoNFP a účinnou zmluvou o NFP (napr. posúdenie súladu s výškou schváleného príspevku, súladu lehoty realizácie a lehoty ukončenia aktivít projektu, posúdenie vecného zadania zákazky v rámci jeho oprávnenosti na spolufinancovanie, posúdenie súladu technického riešenia/zadania so schváleným technickým zadaním/riešením a pod.).</w:t>
      </w:r>
    </w:p>
    <w:p w14:paraId="131FBA20" w14:textId="047E8774" w:rsidR="00847933" w:rsidRPr="002F3653" w:rsidRDefault="002F28F6" w:rsidP="00CA0960">
      <w:pPr>
        <w:pStyle w:val="Odsekzoznamu"/>
        <w:numPr>
          <w:ilvl w:val="0"/>
          <w:numId w:val="17"/>
        </w:numPr>
        <w:spacing w:before="120" w:after="120" w:line="276" w:lineRule="auto"/>
        <w:ind w:left="450" w:hanging="450"/>
        <w:contextualSpacing w:val="0"/>
        <w:jc w:val="both"/>
        <w:rPr>
          <w:rFonts w:ascii="Calibri" w:hAnsi="Calibri" w:cs="Calibri"/>
          <w:sz w:val="20"/>
          <w:szCs w:val="20"/>
        </w:rPr>
      </w:pPr>
      <w:r w:rsidRPr="002F3653">
        <w:rPr>
          <w:rFonts w:ascii="Calibri" w:hAnsi="Calibri" w:cs="Calibri"/>
          <w:sz w:val="20"/>
          <w:szCs w:val="20"/>
        </w:rPr>
        <w:t xml:space="preserve">V prípade nadlimitných zákaziek vykoná kontrolu VO aj ÚVO, a to na základe podnetu žiadateľa/prijímateľa v zmysle § 169 ods. 2 ZVO. </w:t>
      </w:r>
      <w:r w:rsidR="00581B2F" w:rsidRPr="002F3653">
        <w:rPr>
          <w:rFonts w:ascii="Calibri" w:hAnsi="Calibri" w:cs="Calibri"/>
          <w:sz w:val="20"/>
          <w:szCs w:val="20"/>
        </w:rPr>
        <w:t>Žiadateľ</w:t>
      </w:r>
      <w:r w:rsidR="00E04DD0" w:rsidRPr="002F3653">
        <w:rPr>
          <w:rFonts w:ascii="Calibri" w:hAnsi="Calibri" w:cs="Calibri"/>
          <w:sz w:val="20"/>
          <w:szCs w:val="20"/>
        </w:rPr>
        <w:t>/prijímateľ</w:t>
      </w:r>
      <w:r w:rsidR="00581B2F" w:rsidRPr="002F3653">
        <w:rPr>
          <w:rFonts w:ascii="Calibri" w:hAnsi="Calibri" w:cs="Calibri"/>
          <w:sz w:val="20"/>
          <w:szCs w:val="20"/>
        </w:rPr>
        <w:t xml:space="preserve"> </w:t>
      </w:r>
      <w:r w:rsidR="00E57FAB" w:rsidRPr="002F3653">
        <w:rPr>
          <w:rFonts w:ascii="Calibri" w:hAnsi="Calibri" w:cs="Calibri"/>
          <w:sz w:val="20"/>
          <w:szCs w:val="20"/>
        </w:rPr>
        <w:t xml:space="preserve">dáva podnet na výkon kontroly v zmysle § 169 ods. 2 ZVO na základe vyzvania RO, pričom </w:t>
      </w:r>
      <w:r w:rsidR="00581B2F" w:rsidRPr="002F3653">
        <w:rPr>
          <w:rFonts w:ascii="Calibri" w:hAnsi="Calibri" w:cs="Calibri"/>
          <w:sz w:val="20"/>
          <w:szCs w:val="20"/>
        </w:rPr>
        <w:t>postupuje podľa ustanovení uvedených v </w:t>
      </w:r>
      <w:r w:rsidR="00E57FAB" w:rsidRPr="002F3653">
        <w:rPr>
          <w:rFonts w:ascii="Calibri" w:hAnsi="Calibri" w:cs="Calibri"/>
          <w:sz w:val="20"/>
          <w:szCs w:val="20"/>
        </w:rPr>
        <w:t>nasledujúcej</w:t>
      </w:r>
      <w:r w:rsidR="00581B2F" w:rsidRPr="002F3653">
        <w:rPr>
          <w:rFonts w:ascii="Calibri" w:hAnsi="Calibri" w:cs="Calibri"/>
          <w:sz w:val="20"/>
          <w:szCs w:val="20"/>
        </w:rPr>
        <w:t xml:space="preserve"> podkapitole</w:t>
      </w:r>
      <w:r w:rsidR="00526446" w:rsidRPr="002F3653">
        <w:rPr>
          <w:rFonts w:ascii="Calibri" w:hAnsi="Calibri" w:cs="Calibri"/>
          <w:sz w:val="20"/>
          <w:szCs w:val="20"/>
        </w:rPr>
        <w:t xml:space="preserve"> </w:t>
      </w:r>
      <w:hyperlink w:anchor="_2.4_Predkladanie_dokumentácie" w:history="1">
        <w:r w:rsidR="00526446" w:rsidRPr="002F3653">
          <w:rPr>
            <w:rStyle w:val="Hypertextovprepojenie"/>
            <w:rFonts w:ascii="Calibri" w:hAnsi="Calibri" w:cs="Calibri"/>
            <w:sz w:val="20"/>
            <w:szCs w:val="20"/>
          </w:rPr>
          <w:t>2.4</w:t>
        </w:r>
        <w:r w:rsidR="00581B2F" w:rsidRPr="002F3653">
          <w:rPr>
            <w:rStyle w:val="Hypertextovprepojenie"/>
            <w:rFonts w:ascii="Calibri" w:hAnsi="Calibri" w:cs="Calibri"/>
            <w:sz w:val="20"/>
            <w:szCs w:val="20"/>
          </w:rPr>
          <w:t>.</w:t>
        </w:r>
      </w:hyperlink>
      <w:r w:rsidRPr="002F3653">
        <w:rPr>
          <w:rFonts w:asciiTheme="minorHAnsi" w:hAnsiTheme="minorHAnsi"/>
          <w:sz w:val="20"/>
          <w:szCs w:val="20"/>
        </w:rPr>
        <w:t xml:space="preserve"> </w:t>
      </w:r>
    </w:p>
    <w:p w14:paraId="427AA1D9" w14:textId="16ADA80F" w:rsidR="003A31B5" w:rsidRPr="002F3653" w:rsidRDefault="009A5E35" w:rsidP="00CA0960">
      <w:pPr>
        <w:pStyle w:val="Odsekzoznamu"/>
        <w:numPr>
          <w:ilvl w:val="0"/>
          <w:numId w:val="17"/>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Činnosťou</w:t>
      </w:r>
      <w:r w:rsidR="003A31B5" w:rsidRPr="002F3653">
        <w:rPr>
          <w:rFonts w:ascii="Calibri" w:hAnsi="Calibri" w:cs="Calibri"/>
          <w:sz w:val="20"/>
          <w:szCs w:val="20"/>
        </w:rPr>
        <w:t xml:space="preserve"> RO</w:t>
      </w:r>
      <w:r w:rsidR="009F5BEC" w:rsidRPr="002F3653">
        <w:rPr>
          <w:rFonts w:ascii="Calibri" w:hAnsi="Calibri" w:cs="Calibri"/>
          <w:sz w:val="20"/>
          <w:szCs w:val="20"/>
        </w:rPr>
        <w:t>/ÚVO</w:t>
      </w:r>
      <w:r w:rsidR="003A31B5" w:rsidRPr="002F3653">
        <w:rPr>
          <w:rFonts w:ascii="Calibri" w:hAnsi="Calibri" w:cs="Calibri"/>
          <w:sz w:val="20"/>
          <w:szCs w:val="20"/>
        </w:rPr>
        <w:t xml:space="preserve"> nie je dotknutá výlučná a konečná zodpovednosť </w:t>
      </w:r>
      <w:r w:rsidR="00DD28B9" w:rsidRPr="002F3653">
        <w:rPr>
          <w:rFonts w:ascii="Calibri" w:hAnsi="Calibri" w:cs="Calibri"/>
          <w:sz w:val="20"/>
          <w:szCs w:val="20"/>
        </w:rPr>
        <w:t>žiadateľa/</w:t>
      </w:r>
      <w:r w:rsidR="003A31B5" w:rsidRPr="002F3653">
        <w:rPr>
          <w:rFonts w:ascii="Calibri" w:hAnsi="Calibri" w:cs="Calibri"/>
          <w:sz w:val="20"/>
          <w:szCs w:val="20"/>
        </w:rPr>
        <w:t xml:space="preserve">prijímateľa ako verejného obstarávateľa, obstarávateľa </w:t>
      </w:r>
      <w:r w:rsidR="00775166" w:rsidRPr="002F3653">
        <w:rPr>
          <w:rFonts w:ascii="Calibri" w:hAnsi="Calibri" w:cs="Calibri"/>
          <w:sz w:val="20"/>
          <w:szCs w:val="20"/>
        </w:rPr>
        <w:t xml:space="preserve">alebo osoby podľa § </w:t>
      </w:r>
      <w:r w:rsidR="00B206CF" w:rsidRPr="002F3653">
        <w:rPr>
          <w:rFonts w:ascii="Calibri" w:hAnsi="Calibri" w:cs="Calibri"/>
          <w:sz w:val="20"/>
          <w:szCs w:val="20"/>
        </w:rPr>
        <w:t>8</w:t>
      </w:r>
      <w:r w:rsidR="00775166" w:rsidRPr="002F3653">
        <w:rPr>
          <w:rFonts w:ascii="Calibri" w:hAnsi="Calibri" w:cs="Calibri"/>
          <w:sz w:val="20"/>
          <w:szCs w:val="20"/>
        </w:rPr>
        <w:t xml:space="preserve"> ZV</w:t>
      </w:r>
      <w:r w:rsidR="003A31B5" w:rsidRPr="002F3653">
        <w:rPr>
          <w:rFonts w:ascii="Calibri" w:hAnsi="Calibri" w:cs="Calibri"/>
          <w:sz w:val="20"/>
          <w:szCs w:val="20"/>
        </w:rPr>
        <w:t xml:space="preserve">O za vykonanie VO pri dodržaní všeobecne záväzných právnych predpisov SR a EÚ, </w:t>
      </w:r>
      <w:r w:rsidR="0098532E" w:rsidRPr="002F3653">
        <w:rPr>
          <w:rFonts w:ascii="Calibri" w:hAnsi="Calibri" w:cs="Calibri"/>
          <w:sz w:val="20"/>
          <w:szCs w:val="20"/>
        </w:rPr>
        <w:t>Z</w:t>
      </w:r>
      <w:r w:rsidR="003A31B5" w:rsidRPr="002F3653">
        <w:rPr>
          <w:rFonts w:ascii="Calibri" w:hAnsi="Calibri" w:cs="Calibri"/>
          <w:sz w:val="20"/>
          <w:szCs w:val="20"/>
        </w:rPr>
        <w:t>mluvy o poskytnutí NFP, právnych dokumentov a základných pr</w:t>
      </w:r>
      <w:r w:rsidR="00EB062A">
        <w:rPr>
          <w:rFonts w:ascii="Calibri" w:hAnsi="Calibri" w:cs="Calibri"/>
          <w:sz w:val="20"/>
          <w:szCs w:val="20"/>
        </w:rPr>
        <w:t>avidiel</w:t>
      </w:r>
      <w:r w:rsidR="003A31B5" w:rsidRPr="002F3653">
        <w:rPr>
          <w:rFonts w:ascii="Calibri" w:hAnsi="Calibri" w:cs="Calibri"/>
          <w:sz w:val="20"/>
          <w:szCs w:val="20"/>
        </w:rPr>
        <w:t xml:space="preserve"> verejného obstarávania. Rovnako nie</w:t>
      </w:r>
      <w:r w:rsidR="00504EFA" w:rsidRPr="002F3653">
        <w:rPr>
          <w:rFonts w:ascii="Calibri" w:hAnsi="Calibri" w:cs="Calibri"/>
          <w:sz w:val="20"/>
          <w:szCs w:val="20"/>
        </w:rPr>
        <w:t xml:space="preserve"> je</w:t>
      </w:r>
      <w:r w:rsidR="003A31B5" w:rsidRPr="002F3653">
        <w:rPr>
          <w:rFonts w:ascii="Calibri" w:hAnsi="Calibri" w:cs="Calibri"/>
          <w:sz w:val="20"/>
          <w:szCs w:val="20"/>
        </w:rPr>
        <w:t xml:space="preserve"> výkonom</w:t>
      </w:r>
      <w:r w:rsidR="00931E72" w:rsidRPr="002F3653">
        <w:rPr>
          <w:rFonts w:ascii="Calibri" w:hAnsi="Calibri" w:cs="Calibri"/>
          <w:sz w:val="20"/>
          <w:szCs w:val="20"/>
        </w:rPr>
        <w:t xml:space="preserve"> </w:t>
      </w:r>
      <w:r w:rsidR="00A862AC" w:rsidRPr="002F3653">
        <w:rPr>
          <w:rFonts w:ascii="Calibri" w:hAnsi="Calibri" w:cs="Calibri"/>
          <w:sz w:val="20"/>
          <w:szCs w:val="20"/>
        </w:rPr>
        <w:t xml:space="preserve">finančnej kontroly </w:t>
      </w:r>
      <w:r w:rsidR="003A31B5" w:rsidRPr="002F3653">
        <w:rPr>
          <w:rFonts w:ascii="Calibri" w:hAnsi="Calibri" w:cs="Calibri"/>
          <w:sz w:val="20"/>
          <w:szCs w:val="20"/>
        </w:rPr>
        <w:t>RO dotknutá výlučná a konečná zodpovednosť prijímateľa za obstarávanie a výber dodávateľa</w:t>
      </w:r>
      <w:r w:rsidR="00BB7538" w:rsidRPr="002F3653">
        <w:rPr>
          <w:rFonts w:ascii="Calibri" w:hAnsi="Calibri" w:cs="Calibri"/>
          <w:sz w:val="20"/>
          <w:szCs w:val="20"/>
        </w:rPr>
        <w:t>/zhotoviteľa</w:t>
      </w:r>
      <w:r w:rsidR="003A31B5" w:rsidRPr="002F3653">
        <w:rPr>
          <w:rFonts w:ascii="Calibri" w:hAnsi="Calibri" w:cs="Calibri"/>
          <w:sz w:val="20"/>
          <w:szCs w:val="20"/>
        </w:rPr>
        <w:t xml:space="preserve"> v prípadoch, ak prijímateľ nie je povinný postupovať podľa </w:t>
      </w:r>
      <w:r w:rsidR="00775166" w:rsidRPr="002F3653">
        <w:rPr>
          <w:rFonts w:ascii="Calibri" w:hAnsi="Calibri" w:cs="Calibri"/>
          <w:sz w:val="20"/>
          <w:szCs w:val="20"/>
        </w:rPr>
        <w:t>Z</w:t>
      </w:r>
      <w:r w:rsidR="003A31B5" w:rsidRPr="002F3653">
        <w:rPr>
          <w:rFonts w:ascii="Calibri" w:hAnsi="Calibri" w:cs="Calibri"/>
          <w:sz w:val="20"/>
          <w:szCs w:val="20"/>
        </w:rPr>
        <w:t>VO.</w:t>
      </w:r>
    </w:p>
    <w:p w14:paraId="759FC950" w14:textId="3755C77B" w:rsidR="0073168F" w:rsidRPr="002F3653" w:rsidRDefault="0073168F" w:rsidP="00CA0960">
      <w:pPr>
        <w:pStyle w:val="Default"/>
        <w:numPr>
          <w:ilvl w:val="0"/>
          <w:numId w:val="17"/>
        </w:numPr>
        <w:spacing w:before="120" w:line="276" w:lineRule="auto"/>
        <w:ind w:left="450" w:hanging="450"/>
        <w:jc w:val="both"/>
        <w:rPr>
          <w:rFonts w:ascii="Calibri" w:hAnsi="Calibri" w:cs="Calibri"/>
          <w:sz w:val="20"/>
          <w:szCs w:val="20"/>
        </w:rPr>
      </w:pPr>
      <w:r w:rsidRPr="002F3653">
        <w:rPr>
          <w:rFonts w:ascii="Calibri" w:hAnsi="Calibri" w:cs="Calibri"/>
          <w:sz w:val="20"/>
          <w:szCs w:val="20"/>
        </w:rPr>
        <w:t xml:space="preserve">RO vykoná kontrolu postupov VO </w:t>
      </w:r>
      <w:r w:rsidR="00F83FAE" w:rsidRPr="002F3653">
        <w:rPr>
          <w:rFonts w:ascii="Calibri" w:hAnsi="Calibri" w:cs="Calibri"/>
          <w:sz w:val="20"/>
          <w:szCs w:val="20"/>
        </w:rPr>
        <w:t xml:space="preserve">v zmysle zákona o finančnej kontrole </w:t>
      </w:r>
      <w:r w:rsidRPr="002F3653">
        <w:rPr>
          <w:rFonts w:ascii="Calibri" w:hAnsi="Calibri" w:cs="Calibri"/>
          <w:sz w:val="20"/>
          <w:szCs w:val="20"/>
        </w:rPr>
        <w:t>iba pri t</w:t>
      </w:r>
      <w:r w:rsidR="00680F81" w:rsidRPr="002F3653">
        <w:rPr>
          <w:rFonts w:ascii="Calibri" w:hAnsi="Calibri" w:cs="Calibri"/>
          <w:sz w:val="20"/>
          <w:szCs w:val="20"/>
        </w:rPr>
        <w:t>ých</w:t>
      </w:r>
      <w:r w:rsidRPr="002F3653">
        <w:rPr>
          <w:rFonts w:ascii="Calibri" w:hAnsi="Calibri" w:cs="Calibri"/>
          <w:sz w:val="20"/>
          <w:szCs w:val="20"/>
        </w:rPr>
        <w:t xml:space="preserve"> zákazkách, ktor</w:t>
      </w:r>
      <w:r w:rsidR="00680F81" w:rsidRPr="002F3653">
        <w:rPr>
          <w:rFonts w:ascii="Calibri" w:hAnsi="Calibri" w:cs="Calibri"/>
          <w:sz w:val="20"/>
          <w:szCs w:val="20"/>
        </w:rPr>
        <w:t>ých príslušné projekty</w:t>
      </w:r>
      <w:r w:rsidR="006E7D08" w:rsidRPr="002F3653">
        <w:rPr>
          <w:rFonts w:ascii="Calibri" w:hAnsi="Calibri" w:cs="Calibri"/>
          <w:sz w:val="20"/>
          <w:szCs w:val="20"/>
        </w:rPr>
        <w:t xml:space="preserve"> (národné/veľké)</w:t>
      </w:r>
      <w:r w:rsidRPr="002F3653">
        <w:rPr>
          <w:rFonts w:ascii="Calibri" w:hAnsi="Calibri" w:cs="Calibri"/>
          <w:sz w:val="20"/>
          <w:szCs w:val="20"/>
        </w:rPr>
        <w:t xml:space="preserve"> v čase predloženia </w:t>
      </w:r>
      <w:r w:rsidR="00680F81" w:rsidRPr="002F3653">
        <w:rPr>
          <w:rFonts w:ascii="Calibri" w:hAnsi="Calibri" w:cs="Calibri"/>
          <w:sz w:val="20"/>
          <w:szCs w:val="20"/>
        </w:rPr>
        <w:t xml:space="preserve">dokumentácie </w:t>
      </w:r>
      <w:r w:rsidRPr="002F3653">
        <w:rPr>
          <w:rFonts w:ascii="Calibri" w:hAnsi="Calibri" w:cs="Calibri"/>
          <w:sz w:val="20"/>
          <w:szCs w:val="20"/>
        </w:rPr>
        <w:t>na RO</w:t>
      </w:r>
      <w:r w:rsidR="00680F81" w:rsidRPr="002F3653">
        <w:rPr>
          <w:rFonts w:ascii="Calibri" w:hAnsi="Calibri" w:cs="Calibri"/>
          <w:sz w:val="20"/>
          <w:szCs w:val="20"/>
        </w:rPr>
        <w:t xml:space="preserve"> už boli schválené v zozname projektov OPII</w:t>
      </w:r>
      <w:r w:rsidR="00F83FAE" w:rsidRPr="002F3653">
        <w:rPr>
          <w:rFonts w:ascii="Calibri" w:hAnsi="Calibri" w:cs="Calibri"/>
          <w:sz w:val="20"/>
          <w:szCs w:val="20"/>
        </w:rPr>
        <w:t xml:space="preserve">, resp. pre tieto projekty </w:t>
      </w:r>
      <w:r w:rsidR="00AF2784" w:rsidRPr="002F3653">
        <w:rPr>
          <w:rFonts w:ascii="Calibri" w:hAnsi="Calibri" w:cs="Calibri"/>
          <w:sz w:val="20"/>
          <w:szCs w:val="20"/>
        </w:rPr>
        <w:t xml:space="preserve">už </w:t>
      </w:r>
      <w:r w:rsidR="00F83FAE" w:rsidRPr="002F3653">
        <w:rPr>
          <w:rFonts w:ascii="Calibri" w:hAnsi="Calibri" w:cs="Calibri"/>
          <w:sz w:val="20"/>
          <w:szCs w:val="20"/>
        </w:rPr>
        <w:t>bol prijímateľ jednoznačne určený</w:t>
      </w:r>
      <w:r w:rsidR="00680F81" w:rsidRPr="002F3653">
        <w:rPr>
          <w:rFonts w:ascii="Calibri" w:hAnsi="Calibri" w:cs="Calibri"/>
          <w:sz w:val="20"/>
          <w:szCs w:val="20"/>
        </w:rPr>
        <w:t>.</w:t>
      </w:r>
      <w:r w:rsidR="002D1DB7" w:rsidRPr="002F3653">
        <w:rPr>
          <w:rStyle w:val="Odkaznapoznmkupodiarou"/>
          <w:rFonts w:ascii="Calibri" w:hAnsi="Calibri" w:cs="Calibri"/>
          <w:sz w:val="20"/>
          <w:szCs w:val="20"/>
        </w:rPr>
        <w:footnoteReference w:id="28"/>
      </w:r>
      <w:r w:rsidR="00A508A0" w:rsidRPr="002F3653">
        <w:rPr>
          <w:rFonts w:ascii="Calibri" w:hAnsi="Calibri" w:cs="Calibri"/>
          <w:sz w:val="20"/>
          <w:szCs w:val="20"/>
        </w:rPr>
        <w:t xml:space="preserve"> V prípade projektov </w:t>
      </w:r>
      <w:r w:rsidR="00476300" w:rsidRPr="002F3653">
        <w:rPr>
          <w:rFonts w:ascii="Calibri" w:hAnsi="Calibri" w:cs="Calibri"/>
          <w:sz w:val="20"/>
          <w:szCs w:val="20"/>
        </w:rPr>
        <w:t>PO 8 - T</w:t>
      </w:r>
      <w:r w:rsidR="00A508A0" w:rsidRPr="002F3653">
        <w:rPr>
          <w:rFonts w:ascii="Calibri" w:hAnsi="Calibri" w:cs="Calibri"/>
          <w:sz w:val="20"/>
          <w:szCs w:val="20"/>
        </w:rPr>
        <w:t>echnick</w:t>
      </w:r>
      <w:r w:rsidR="00476300" w:rsidRPr="002F3653">
        <w:rPr>
          <w:rFonts w:ascii="Calibri" w:hAnsi="Calibri" w:cs="Calibri"/>
          <w:sz w:val="20"/>
          <w:szCs w:val="20"/>
        </w:rPr>
        <w:t>á</w:t>
      </w:r>
      <w:r w:rsidR="00A508A0" w:rsidRPr="002F3653">
        <w:rPr>
          <w:rFonts w:ascii="Calibri" w:hAnsi="Calibri" w:cs="Calibri"/>
          <w:sz w:val="20"/>
          <w:szCs w:val="20"/>
        </w:rPr>
        <w:t xml:space="preserve"> pomo</w:t>
      </w:r>
      <w:r w:rsidR="00476300" w:rsidRPr="002F3653">
        <w:rPr>
          <w:rFonts w:ascii="Calibri" w:hAnsi="Calibri" w:cs="Calibri"/>
          <w:sz w:val="20"/>
          <w:szCs w:val="20"/>
        </w:rPr>
        <w:t>c,</w:t>
      </w:r>
      <w:r w:rsidR="00A508A0" w:rsidRPr="002F3653">
        <w:rPr>
          <w:rFonts w:ascii="Calibri" w:hAnsi="Calibri" w:cs="Calibri"/>
          <w:sz w:val="20"/>
          <w:szCs w:val="20"/>
        </w:rPr>
        <w:t xml:space="preserve"> predstavuje jednoznačné určenie prijímateľa zverejnenie vyzvania na predkladanie žiadostí o NFP pre projekty </w:t>
      </w:r>
      <w:r w:rsidR="00476300" w:rsidRPr="002F3653">
        <w:rPr>
          <w:rFonts w:ascii="Calibri" w:hAnsi="Calibri" w:cs="Calibri"/>
          <w:sz w:val="20"/>
          <w:szCs w:val="20"/>
        </w:rPr>
        <w:t>technickej pomoci</w:t>
      </w:r>
      <w:r w:rsidR="00A508A0" w:rsidRPr="002F3653">
        <w:rPr>
          <w:rFonts w:ascii="Calibri" w:hAnsi="Calibri" w:cs="Calibri"/>
          <w:sz w:val="20"/>
          <w:szCs w:val="20"/>
        </w:rPr>
        <w:t>.</w:t>
      </w:r>
      <w:r w:rsidR="004A1446" w:rsidRPr="002F3653">
        <w:rPr>
          <w:rFonts w:ascii="Calibri" w:hAnsi="Calibri" w:cs="Calibri"/>
          <w:sz w:val="20"/>
          <w:szCs w:val="20"/>
        </w:rPr>
        <w:t xml:space="preserve"> V prípade projektov financovaných z</w:t>
      </w:r>
      <w:r w:rsidR="006E7D08" w:rsidRPr="002F3653">
        <w:rPr>
          <w:rFonts w:ascii="Calibri" w:hAnsi="Calibri" w:cs="Calibri"/>
          <w:sz w:val="20"/>
          <w:szCs w:val="20"/>
        </w:rPr>
        <w:t> </w:t>
      </w:r>
      <w:r w:rsidR="004A1446" w:rsidRPr="002F3653">
        <w:rPr>
          <w:rFonts w:ascii="Calibri" w:hAnsi="Calibri" w:cs="Calibri"/>
          <w:sz w:val="20"/>
          <w:szCs w:val="20"/>
        </w:rPr>
        <w:t>CEF</w:t>
      </w:r>
      <w:r w:rsidR="006E7D08" w:rsidRPr="002F3653">
        <w:rPr>
          <w:rFonts w:ascii="Calibri" w:hAnsi="Calibri" w:cs="Calibri"/>
          <w:sz w:val="20"/>
          <w:szCs w:val="20"/>
        </w:rPr>
        <w:t xml:space="preserve"> ako aj iných ako národných/veľkých projektov</w:t>
      </w:r>
      <w:r w:rsidR="004A1446" w:rsidRPr="002F3653">
        <w:rPr>
          <w:rFonts w:ascii="Calibri" w:hAnsi="Calibri" w:cs="Calibri"/>
          <w:sz w:val="20"/>
          <w:szCs w:val="20"/>
        </w:rPr>
        <w:t>, vykoná RO kontrolu postupov VO v zmysle zákona o finančnej kontrole iba pri tých zákazkách, ktorých príslušné projekty v čase predloženia dokumentácie na RO už boli schválené</w:t>
      </w:r>
      <w:r w:rsidR="004A1446" w:rsidRPr="002F3653">
        <w:rPr>
          <w:rStyle w:val="Odkaznapoznmkupodiarou"/>
          <w:rFonts w:ascii="Calibri" w:hAnsi="Calibri" w:cs="Calibri"/>
          <w:sz w:val="20"/>
          <w:szCs w:val="20"/>
        </w:rPr>
        <w:footnoteReference w:id="29"/>
      </w:r>
      <w:r w:rsidR="004A1446" w:rsidRPr="002F3653">
        <w:rPr>
          <w:rFonts w:ascii="Calibri" w:hAnsi="Calibri" w:cs="Calibri"/>
          <w:sz w:val="20"/>
          <w:szCs w:val="20"/>
        </w:rPr>
        <w:t>.</w:t>
      </w:r>
    </w:p>
    <w:p w14:paraId="6D76ABC8" w14:textId="77777777" w:rsidR="009F5BEC" w:rsidRPr="002F3653" w:rsidRDefault="009F5BEC" w:rsidP="00CA0960">
      <w:pPr>
        <w:pStyle w:val="Default"/>
        <w:numPr>
          <w:ilvl w:val="0"/>
          <w:numId w:val="17"/>
        </w:numPr>
        <w:spacing w:before="120" w:line="276" w:lineRule="auto"/>
        <w:ind w:left="450" w:hanging="450"/>
        <w:jc w:val="both"/>
        <w:rPr>
          <w:rFonts w:asciiTheme="minorHAnsi" w:hAnsiTheme="minorHAnsi"/>
          <w:sz w:val="20"/>
          <w:szCs w:val="18"/>
        </w:rPr>
      </w:pPr>
      <w:r w:rsidRPr="002F3653">
        <w:rPr>
          <w:rFonts w:asciiTheme="minorHAnsi" w:hAnsiTheme="minorHAnsi"/>
          <w:sz w:val="20"/>
          <w:szCs w:val="18"/>
        </w:rPr>
        <w:t>Finančná kontrola VO sa podľa času vykonávania, rozsahu a predmetu tejto kontroly delí na nasledovné druhy:</w:t>
      </w:r>
    </w:p>
    <w:p w14:paraId="7CA90426" w14:textId="77777777" w:rsidR="009F5BEC" w:rsidRPr="002F3653" w:rsidRDefault="009F5BEC" w:rsidP="00CA0960">
      <w:pPr>
        <w:numPr>
          <w:ilvl w:val="0"/>
          <w:numId w:val="40"/>
        </w:numPr>
        <w:spacing w:after="0"/>
        <w:ind w:left="1170" w:hanging="270"/>
        <w:jc w:val="both"/>
        <w:rPr>
          <w:rFonts w:asciiTheme="minorHAnsi" w:hAnsiTheme="minorHAnsi"/>
          <w:sz w:val="20"/>
          <w:szCs w:val="18"/>
        </w:rPr>
      </w:pPr>
      <w:r w:rsidRPr="002F3653">
        <w:rPr>
          <w:rFonts w:asciiTheme="minorHAnsi" w:hAnsiTheme="minorHAnsi"/>
          <w:sz w:val="20"/>
          <w:szCs w:val="18"/>
        </w:rPr>
        <w:t>ex- ante kontrola pred vyhlásením VO (prvá ex-ante kontrol</w:t>
      </w:r>
      <w:r w:rsidR="00AF40D7" w:rsidRPr="002F3653">
        <w:rPr>
          <w:rFonts w:asciiTheme="minorHAnsi" w:hAnsiTheme="minorHAnsi"/>
          <w:sz w:val="20"/>
          <w:szCs w:val="18"/>
        </w:rPr>
        <w:t>a</w:t>
      </w:r>
      <w:r w:rsidRPr="002F3653">
        <w:rPr>
          <w:rFonts w:asciiTheme="minorHAnsi" w:hAnsiTheme="minorHAnsi"/>
          <w:sz w:val="20"/>
          <w:szCs w:val="18"/>
        </w:rPr>
        <w:t>),</w:t>
      </w:r>
    </w:p>
    <w:p w14:paraId="7B11269A" w14:textId="77777777" w:rsidR="009F5BEC" w:rsidRPr="002F3653" w:rsidRDefault="009F5BEC" w:rsidP="00CA0960">
      <w:pPr>
        <w:numPr>
          <w:ilvl w:val="0"/>
          <w:numId w:val="40"/>
        </w:numPr>
        <w:spacing w:after="0"/>
        <w:ind w:left="1170" w:hanging="270"/>
        <w:jc w:val="both"/>
        <w:rPr>
          <w:rFonts w:asciiTheme="minorHAnsi" w:hAnsiTheme="minorHAnsi"/>
          <w:sz w:val="20"/>
          <w:szCs w:val="18"/>
        </w:rPr>
      </w:pPr>
      <w:r w:rsidRPr="002F3653">
        <w:rPr>
          <w:rFonts w:asciiTheme="minorHAnsi" w:hAnsiTheme="minorHAnsi"/>
          <w:sz w:val="20"/>
          <w:szCs w:val="18"/>
        </w:rPr>
        <w:t>ex-ante kontrola pred podpisom zmluvy s úspešným uchádzačom (druhá ex-ante kontrola),</w:t>
      </w:r>
    </w:p>
    <w:p w14:paraId="5C02EB70" w14:textId="77777777" w:rsidR="009F5BEC" w:rsidRPr="002F3653" w:rsidRDefault="009F5BEC" w:rsidP="00CA0960">
      <w:pPr>
        <w:numPr>
          <w:ilvl w:val="0"/>
          <w:numId w:val="40"/>
        </w:numPr>
        <w:spacing w:after="0"/>
        <w:ind w:left="1170" w:hanging="270"/>
        <w:jc w:val="both"/>
        <w:rPr>
          <w:rFonts w:asciiTheme="minorHAnsi" w:hAnsiTheme="minorHAnsi"/>
          <w:sz w:val="20"/>
          <w:szCs w:val="18"/>
        </w:rPr>
      </w:pPr>
      <w:r w:rsidRPr="002F3653">
        <w:rPr>
          <w:rFonts w:asciiTheme="minorHAnsi" w:hAnsiTheme="minorHAnsi"/>
          <w:sz w:val="20"/>
          <w:szCs w:val="18"/>
        </w:rPr>
        <w:lastRenderedPageBreak/>
        <w:t>ex- post kontrola (štandardná alebo následná),</w:t>
      </w:r>
    </w:p>
    <w:p w14:paraId="770F0D83" w14:textId="77777777" w:rsidR="009F5BEC" w:rsidRPr="002F3653" w:rsidRDefault="009F5BEC" w:rsidP="00CA0960">
      <w:pPr>
        <w:numPr>
          <w:ilvl w:val="0"/>
          <w:numId w:val="40"/>
        </w:numPr>
        <w:spacing w:after="0"/>
        <w:ind w:left="1170" w:hanging="270"/>
        <w:jc w:val="both"/>
        <w:rPr>
          <w:rFonts w:asciiTheme="minorHAnsi" w:hAnsiTheme="minorHAnsi"/>
          <w:sz w:val="20"/>
          <w:szCs w:val="18"/>
        </w:rPr>
      </w:pPr>
      <w:r w:rsidRPr="002F3653">
        <w:rPr>
          <w:rFonts w:asciiTheme="minorHAnsi" w:hAnsiTheme="minorHAnsi"/>
          <w:sz w:val="20"/>
          <w:szCs w:val="18"/>
        </w:rPr>
        <w:t>kontrola dodatkov.</w:t>
      </w:r>
    </w:p>
    <w:p w14:paraId="17865507" w14:textId="6BE4267A" w:rsidR="009F5BEC" w:rsidRPr="00913094" w:rsidRDefault="009F5BEC" w:rsidP="009F5BEC">
      <w:pPr>
        <w:spacing w:before="120" w:after="120"/>
        <w:ind w:left="360"/>
        <w:jc w:val="both"/>
        <w:rPr>
          <w:rFonts w:asciiTheme="minorHAnsi" w:hAnsiTheme="minorHAnsi"/>
          <w:color w:val="000000"/>
          <w:sz w:val="20"/>
          <w:szCs w:val="18"/>
          <w:lang w:eastAsia="sk-SK"/>
        </w:rPr>
      </w:pPr>
      <w:r w:rsidRPr="0016693E">
        <w:rPr>
          <w:rFonts w:asciiTheme="minorHAnsi" w:hAnsiTheme="minorHAnsi"/>
          <w:color w:val="000000"/>
          <w:sz w:val="20"/>
          <w:szCs w:val="18"/>
          <w:lang w:eastAsia="sk-SK"/>
        </w:rPr>
        <w:t>RO vykoná príslušnú kontrolu vzhľadom na stav, v akom sa VO</w:t>
      </w:r>
      <w:r w:rsidR="006E005E" w:rsidRPr="0016693E">
        <w:rPr>
          <w:rFonts w:asciiTheme="minorHAnsi" w:hAnsiTheme="minorHAnsi"/>
          <w:color w:val="000000"/>
          <w:sz w:val="20"/>
          <w:szCs w:val="18"/>
          <w:lang w:eastAsia="sk-SK"/>
        </w:rPr>
        <w:t xml:space="preserve"> nachádza v momente po </w:t>
      </w:r>
      <w:r w:rsidR="0016693E" w:rsidRPr="0016693E">
        <w:rPr>
          <w:rFonts w:asciiTheme="minorHAnsi" w:hAnsiTheme="minorHAnsi"/>
          <w:color w:val="000000"/>
          <w:sz w:val="20"/>
          <w:szCs w:val="18"/>
          <w:lang w:eastAsia="sk-SK"/>
        </w:rPr>
        <w:t xml:space="preserve">zverejnení </w:t>
      </w:r>
      <w:r w:rsidR="006E005E" w:rsidRPr="0016693E">
        <w:rPr>
          <w:rFonts w:asciiTheme="minorHAnsi" w:hAnsiTheme="minorHAnsi"/>
          <w:color w:val="000000"/>
          <w:sz w:val="20"/>
          <w:szCs w:val="18"/>
          <w:lang w:eastAsia="sk-SK"/>
        </w:rPr>
        <w:t>Z</w:t>
      </w:r>
      <w:r w:rsidRPr="0016693E">
        <w:rPr>
          <w:rFonts w:asciiTheme="minorHAnsi" w:hAnsiTheme="minorHAnsi"/>
          <w:color w:val="000000"/>
          <w:sz w:val="20"/>
          <w:szCs w:val="18"/>
          <w:lang w:eastAsia="sk-SK"/>
        </w:rPr>
        <w:t xml:space="preserve">mluvy </w:t>
      </w:r>
      <w:r w:rsidR="00E3725B" w:rsidRPr="0016693E">
        <w:rPr>
          <w:rFonts w:asciiTheme="minorHAnsi" w:hAnsiTheme="minorHAnsi"/>
          <w:color w:val="000000"/>
          <w:sz w:val="20"/>
          <w:szCs w:val="18"/>
          <w:lang w:eastAsia="sk-SK"/>
        </w:rPr>
        <w:t xml:space="preserve">o poskytnutí </w:t>
      </w:r>
      <w:r w:rsidRPr="0016693E">
        <w:rPr>
          <w:rFonts w:asciiTheme="minorHAnsi" w:hAnsiTheme="minorHAnsi"/>
          <w:color w:val="000000"/>
          <w:sz w:val="20"/>
          <w:szCs w:val="18"/>
          <w:lang w:eastAsia="sk-SK"/>
        </w:rPr>
        <w:t xml:space="preserve">NFP. </w:t>
      </w:r>
      <w:r w:rsidR="00762512" w:rsidRPr="0016693E">
        <w:rPr>
          <w:rFonts w:asciiTheme="minorHAnsi" w:hAnsiTheme="minorHAnsi"/>
          <w:color w:val="000000"/>
          <w:sz w:val="20"/>
          <w:szCs w:val="18"/>
          <w:lang w:eastAsia="sk-SK"/>
        </w:rPr>
        <w:t>V prípade projektov, ktoré sú uvedené v zozname veľkých projektov alebo zozname národných projektov vykoná</w:t>
      </w:r>
      <w:r w:rsidR="006E005E" w:rsidRPr="0016693E">
        <w:rPr>
          <w:rFonts w:asciiTheme="minorHAnsi" w:hAnsiTheme="minorHAnsi"/>
          <w:color w:val="000000"/>
          <w:sz w:val="20"/>
          <w:szCs w:val="18"/>
          <w:lang w:eastAsia="sk-SK"/>
        </w:rPr>
        <w:t xml:space="preserve"> RO kontrolu aj pred uzavretím Z</w:t>
      </w:r>
      <w:r w:rsidR="00762512" w:rsidRPr="0016693E">
        <w:rPr>
          <w:rFonts w:asciiTheme="minorHAnsi" w:hAnsiTheme="minorHAnsi"/>
          <w:color w:val="000000"/>
          <w:sz w:val="20"/>
          <w:szCs w:val="18"/>
          <w:lang w:eastAsia="sk-SK"/>
        </w:rPr>
        <w:t>mluvy o poskytnutí NFP</w:t>
      </w:r>
      <w:r w:rsidR="00913094">
        <w:rPr>
          <w:rFonts w:asciiTheme="minorHAnsi" w:hAnsiTheme="minorHAnsi"/>
          <w:color w:val="000000"/>
          <w:sz w:val="20"/>
          <w:szCs w:val="18"/>
          <w:lang w:eastAsia="sk-SK"/>
        </w:rPr>
        <w:t xml:space="preserve">, pričom v tomto prípade </w:t>
      </w:r>
      <w:r w:rsidR="00913094" w:rsidRPr="00273605">
        <w:rPr>
          <w:rFonts w:cs="Calibri"/>
          <w:sz w:val="20"/>
          <w:szCs w:val="20"/>
        </w:rPr>
        <w:t xml:space="preserve">nejde o kontrolu na </w:t>
      </w:r>
      <w:r w:rsidR="00913094" w:rsidRPr="00913094">
        <w:rPr>
          <w:rFonts w:asciiTheme="minorHAnsi" w:hAnsiTheme="minorHAnsi"/>
          <w:color w:val="000000"/>
          <w:sz w:val="20"/>
          <w:szCs w:val="18"/>
          <w:lang w:eastAsia="sk-SK"/>
        </w:rPr>
        <w:t>základe zákona o finančnej kontrole a prijímateľ musí opätovne požiadať o kontrolu VO po zverejnení</w:t>
      </w:r>
      <w:r w:rsidR="00913094" w:rsidRPr="00913094" w:rsidDel="008F4793">
        <w:rPr>
          <w:rFonts w:asciiTheme="minorHAnsi" w:hAnsiTheme="minorHAnsi"/>
          <w:color w:val="000000"/>
          <w:sz w:val="20"/>
          <w:szCs w:val="18"/>
          <w:lang w:eastAsia="sk-SK"/>
        </w:rPr>
        <w:t xml:space="preserve"> </w:t>
      </w:r>
      <w:r w:rsidR="00913094" w:rsidRPr="00913094">
        <w:rPr>
          <w:rFonts w:asciiTheme="minorHAnsi" w:hAnsiTheme="minorHAnsi"/>
          <w:color w:val="000000"/>
          <w:sz w:val="20"/>
          <w:szCs w:val="18"/>
          <w:lang w:eastAsia="sk-SK"/>
        </w:rPr>
        <w:t>zmluvy o</w:t>
      </w:r>
      <w:r w:rsidR="005B424A">
        <w:rPr>
          <w:rFonts w:asciiTheme="minorHAnsi" w:hAnsiTheme="minorHAnsi"/>
          <w:color w:val="000000"/>
          <w:sz w:val="20"/>
          <w:szCs w:val="18"/>
          <w:lang w:eastAsia="sk-SK"/>
        </w:rPr>
        <w:t> </w:t>
      </w:r>
      <w:r w:rsidR="00913094" w:rsidRPr="00913094">
        <w:rPr>
          <w:rFonts w:asciiTheme="minorHAnsi" w:hAnsiTheme="minorHAnsi"/>
          <w:color w:val="000000"/>
          <w:sz w:val="20"/>
          <w:szCs w:val="18"/>
          <w:lang w:eastAsia="sk-SK"/>
        </w:rPr>
        <w:t>NFP</w:t>
      </w:r>
      <w:r w:rsidR="005B424A">
        <w:rPr>
          <w:rFonts w:asciiTheme="minorHAnsi" w:hAnsiTheme="minorHAnsi"/>
          <w:color w:val="000000"/>
          <w:sz w:val="20"/>
          <w:szCs w:val="18"/>
          <w:lang w:eastAsia="sk-SK"/>
        </w:rPr>
        <w:t xml:space="preserve"> v podľa predošlej vety</w:t>
      </w:r>
      <w:r w:rsidR="00762512" w:rsidRPr="0016693E">
        <w:rPr>
          <w:rFonts w:asciiTheme="minorHAnsi" w:hAnsiTheme="minorHAnsi"/>
          <w:color w:val="000000"/>
          <w:sz w:val="20"/>
          <w:szCs w:val="18"/>
          <w:lang w:eastAsia="sk-SK"/>
        </w:rPr>
        <w:t xml:space="preserve">. </w:t>
      </w:r>
    </w:p>
    <w:p w14:paraId="56E4A5E1" w14:textId="45EEADFC" w:rsidR="009F5BEC" w:rsidRDefault="004E5871" w:rsidP="007F2A45">
      <w:pPr>
        <w:pStyle w:val="Popis"/>
        <w:spacing w:before="240"/>
        <w:rPr>
          <w:color w:val="4F81BD"/>
        </w:rPr>
      </w:pPr>
      <w:bookmarkStart w:id="43" w:name="_Toc463864808"/>
      <w:bookmarkStart w:id="44" w:name="_Toc464993118"/>
      <w:r w:rsidRPr="002F3653">
        <w:rPr>
          <w:color w:val="4F81BD"/>
        </w:rPr>
        <w:t xml:space="preserve">Tabuľka </w:t>
      </w:r>
      <w:r w:rsidRPr="002F3653">
        <w:rPr>
          <w:color w:val="4F81BD"/>
        </w:rPr>
        <w:fldChar w:fldCharType="begin"/>
      </w:r>
      <w:r w:rsidRPr="002F3653">
        <w:rPr>
          <w:color w:val="4F81BD"/>
        </w:rPr>
        <w:instrText xml:space="preserve"> SEQ Tabuľka \* ARABIC </w:instrText>
      </w:r>
      <w:r w:rsidRPr="002F3653">
        <w:rPr>
          <w:color w:val="4F81BD"/>
        </w:rPr>
        <w:fldChar w:fldCharType="separate"/>
      </w:r>
      <w:r w:rsidR="002D3CA1">
        <w:rPr>
          <w:noProof/>
          <w:color w:val="4F81BD"/>
        </w:rPr>
        <w:t>2</w:t>
      </w:r>
      <w:r w:rsidRPr="002F3653">
        <w:rPr>
          <w:color w:val="4F81BD"/>
        </w:rPr>
        <w:fldChar w:fldCharType="end"/>
      </w:r>
      <w:r w:rsidRPr="002F3653">
        <w:rPr>
          <w:color w:val="4F81BD"/>
        </w:rPr>
        <w:t xml:space="preserve"> </w:t>
      </w:r>
      <w:r w:rsidR="007F2A45">
        <w:rPr>
          <w:color w:val="4F81BD"/>
        </w:rPr>
        <w:t xml:space="preserve">Finančné limity pre </w:t>
      </w:r>
      <w:r w:rsidRPr="002F3653">
        <w:rPr>
          <w:color w:val="4F81BD"/>
        </w:rPr>
        <w:t>postup zadávania zákazky</w:t>
      </w:r>
      <w:bookmarkEnd w:id="43"/>
      <w:r w:rsidRPr="002F3653">
        <w:rPr>
          <w:rStyle w:val="Odkaznapoznmkupodiarou"/>
          <w:rFonts w:asciiTheme="minorHAnsi" w:hAnsiTheme="minorHAnsi" w:cs="Calibri"/>
          <w:i/>
          <w:iCs/>
          <w:color w:val="548DD4" w:themeColor="text2" w:themeTint="99"/>
          <w:lang w:eastAsia="sk-SK"/>
        </w:rPr>
        <w:footnoteReference w:id="30"/>
      </w:r>
      <w:bookmarkEnd w:id="44"/>
    </w:p>
    <w:p w14:paraId="29DF45CE" w14:textId="51CC3A81" w:rsidR="000439F4" w:rsidRDefault="000439F4" w:rsidP="00456E06">
      <w:pPr>
        <w:jc w:val="center"/>
      </w:pPr>
      <w:r>
        <w:rPr>
          <w:noProof/>
          <w:lang w:eastAsia="sk-SK"/>
        </w:rPr>
        <w:drawing>
          <wp:inline distT="0" distB="0" distL="0" distR="0" wp14:anchorId="22ED395D" wp14:editId="60816B3F">
            <wp:extent cx="5759450" cy="36855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dlimitná zákazka - civilná.jpg"/>
                    <pic:cNvPicPr/>
                  </pic:nvPicPr>
                  <pic:blipFill>
                    <a:blip r:embed="rId17">
                      <a:extLst>
                        <a:ext uri="{28A0092B-C50C-407E-A947-70E740481C1C}">
                          <a14:useLocalDpi xmlns:a14="http://schemas.microsoft.com/office/drawing/2010/main" val="0"/>
                        </a:ext>
                      </a:extLst>
                    </a:blip>
                    <a:stretch>
                      <a:fillRect/>
                    </a:stretch>
                  </pic:blipFill>
                  <pic:spPr>
                    <a:xfrm>
                      <a:off x="0" y="0"/>
                      <a:ext cx="5759450" cy="3685540"/>
                    </a:xfrm>
                    <a:prstGeom prst="rect">
                      <a:avLst/>
                    </a:prstGeom>
                  </pic:spPr>
                </pic:pic>
              </a:graphicData>
            </a:graphic>
          </wp:inline>
        </w:drawing>
      </w:r>
    </w:p>
    <w:p w14:paraId="4801E889" w14:textId="77403702" w:rsidR="000439F4" w:rsidRDefault="000439F4" w:rsidP="000439F4">
      <w:r>
        <w:rPr>
          <w:noProof/>
          <w:lang w:eastAsia="sk-SK"/>
        </w:rPr>
        <w:drawing>
          <wp:inline distT="0" distB="0" distL="0" distR="0" wp14:anchorId="758B4D05" wp14:editId="1A099910">
            <wp:extent cx="5759450" cy="2359025"/>
            <wp:effectExtent l="0" t="0" r="0" b="317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dlimitná zákazka - civilná.jpg"/>
                    <pic:cNvPicPr/>
                  </pic:nvPicPr>
                  <pic:blipFill>
                    <a:blip r:embed="rId18">
                      <a:extLst>
                        <a:ext uri="{28A0092B-C50C-407E-A947-70E740481C1C}">
                          <a14:useLocalDpi xmlns:a14="http://schemas.microsoft.com/office/drawing/2010/main" val="0"/>
                        </a:ext>
                      </a:extLst>
                    </a:blip>
                    <a:stretch>
                      <a:fillRect/>
                    </a:stretch>
                  </pic:blipFill>
                  <pic:spPr>
                    <a:xfrm>
                      <a:off x="0" y="0"/>
                      <a:ext cx="5759450" cy="2359025"/>
                    </a:xfrm>
                    <a:prstGeom prst="rect">
                      <a:avLst/>
                    </a:prstGeom>
                  </pic:spPr>
                </pic:pic>
              </a:graphicData>
            </a:graphic>
          </wp:inline>
        </w:drawing>
      </w:r>
    </w:p>
    <w:p w14:paraId="0436A79B" w14:textId="41944FFD" w:rsidR="000439F4" w:rsidRDefault="000439F4" w:rsidP="000439F4">
      <w:r>
        <w:rPr>
          <w:noProof/>
          <w:lang w:eastAsia="sk-SK"/>
        </w:rPr>
        <w:lastRenderedPageBreak/>
        <w:drawing>
          <wp:inline distT="0" distB="0" distL="0" distR="0" wp14:anchorId="71CD8595" wp14:editId="0C42F462">
            <wp:extent cx="5759450" cy="3159125"/>
            <wp:effectExtent l="0" t="0" r="0" b="317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ákazka s nízkou hodnotou (civilná).jpg"/>
                    <pic:cNvPicPr/>
                  </pic:nvPicPr>
                  <pic:blipFill>
                    <a:blip r:embed="rId19">
                      <a:extLst>
                        <a:ext uri="{28A0092B-C50C-407E-A947-70E740481C1C}">
                          <a14:useLocalDpi xmlns:a14="http://schemas.microsoft.com/office/drawing/2010/main" val="0"/>
                        </a:ext>
                      </a:extLst>
                    </a:blip>
                    <a:stretch>
                      <a:fillRect/>
                    </a:stretch>
                  </pic:blipFill>
                  <pic:spPr>
                    <a:xfrm>
                      <a:off x="0" y="0"/>
                      <a:ext cx="5759450" cy="3159125"/>
                    </a:xfrm>
                    <a:prstGeom prst="rect">
                      <a:avLst/>
                    </a:prstGeom>
                  </pic:spPr>
                </pic:pic>
              </a:graphicData>
            </a:graphic>
          </wp:inline>
        </w:drawing>
      </w:r>
    </w:p>
    <w:p w14:paraId="0E06BAF7" w14:textId="6735B1E3" w:rsidR="006548A8" w:rsidRDefault="000439F4" w:rsidP="00456E06">
      <w:r>
        <w:rPr>
          <w:noProof/>
          <w:lang w:eastAsia="sk-SK"/>
        </w:rPr>
        <w:drawing>
          <wp:inline distT="0" distB="0" distL="0" distR="0" wp14:anchorId="6CDD73D0" wp14:editId="48A9E8F6">
            <wp:extent cx="5759450" cy="1449705"/>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úťaž návrhov.jpg"/>
                    <pic:cNvPicPr/>
                  </pic:nvPicPr>
                  <pic:blipFill>
                    <a:blip r:embed="rId20">
                      <a:extLst>
                        <a:ext uri="{28A0092B-C50C-407E-A947-70E740481C1C}">
                          <a14:useLocalDpi xmlns:a14="http://schemas.microsoft.com/office/drawing/2010/main" val="0"/>
                        </a:ext>
                      </a:extLst>
                    </a:blip>
                    <a:stretch>
                      <a:fillRect/>
                    </a:stretch>
                  </pic:blipFill>
                  <pic:spPr>
                    <a:xfrm>
                      <a:off x="0" y="0"/>
                      <a:ext cx="5759450" cy="1449705"/>
                    </a:xfrm>
                    <a:prstGeom prst="rect">
                      <a:avLst/>
                    </a:prstGeom>
                  </pic:spPr>
                </pic:pic>
              </a:graphicData>
            </a:graphic>
          </wp:inline>
        </w:drawing>
      </w:r>
    </w:p>
    <w:p w14:paraId="3B418513" w14:textId="6BD84B33" w:rsidR="00C53726" w:rsidRPr="00CA7229" w:rsidRDefault="00C53726" w:rsidP="00CA7229">
      <w:pPr>
        <w:pStyle w:val="Default"/>
        <w:numPr>
          <w:ilvl w:val="0"/>
          <w:numId w:val="17"/>
        </w:numPr>
        <w:spacing w:before="120" w:line="276" w:lineRule="auto"/>
        <w:ind w:left="426" w:hanging="426"/>
        <w:jc w:val="both"/>
        <w:rPr>
          <w:rFonts w:ascii="Calibri" w:hAnsi="Calibri" w:cs="Calibri"/>
          <w:sz w:val="20"/>
          <w:szCs w:val="20"/>
        </w:rPr>
      </w:pP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prípade</w:t>
      </w:r>
      <w:r w:rsidR="00895DCF" w:rsidRPr="002F3653">
        <w:rPr>
          <w:rFonts w:ascii="Calibri" w:hAnsi="Calibri" w:cs="Calibri"/>
          <w:sz w:val="20"/>
          <w:szCs w:val="20"/>
        </w:rPr>
        <w:t xml:space="preserve">, že RO </w:t>
      </w:r>
      <w:r w:rsidR="00E57FAB" w:rsidRPr="002F3653">
        <w:rPr>
          <w:rFonts w:ascii="Calibri" w:hAnsi="Calibri" w:cs="Calibri"/>
          <w:sz w:val="20"/>
          <w:szCs w:val="20"/>
        </w:rPr>
        <w:t> pri kontrole</w:t>
      </w:r>
      <w:r w:rsidR="00895DCF" w:rsidRPr="002F3653">
        <w:rPr>
          <w:rFonts w:ascii="Calibri" w:hAnsi="Calibri" w:cs="Calibri"/>
          <w:sz w:val="20"/>
          <w:szCs w:val="20"/>
        </w:rPr>
        <w:t xml:space="preserve"> VO</w:t>
      </w:r>
      <w:r w:rsidRPr="002F3653">
        <w:rPr>
          <w:rFonts w:ascii="Calibri" w:hAnsi="Calibri" w:cs="Calibri"/>
          <w:sz w:val="20"/>
          <w:szCs w:val="20"/>
        </w:rPr>
        <w:t xml:space="preserve"> </w:t>
      </w:r>
      <w:r w:rsidR="001731AF" w:rsidRPr="002F3653">
        <w:rPr>
          <w:rFonts w:ascii="Calibri" w:hAnsi="Calibri" w:cs="Calibri"/>
          <w:sz w:val="20"/>
          <w:szCs w:val="20"/>
        </w:rPr>
        <w:t>identifik</w:t>
      </w:r>
      <w:r w:rsidR="00895DCF" w:rsidRPr="002F3653">
        <w:rPr>
          <w:rFonts w:ascii="Calibri" w:hAnsi="Calibri" w:cs="Calibri"/>
          <w:sz w:val="20"/>
          <w:szCs w:val="20"/>
        </w:rPr>
        <w:t>uje</w:t>
      </w:r>
      <w:r w:rsidR="001731AF" w:rsidRPr="002F3653">
        <w:rPr>
          <w:rFonts w:ascii="Calibri" w:hAnsi="Calibri" w:cs="Calibri"/>
          <w:sz w:val="20"/>
          <w:szCs w:val="20"/>
        </w:rPr>
        <w:t xml:space="preserve"> nedostatk</w:t>
      </w:r>
      <w:r w:rsidR="00895DCF" w:rsidRPr="002F3653">
        <w:rPr>
          <w:rFonts w:ascii="Calibri" w:hAnsi="Calibri" w:cs="Calibri"/>
          <w:sz w:val="20"/>
          <w:szCs w:val="20"/>
        </w:rPr>
        <w:t>y</w:t>
      </w:r>
      <w:r w:rsidR="001731AF" w:rsidRPr="002F3653">
        <w:rPr>
          <w:rFonts w:ascii="Calibri" w:hAnsi="Calibri" w:cs="Calibri"/>
          <w:sz w:val="20"/>
          <w:szCs w:val="20"/>
        </w:rPr>
        <w:t>, doručeni</w:t>
      </w:r>
      <w:r w:rsidR="00895DCF" w:rsidRPr="002F3653">
        <w:rPr>
          <w:rFonts w:ascii="Calibri" w:hAnsi="Calibri" w:cs="Calibri"/>
          <w:sz w:val="20"/>
          <w:szCs w:val="20"/>
        </w:rPr>
        <w:t>e</w:t>
      </w:r>
      <w:r w:rsidR="001731AF" w:rsidRPr="002F3653">
        <w:rPr>
          <w:rFonts w:ascii="Calibri" w:hAnsi="Calibri" w:cs="Calibri"/>
          <w:sz w:val="20"/>
          <w:szCs w:val="20"/>
        </w:rPr>
        <w:t xml:space="preserve"> neúplnej dokumentácie</w:t>
      </w:r>
      <w:r w:rsidR="00895DCF" w:rsidRPr="002F3653">
        <w:rPr>
          <w:rFonts w:ascii="Calibri" w:hAnsi="Calibri" w:cs="Calibri"/>
          <w:sz w:val="20"/>
          <w:szCs w:val="20"/>
        </w:rPr>
        <w:t>,</w:t>
      </w:r>
      <w:r w:rsidR="001731AF" w:rsidRPr="002F3653">
        <w:rPr>
          <w:rFonts w:ascii="Calibri" w:hAnsi="Calibri" w:cs="Calibri"/>
          <w:sz w:val="20"/>
          <w:szCs w:val="20"/>
        </w:rPr>
        <w:t xml:space="preserve"> nejasnost</w:t>
      </w:r>
      <w:r w:rsidR="003A31B5" w:rsidRPr="002F3653">
        <w:rPr>
          <w:rFonts w:ascii="Calibri" w:hAnsi="Calibri" w:cs="Calibri"/>
          <w:sz w:val="20"/>
          <w:szCs w:val="20"/>
        </w:rPr>
        <w:t>i</w:t>
      </w:r>
      <w:r w:rsidR="00895DCF" w:rsidRPr="002F3653">
        <w:rPr>
          <w:rFonts w:ascii="Calibri" w:hAnsi="Calibri" w:cs="Calibri"/>
          <w:sz w:val="20"/>
          <w:szCs w:val="20"/>
        </w:rPr>
        <w:t xml:space="preserve"> alebo zistí iné pochybenia v</w:t>
      </w:r>
      <w:r w:rsidR="002C072A" w:rsidRPr="002F3653">
        <w:rPr>
          <w:rFonts w:ascii="Calibri" w:hAnsi="Calibri" w:cs="Calibri"/>
          <w:sz w:val="20"/>
          <w:szCs w:val="20"/>
        </w:rPr>
        <w:t> </w:t>
      </w:r>
      <w:r w:rsidR="00895DCF" w:rsidRPr="002F3653">
        <w:rPr>
          <w:rFonts w:ascii="Calibri" w:hAnsi="Calibri" w:cs="Calibri"/>
          <w:sz w:val="20"/>
          <w:szCs w:val="20"/>
        </w:rPr>
        <w:t xml:space="preserve">procese VO, </w:t>
      </w:r>
      <w:r w:rsidRPr="002F3653">
        <w:rPr>
          <w:rFonts w:ascii="Calibri" w:hAnsi="Calibri" w:cs="Calibri"/>
          <w:sz w:val="20"/>
          <w:szCs w:val="20"/>
        </w:rPr>
        <w:t xml:space="preserve">zasiela </w:t>
      </w:r>
      <w:r w:rsidR="0064629D" w:rsidRPr="002F3653">
        <w:rPr>
          <w:rFonts w:ascii="Calibri" w:hAnsi="Calibri" w:cs="Calibri"/>
          <w:sz w:val="20"/>
          <w:szCs w:val="20"/>
        </w:rPr>
        <w:t>žiadateľovi/</w:t>
      </w:r>
      <w:r w:rsidR="003A31B5" w:rsidRPr="002F3653">
        <w:rPr>
          <w:rFonts w:ascii="Calibri" w:hAnsi="Calibri" w:cs="Calibri"/>
          <w:sz w:val="20"/>
          <w:szCs w:val="20"/>
        </w:rPr>
        <w:t xml:space="preserve">prijímateľovi </w:t>
      </w:r>
      <w:r w:rsidRPr="002F3653">
        <w:rPr>
          <w:rFonts w:ascii="Calibri" w:hAnsi="Calibri" w:cs="Calibri"/>
          <w:sz w:val="20"/>
          <w:szCs w:val="20"/>
        </w:rPr>
        <w:t>listom</w:t>
      </w:r>
      <w:r w:rsidR="008B6C28" w:rsidRPr="002F3653">
        <w:rPr>
          <w:rFonts w:ascii="Calibri" w:hAnsi="Calibri" w:cs="Calibri"/>
          <w:sz w:val="20"/>
          <w:szCs w:val="20"/>
        </w:rPr>
        <w:t>/elektronicky</w:t>
      </w:r>
      <w:r w:rsidRPr="002F3653">
        <w:rPr>
          <w:rFonts w:ascii="Calibri" w:hAnsi="Calibri" w:cs="Calibri"/>
          <w:sz w:val="20"/>
          <w:szCs w:val="20"/>
        </w:rPr>
        <w:t xml:space="preserve"> návrh </w:t>
      </w:r>
      <w:r w:rsidR="00DF7C64" w:rsidRPr="002F3653">
        <w:rPr>
          <w:rFonts w:ascii="Calibri" w:hAnsi="Calibri" w:cs="Calibri"/>
          <w:sz w:val="20"/>
          <w:szCs w:val="20"/>
        </w:rPr>
        <w:t>čiastkovej správy alebo</w:t>
      </w:r>
      <w:r w:rsidR="00DF7C64" w:rsidRPr="002F3653">
        <w:rPr>
          <w:rFonts w:ascii="Calibri" w:hAnsi="Calibri" w:cs="Calibri"/>
          <w:b/>
          <w:sz w:val="20"/>
          <w:szCs w:val="20"/>
        </w:rPr>
        <w:t xml:space="preserve"> návrh </w:t>
      </w:r>
      <w:r w:rsidRPr="002F3653">
        <w:rPr>
          <w:rFonts w:ascii="Calibri" w:hAnsi="Calibri" w:cs="Calibri"/>
          <w:b/>
          <w:sz w:val="20"/>
          <w:szCs w:val="20"/>
        </w:rPr>
        <w:t>správy z</w:t>
      </w:r>
      <w:r w:rsidR="002C072A" w:rsidRPr="002F3653">
        <w:rPr>
          <w:rFonts w:ascii="Calibri" w:hAnsi="Calibri" w:cs="Calibri"/>
          <w:b/>
          <w:sz w:val="20"/>
          <w:szCs w:val="20"/>
        </w:rPr>
        <w:t> </w:t>
      </w:r>
      <w:r w:rsidRPr="002F3653">
        <w:rPr>
          <w:rFonts w:ascii="Calibri" w:hAnsi="Calibri" w:cs="Calibri"/>
          <w:b/>
          <w:sz w:val="20"/>
          <w:szCs w:val="20"/>
        </w:rPr>
        <w:t>kontroly</w:t>
      </w:r>
      <w:r w:rsidRPr="002F3653">
        <w:rPr>
          <w:rStyle w:val="Odkaznapoznmkupodiarou"/>
          <w:rFonts w:ascii="Calibri" w:hAnsi="Calibri" w:cs="Calibri"/>
          <w:sz w:val="20"/>
          <w:szCs w:val="20"/>
        </w:rPr>
        <w:footnoteReference w:id="31"/>
      </w:r>
      <w:r w:rsidRPr="002F3653">
        <w:rPr>
          <w:rFonts w:ascii="Calibri" w:hAnsi="Calibri" w:cs="Calibri"/>
          <w:sz w:val="20"/>
          <w:szCs w:val="20"/>
        </w:rPr>
        <w:t xml:space="preserve">, ktorým </w:t>
      </w:r>
      <w:r w:rsidR="00FA2130" w:rsidRPr="002F3653">
        <w:rPr>
          <w:rFonts w:ascii="Calibri" w:hAnsi="Calibri" w:cs="Calibri"/>
          <w:sz w:val="20"/>
          <w:szCs w:val="20"/>
        </w:rPr>
        <w:t xml:space="preserve">RO informuje </w:t>
      </w:r>
      <w:r w:rsidR="0064629D" w:rsidRPr="002F3653">
        <w:rPr>
          <w:rFonts w:ascii="Calibri" w:hAnsi="Calibri" w:cs="Calibri"/>
          <w:sz w:val="20"/>
          <w:szCs w:val="20"/>
        </w:rPr>
        <w:t>žiadateľa/</w:t>
      </w:r>
      <w:r w:rsidR="003A31B5" w:rsidRPr="002F3653">
        <w:rPr>
          <w:rFonts w:ascii="Calibri" w:hAnsi="Calibri" w:cs="Calibri"/>
          <w:sz w:val="20"/>
          <w:szCs w:val="20"/>
        </w:rPr>
        <w:t xml:space="preserve">prijímateľa </w:t>
      </w:r>
      <w:r w:rsidR="00FA2130" w:rsidRPr="002F3653">
        <w:rPr>
          <w:rFonts w:ascii="Calibri" w:hAnsi="Calibri" w:cs="Calibri"/>
          <w:sz w:val="20"/>
          <w:szCs w:val="20"/>
        </w:rPr>
        <w:t>o</w:t>
      </w:r>
      <w:r w:rsidR="002C072A" w:rsidRPr="002F3653">
        <w:rPr>
          <w:rFonts w:ascii="Calibri" w:hAnsi="Calibri" w:cs="Calibri"/>
          <w:sz w:val="20"/>
          <w:szCs w:val="20"/>
        </w:rPr>
        <w:t> </w:t>
      </w:r>
      <w:r w:rsidR="00FA2130" w:rsidRPr="002F3653">
        <w:rPr>
          <w:rFonts w:ascii="Calibri" w:hAnsi="Calibri" w:cs="Calibri"/>
          <w:sz w:val="20"/>
          <w:szCs w:val="20"/>
        </w:rPr>
        <w:t>predbežných záveroch z</w:t>
      </w:r>
      <w:r w:rsidR="002C072A" w:rsidRPr="002F3653">
        <w:rPr>
          <w:rFonts w:ascii="Calibri" w:hAnsi="Calibri" w:cs="Calibri"/>
          <w:sz w:val="20"/>
          <w:szCs w:val="20"/>
        </w:rPr>
        <w:t> </w:t>
      </w:r>
      <w:r w:rsidR="00FA2130" w:rsidRPr="002F3653">
        <w:rPr>
          <w:rFonts w:ascii="Calibri" w:hAnsi="Calibri" w:cs="Calibri"/>
          <w:sz w:val="20"/>
          <w:szCs w:val="20"/>
        </w:rPr>
        <w:t>kontroly a</w:t>
      </w:r>
      <w:r w:rsidR="002C072A" w:rsidRPr="002F3653">
        <w:rPr>
          <w:rFonts w:ascii="Calibri" w:hAnsi="Calibri" w:cs="Calibri"/>
          <w:sz w:val="20"/>
          <w:szCs w:val="20"/>
        </w:rPr>
        <w:t> </w:t>
      </w:r>
      <w:r w:rsidR="00FA2130" w:rsidRPr="002F3653">
        <w:rPr>
          <w:rFonts w:ascii="Calibri" w:hAnsi="Calibri" w:cs="Calibri"/>
          <w:sz w:val="20"/>
          <w:szCs w:val="20"/>
        </w:rPr>
        <w:t>ktorým ho žiada o</w:t>
      </w:r>
      <w:r w:rsidR="002C072A" w:rsidRPr="002F3653">
        <w:rPr>
          <w:rFonts w:ascii="Calibri" w:hAnsi="Calibri" w:cs="Calibri"/>
          <w:sz w:val="20"/>
          <w:szCs w:val="20"/>
        </w:rPr>
        <w:t> </w:t>
      </w:r>
      <w:r w:rsidRPr="002F3653">
        <w:rPr>
          <w:rFonts w:ascii="Calibri" w:hAnsi="Calibri" w:cs="Calibri"/>
          <w:sz w:val="20"/>
          <w:szCs w:val="20"/>
        </w:rPr>
        <w:t xml:space="preserve">zapracovanie </w:t>
      </w:r>
      <w:r w:rsidR="007879D4" w:rsidRPr="002F3653">
        <w:rPr>
          <w:rFonts w:ascii="Calibri" w:hAnsi="Calibri" w:cs="Calibri"/>
          <w:sz w:val="20"/>
          <w:szCs w:val="20"/>
        </w:rPr>
        <w:t xml:space="preserve"> identifikovaných </w:t>
      </w:r>
      <w:r w:rsidRPr="002F3653">
        <w:rPr>
          <w:rFonts w:ascii="Calibri" w:hAnsi="Calibri" w:cs="Calibri"/>
          <w:sz w:val="20"/>
          <w:szCs w:val="20"/>
        </w:rPr>
        <w:t xml:space="preserve">nedostatkov alebo </w:t>
      </w:r>
      <w:r w:rsidR="007879D4" w:rsidRPr="002F3653">
        <w:rPr>
          <w:rFonts w:ascii="Calibri" w:hAnsi="Calibri" w:cs="Calibri"/>
          <w:sz w:val="20"/>
          <w:szCs w:val="20"/>
        </w:rPr>
        <w:t>o</w:t>
      </w:r>
      <w:r w:rsidR="002C072A" w:rsidRPr="002F3653">
        <w:rPr>
          <w:rFonts w:ascii="Calibri" w:hAnsi="Calibri" w:cs="Calibri"/>
          <w:sz w:val="20"/>
          <w:szCs w:val="20"/>
        </w:rPr>
        <w:t> </w:t>
      </w:r>
      <w:r w:rsidRPr="002F3653">
        <w:rPr>
          <w:rFonts w:ascii="Calibri" w:hAnsi="Calibri" w:cs="Calibri"/>
          <w:sz w:val="20"/>
          <w:szCs w:val="20"/>
        </w:rPr>
        <w:t xml:space="preserve">zdôvodnenie nezapracovania pripomienok </w:t>
      </w:r>
      <w:r w:rsidR="007879D4" w:rsidRPr="002F3653">
        <w:rPr>
          <w:rFonts w:ascii="Calibri" w:hAnsi="Calibri" w:cs="Calibri"/>
          <w:sz w:val="20"/>
          <w:szCs w:val="20"/>
        </w:rPr>
        <w:t xml:space="preserve">do </w:t>
      </w:r>
      <w:r w:rsidRPr="002F3653">
        <w:rPr>
          <w:rFonts w:ascii="Calibri" w:hAnsi="Calibri" w:cs="Calibri"/>
          <w:sz w:val="20"/>
          <w:szCs w:val="20"/>
        </w:rPr>
        <w:t xml:space="preserve">predloženej </w:t>
      </w:r>
      <w:r w:rsidR="007879D4" w:rsidRPr="002F3653">
        <w:rPr>
          <w:rFonts w:ascii="Calibri" w:hAnsi="Calibri" w:cs="Calibri"/>
          <w:sz w:val="20"/>
          <w:szCs w:val="20"/>
        </w:rPr>
        <w:t>a</w:t>
      </w:r>
      <w:r w:rsidR="002C072A" w:rsidRPr="002F3653">
        <w:rPr>
          <w:rFonts w:ascii="Calibri" w:hAnsi="Calibri" w:cs="Calibri"/>
          <w:sz w:val="20"/>
          <w:szCs w:val="20"/>
        </w:rPr>
        <w:t> </w:t>
      </w:r>
      <w:r w:rsidR="007879D4" w:rsidRPr="002F3653">
        <w:rPr>
          <w:rFonts w:ascii="Calibri" w:hAnsi="Calibri" w:cs="Calibri"/>
          <w:sz w:val="20"/>
          <w:szCs w:val="20"/>
        </w:rPr>
        <w:t xml:space="preserve">kontrolovanej </w:t>
      </w:r>
      <w:r w:rsidRPr="002F3653">
        <w:rPr>
          <w:rFonts w:ascii="Calibri" w:hAnsi="Calibri" w:cs="Calibri"/>
          <w:sz w:val="20"/>
          <w:szCs w:val="20"/>
        </w:rPr>
        <w:t xml:space="preserve">dokumentácie. </w:t>
      </w:r>
      <w:r w:rsidR="001E7E32" w:rsidRPr="002F3653">
        <w:rPr>
          <w:rFonts w:ascii="Calibri" w:hAnsi="Calibri" w:cs="Calibri"/>
          <w:sz w:val="20"/>
          <w:szCs w:val="20"/>
        </w:rPr>
        <w:t>RO je oprávnený do návrhu čiastkovej správy z</w:t>
      </w:r>
      <w:r w:rsidR="002C072A" w:rsidRPr="002F3653">
        <w:rPr>
          <w:rFonts w:ascii="Calibri" w:hAnsi="Calibri" w:cs="Calibri"/>
          <w:sz w:val="20"/>
          <w:szCs w:val="20"/>
        </w:rPr>
        <w:t> </w:t>
      </w:r>
      <w:r w:rsidR="001E7E32" w:rsidRPr="002F3653">
        <w:rPr>
          <w:rFonts w:ascii="Calibri" w:hAnsi="Calibri" w:cs="Calibri"/>
          <w:sz w:val="20"/>
          <w:szCs w:val="20"/>
        </w:rPr>
        <w:t>kontroly</w:t>
      </w:r>
      <w:r w:rsidR="00AD1CF5" w:rsidRPr="002F3653">
        <w:rPr>
          <w:rFonts w:ascii="Calibri" w:hAnsi="Calibri" w:cs="Calibri"/>
          <w:sz w:val="20"/>
          <w:szCs w:val="20"/>
        </w:rPr>
        <w:t>/</w:t>
      </w:r>
      <w:r w:rsidR="001E7E32" w:rsidRPr="002F3653">
        <w:rPr>
          <w:rFonts w:ascii="Calibri" w:hAnsi="Calibri" w:cs="Calibri"/>
          <w:sz w:val="20"/>
          <w:szCs w:val="20"/>
        </w:rPr>
        <w:t>návrhu správy z</w:t>
      </w:r>
      <w:r w:rsidR="002C072A" w:rsidRPr="002F3653">
        <w:rPr>
          <w:rFonts w:ascii="Calibri" w:hAnsi="Calibri" w:cs="Calibri"/>
          <w:sz w:val="20"/>
          <w:szCs w:val="20"/>
        </w:rPr>
        <w:t> </w:t>
      </w:r>
      <w:r w:rsidR="001E7E32" w:rsidRPr="002F3653">
        <w:rPr>
          <w:rFonts w:ascii="Calibri" w:hAnsi="Calibri" w:cs="Calibri"/>
          <w:sz w:val="20"/>
          <w:szCs w:val="20"/>
        </w:rPr>
        <w:t xml:space="preserve">kontroly zaradiť aj </w:t>
      </w:r>
      <w:r w:rsidR="001E7E32" w:rsidRPr="002F3653">
        <w:rPr>
          <w:rFonts w:asciiTheme="minorHAnsi" w:hAnsiTheme="minorHAnsi"/>
          <w:sz w:val="20"/>
        </w:rPr>
        <w:t>výzvu na doplnenie/zmenu údajov</w:t>
      </w:r>
      <w:r w:rsidR="001E7E32" w:rsidRPr="002F3653">
        <w:rPr>
          <w:rFonts w:asciiTheme="minorHAnsi" w:hAnsiTheme="minorHAnsi" w:cs="Calibri"/>
          <w:sz w:val="20"/>
          <w:szCs w:val="20"/>
        </w:rPr>
        <w:t xml:space="preserve"> </w:t>
      </w:r>
      <w:r w:rsidR="001E7E32" w:rsidRPr="002F3653">
        <w:rPr>
          <w:rFonts w:ascii="Calibri" w:hAnsi="Calibri" w:cs="Calibri"/>
          <w:sz w:val="20"/>
          <w:szCs w:val="20"/>
        </w:rPr>
        <w:t>predmetného VO</w:t>
      </w:r>
      <w:r w:rsidR="009710F1">
        <w:rPr>
          <w:rStyle w:val="Odkaznapoznmkupodiarou"/>
          <w:rFonts w:ascii="Calibri" w:hAnsi="Calibri" w:cs="Calibri"/>
          <w:sz w:val="20"/>
          <w:szCs w:val="20"/>
        </w:rPr>
        <w:footnoteReference w:id="32"/>
      </w:r>
      <w:r w:rsidR="001E7E32" w:rsidRPr="002F3653">
        <w:rPr>
          <w:rFonts w:ascii="Calibri" w:hAnsi="Calibri" w:cs="Calibri"/>
          <w:sz w:val="20"/>
          <w:szCs w:val="20"/>
        </w:rPr>
        <w:t>.</w:t>
      </w:r>
      <w:r w:rsidR="007433F5" w:rsidRPr="00CA7229">
        <w:rPr>
          <w:rFonts w:ascii="Calibri" w:hAnsi="Calibri" w:cs="Calibri"/>
          <w:sz w:val="20"/>
          <w:szCs w:val="20"/>
        </w:rPr>
        <w:t xml:space="preserve">Doplnením dokumentácie nemôže dôjsť k zmene pôvodne predložených dokladov, resp. údajov v nich uvedených. Pokiaľ takúto situáciu RO identifikuje, je oprávnený postupovať postupom </w:t>
      </w:r>
      <w:r w:rsidR="00747837">
        <w:rPr>
          <w:rFonts w:ascii="Calibri" w:hAnsi="Calibri" w:cs="Calibri"/>
          <w:sz w:val="20"/>
          <w:szCs w:val="20"/>
        </w:rPr>
        <w:t>Systému riadenia EŠIF (</w:t>
      </w:r>
      <w:r w:rsidR="007433F5" w:rsidRPr="00CA7229">
        <w:rPr>
          <w:rFonts w:ascii="Calibri" w:hAnsi="Calibri" w:cs="Calibri"/>
          <w:sz w:val="20"/>
          <w:szCs w:val="20"/>
        </w:rPr>
        <w:t>kapitoly 3.3.7.4.3.</w:t>
      </w:r>
      <w:r w:rsidR="00747837">
        <w:rPr>
          <w:rFonts w:ascii="Calibri" w:hAnsi="Calibri" w:cs="Calibri"/>
          <w:sz w:val="20"/>
          <w:szCs w:val="20"/>
        </w:rPr>
        <w:t>)</w:t>
      </w:r>
      <w:r w:rsidR="007433F5" w:rsidRPr="00CA7229">
        <w:rPr>
          <w:rFonts w:ascii="Calibri" w:hAnsi="Calibri" w:cs="Calibri"/>
          <w:sz w:val="20"/>
          <w:szCs w:val="20"/>
        </w:rPr>
        <w:t xml:space="preserve"> Zároveň, ak aj napriek čestnému vyhláseniu prijímateľa (viď. ods. 3) RO identifikuje, že dokumentácia nie je kompletná a pre riadne ukončenie kontroly je nevyhnutné vyzvať prijímateľa na doplnenie týchto chýbajúcich dokladov, uvedenú skutočnosť bude môcť RO vyhodnotiť ako podstatné porušenie zmluvy o NFP, ak prijímateľ nedoplní chýbajúce doklady v lehote určenej RO. Súčasťou kontroly je aj vecná kontrola súladu predmetu obstarávania a iných údajov so schválenou ŽoNFP a účinnou zmluvou o NFP. Závery z výkonu vecnej kontroly sú súčasťou návrhu správy/správy z kontroly. </w:t>
      </w:r>
      <w:r w:rsidR="00812751" w:rsidRPr="00CA7229">
        <w:rPr>
          <w:rFonts w:ascii="Calibri" w:hAnsi="Calibri" w:cs="Calibri"/>
          <w:sz w:val="20"/>
          <w:szCs w:val="20"/>
        </w:rPr>
        <w:t>Žiadateľ/</w:t>
      </w:r>
      <w:r w:rsidRPr="00CA7229">
        <w:rPr>
          <w:rFonts w:ascii="Calibri" w:hAnsi="Calibri" w:cs="Calibri"/>
          <w:sz w:val="20"/>
          <w:szCs w:val="20"/>
        </w:rPr>
        <w:t>Prijímateľ sa</w:t>
      </w:r>
      <w:r w:rsidR="007879D4" w:rsidRPr="00CA7229">
        <w:rPr>
          <w:rFonts w:ascii="Calibri" w:hAnsi="Calibri" w:cs="Calibri"/>
          <w:sz w:val="20"/>
          <w:szCs w:val="20"/>
        </w:rPr>
        <w:t xml:space="preserve"> </w:t>
      </w:r>
      <w:r w:rsidR="00DD28B9" w:rsidRPr="00CA7229">
        <w:rPr>
          <w:rFonts w:ascii="Calibri" w:hAnsi="Calibri" w:cs="Calibri"/>
          <w:sz w:val="20"/>
          <w:szCs w:val="20"/>
        </w:rPr>
        <w:t>v stanovenej lehote (</w:t>
      </w:r>
      <w:r w:rsidR="00DD28B9" w:rsidRPr="00CA7229">
        <w:rPr>
          <w:rFonts w:ascii="Calibri" w:hAnsi="Calibri" w:cs="Calibri"/>
          <w:b/>
          <w:sz w:val="20"/>
          <w:szCs w:val="20"/>
        </w:rPr>
        <w:t>minimálne 5 a maximálne 10 pracovných dní</w:t>
      </w:r>
      <w:r w:rsidR="00DD28B9" w:rsidRPr="00CA7229">
        <w:rPr>
          <w:rFonts w:ascii="Calibri" w:hAnsi="Calibri" w:cs="Calibri"/>
          <w:sz w:val="20"/>
          <w:szCs w:val="20"/>
        </w:rPr>
        <w:t xml:space="preserve"> od doručenia návrhu správy z kontroly) písomne vyjadrí k identifikovaným skutočnostiam alebo zašle zdôvodnenie o ich nezapracovaní, prípadne môže podať k návrhu správy z kontroly námietku</w:t>
      </w:r>
      <w:r w:rsidRPr="002F3653">
        <w:rPr>
          <w:rStyle w:val="Odkaznapoznmkupodiarou"/>
          <w:rFonts w:ascii="Calibri" w:hAnsi="Calibri" w:cs="Calibri"/>
          <w:sz w:val="20"/>
          <w:szCs w:val="20"/>
        </w:rPr>
        <w:footnoteReference w:id="33"/>
      </w:r>
      <w:r w:rsidR="000F4134">
        <w:rPr>
          <w:rFonts w:ascii="Calibri" w:hAnsi="Calibri" w:cs="Calibri"/>
          <w:sz w:val="20"/>
          <w:szCs w:val="20"/>
        </w:rPr>
        <w:t>.</w:t>
      </w:r>
      <w:r w:rsidR="00C16AC6" w:rsidRPr="00C16AC6">
        <w:t xml:space="preserve"> </w:t>
      </w:r>
      <w:r w:rsidR="00C16AC6" w:rsidRPr="00CA7229">
        <w:rPr>
          <w:rFonts w:ascii="Calibri" w:hAnsi="Calibri" w:cs="Calibri"/>
          <w:sz w:val="20"/>
          <w:szCs w:val="20"/>
        </w:rPr>
        <w:t>RO je v odôvodnených prípadoch, ak si to povaha úkonu objektívne vyžaduje, oprávnený stanoviť aj dlhšiu lehotu, resp. stanovenú lehotu predĺžiť.</w:t>
      </w:r>
    </w:p>
    <w:p w14:paraId="5B9B040A" w14:textId="38038866" w:rsidR="007879D4" w:rsidRPr="002F3653" w:rsidRDefault="00B17581" w:rsidP="00F33DB4">
      <w:pPr>
        <w:pStyle w:val="Default"/>
        <w:spacing w:before="120" w:line="276" w:lineRule="auto"/>
        <w:ind w:left="426" w:hanging="426"/>
        <w:jc w:val="both"/>
        <w:rPr>
          <w:rFonts w:ascii="Calibri" w:hAnsi="Calibri" w:cs="Calibri"/>
          <w:sz w:val="20"/>
          <w:szCs w:val="20"/>
        </w:rPr>
      </w:pPr>
      <w:r w:rsidRPr="002F3653">
        <w:rPr>
          <w:rFonts w:ascii="Calibri" w:hAnsi="Calibri" w:cs="Calibri"/>
          <w:sz w:val="20"/>
          <w:szCs w:val="20"/>
        </w:rPr>
        <w:lastRenderedPageBreak/>
        <w:tab/>
      </w:r>
      <w:r w:rsidR="007879D4" w:rsidRPr="002F3653">
        <w:rPr>
          <w:rFonts w:ascii="Calibri" w:hAnsi="Calibri" w:cs="Calibri"/>
          <w:sz w:val="20"/>
          <w:szCs w:val="20"/>
        </w:rPr>
        <w:t xml:space="preserve">Ak sa </w:t>
      </w:r>
      <w:r w:rsidR="00812751" w:rsidRPr="002F3653">
        <w:rPr>
          <w:rFonts w:ascii="Calibri" w:hAnsi="Calibri" w:cs="Calibri"/>
          <w:sz w:val="20"/>
          <w:szCs w:val="20"/>
        </w:rPr>
        <w:t>žiadateľ/</w:t>
      </w:r>
      <w:r w:rsidR="002557A3" w:rsidRPr="002F3653">
        <w:rPr>
          <w:rFonts w:ascii="Calibri" w:hAnsi="Calibri" w:cs="Calibri"/>
          <w:sz w:val="20"/>
          <w:szCs w:val="20"/>
        </w:rPr>
        <w:t>p</w:t>
      </w:r>
      <w:r w:rsidR="007879D4" w:rsidRPr="002F3653">
        <w:rPr>
          <w:rFonts w:ascii="Calibri" w:hAnsi="Calibri" w:cs="Calibri"/>
          <w:sz w:val="20"/>
          <w:szCs w:val="20"/>
        </w:rPr>
        <w:t>rijímateľ vo vyššie stanovenej lehote nevyjadrí k</w:t>
      </w:r>
      <w:r w:rsidR="002C072A" w:rsidRPr="002F3653">
        <w:rPr>
          <w:rFonts w:ascii="Calibri" w:hAnsi="Calibri" w:cs="Calibri"/>
          <w:sz w:val="20"/>
          <w:szCs w:val="20"/>
        </w:rPr>
        <w:t> </w:t>
      </w:r>
      <w:r w:rsidR="007879D4" w:rsidRPr="002F3653">
        <w:rPr>
          <w:rFonts w:ascii="Calibri" w:hAnsi="Calibri" w:cs="Calibri"/>
          <w:sz w:val="20"/>
          <w:szCs w:val="20"/>
        </w:rPr>
        <w:t>návrh</w:t>
      </w:r>
      <w:r w:rsidR="00FA2130" w:rsidRPr="002F3653">
        <w:rPr>
          <w:rFonts w:ascii="Calibri" w:hAnsi="Calibri" w:cs="Calibri"/>
          <w:sz w:val="20"/>
          <w:szCs w:val="20"/>
        </w:rPr>
        <w:t>u</w:t>
      </w:r>
      <w:r w:rsidR="00D46E08" w:rsidRPr="002F3653">
        <w:rPr>
          <w:rFonts w:ascii="Calibri" w:hAnsi="Calibri" w:cs="Calibri"/>
          <w:sz w:val="20"/>
          <w:szCs w:val="20"/>
        </w:rPr>
        <w:t xml:space="preserve"> čiastkovej</w:t>
      </w:r>
      <w:r w:rsidR="00FA2130" w:rsidRPr="002F3653">
        <w:rPr>
          <w:rFonts w:ascii="Calibri" w:hAnsi="Calibri" w:cs="Calibri"/>
          <w:sz w:val="20"/>
          <w:szCs w:val="20"/>
        </w:rPr>
        <w:t xml:space="preserve"> správy</w:t>
      </w:r>
      <w:r w:rsidR="00D46E08" w:rsidRPr="002F3653">
        <w:rPr>
          <w:rFonts w:ascii="Calibri" w:hAnsi="Calibri" w:cs="Calibri"/>
          <w:sz w:val="20"/>
          <w:szCs w:val="20"/>
        </w:rPr>
        <w:t>/návrhu správy</w:t>
      </w:r>
      <w:r w:rsidR="00FA2130" w:rsidRPr="002F3653">
        <w:rPr>
          <w:rFonts w:ascii="Calibri" w:hAnsi="Calibri" w:cs="Calibri"/>
          <w:sz w:val="20"/>
          <w:szCs w:val="20"/>
        </w:rPr>
        <w:t xml:space="preserve"> z</w:t>
      </w:r>
      <w:r w:rsidR="002C072A" w:rsidRPr="002F3653">
        <w:rPr>
          <w:rFonts w:ascii="Calibri" w:hAnsi="Calibri" w:cs="Calibri"/>
          <w:sz w:val="20"/>
          <w:szCs w:val="20"/>
        </w:rPr>
        <w:t> </w:t>
      </w:r>
      <w:r w:rsidR="00FA2130" w:rsidRPr="002F3653">
        <w:rPr>
          <w:rFonts w:ascii="Calibri" w:hAnsi="Calibri" w:cs="Calibri"/>
          <w:sz w:val="20"/>
          <w:szCs w:val="20"/>
        </w:rPr>
        <w:t>kontroly a</w:t>
      </w:r>
      <w:r w:rsidR="002C072A" w:rsidRPr="002F3653">
        <w:rPr>
          <w:rFonts w:ascii="Calibri" w:hAnsi="Calibri" w:cs="Calibri"/>
          <w:sz w:val="20"/>
          <w:szCs w:val="20"/>
        </w:rPr>
        <w:t> </w:t>
      </w:r>
      <w:r w:rsidR="00FA2130" w:rsidRPr="002F3653">
        <w:rPr>
          <w:rFonts w:ascii="Calibri" w:hAnsi="Calibri" w:cs="Calibri"/>
          <w:sz w:val="20"/>
          <w:szCs w:val="20"/>
        </w:rPr>
        <w:t xml:space="preserve">ani nepodá námietku, bude toto zo strany RO považované za súhlas </w:t>
      </w:r>
      <w:r w:rsidR="00812751" w:rsidRPr="002F3653">
        <w:rPr>
          <w:rFonts w:ascii="Calibri" w:hAnsi="Calibri" w:cs="Calibri"/>
          <w:sz w:val="20"/>
          <w:szCs w:val="20"/>
        </w:rPr>
        <w:t>žiadateľa/</w:t>
      </w:r>
      <w:r w:rsidR="00585B86" w:rsidRPr="002F3653">
        <w:rPr>
          <w:rFonts w:ascii="Calibri" w:hAnsi="Calibri" w:cs="Calibri"/>
          <w:sz w:val="20"/>
          <w:szCs w:val="20"/>
        </w:rPr>
        <w:t>prijímateľ</w:t>
      </w:r>
      <w:r w:rsidR="00504EFA" w:rsidRPr="002F3653">
        <w:rPr>
          <w:rFonts w:ascii="Calibri" w:hAnsi="Calibri" w:cs="Calibri"/>
          <w:sz w:val="20"/>
          <w:szCs w:val="20"/>
        </w:rPr>
        <w:t>a</w:t>
      </w:r>
      <w:r w:rsidR="00585B86" w:rsidRPr="002F3653">
        <w:rPr>
          <w:rFonts w:ascii="Calibri" w:hAnsi="Calibri" w:cs="Calibri"/>
          <w:sz w:val="20"/>
          <w:szCs w:val="20"/>
        </w:rPr>
        <w:t xml:space="preserve"> </w:t>
      </w:r>
      <w:r w:rsidR="00FA2130" w:rsidRPr="002F3653">
        <w:rPr>
          <w:rFonts w:ascii="Calibri" w:hAnsi="Calibri" w:cs="Calibri"/>
          <w:sz w:val="20"/>
          <w:szCs w:val="20"/>
        </w:rPr>
        <w:t>s</w:t>
      </w:r>
      <w:r w:rsidR="002C072A" w:rsidRPr="002F3653">
        <w:rPr>
          <w:rFonts w:ascii="Calibri" w:hAnsi="Calibri" w:cs="Calibri"/>
          <w:sz w:val="20"/>
          <w:szCs w:val="20"/>
        </w:rPr>
        <w:t> </w:t>
      </w:r>
      <w:r w:rsidR="00FA2130" w:rsidRPr="002F3653">
        <w:rPr>
          <w:rFonts w:ascii="Calibri" w:hAnsi="Calibri" w:cs="Calibri"/>
          <w:sz w:val="20"/>
          <w:szCs w:val="20"/>
        </w:rPr>
        <w:t>predbežnými závermi kontroly a</w:t>
      </w:r>
      <w:r w:rsidR="002C072A" w:rsidRPr="002F3653">
        <w:rPr>
          <w:rFonts w:ascii="Calibri" w:hAnsi="Calibri" w:cs="Calibri"/>
          <w:sz w:val="20"/>
          <w:szCs w:val="20"/>
        </w:rPr>
        <w:t> </w:t>
      </w:r>
      <w:r w:rsidR="00FA2130" w:rsidRPr="002F3653">
        <w:rPr>
          <w:rFonts w:ascii="Calibri" w:hAnsi="Calibri" w:cs="Calibri"/>
          <w:sz w:val="20"/>
          <w:szCs w:val="20"/>
        </w:rPr>
        <w:t>následný postup RO bude závisieť od skutočností uvedených v</w:t>
      </w:r>
      <w:r w:rsidR="002C072A" w:rsidRPr="002F3653">
        <w:rPr>
          <w:rFonts w:ascii="Calibri" w:hAnsi="Calibri" w:cs="Calibri"/>
          <w:sz w:val="20"/>
          <w:szCs w:val="20"/>
        </w:rPr>
        <w:t> </w:t>
      </w:r>
      <w:r w:rsidR="00FA2130" w:rsidRPr="002F3653">
        <w:rPr>
          <w:rFonts w:ascii="Calibri" w:hAnsi="Calibri" w:cs="Calibri"/>
          <w:sz w:val="20"/>
          <w:szCs w:val="20"/>
        </w:rPr>
        <w:t xml:space="preserve">návrhu tejto správy.  </w:t>
      </w:r>
      <w:r w:rsidR="007879D4" w:rsidRPr="002F3653">
        <w:rPr>
          <w:rFonts w:ascii="Calibri" w:hAnsi="Calibri" w:cs="Calibri"/>
          <w:sz w:val="20"/>
          <w:szCs w:val="20"/>
        </w:rPr>
        <w:t xml:space="preserve"> </w:t>
      </w:r>
    </w:p>
    <w:p w14:paraId="64F6E12D" w14:textId="1F150B56" w:rsidR="00427845" w:rsidRPr="002F3653" w:rsidRDefault="00427845" w:rsidP="00CA0960">
      <w:pPr>
        <w:pStyle w:val="Default"/>
        <w:numPr>
          <w:ilvl w:val="0"/>
          <w:numId w:val="17"/>
        </w:numPr>
        <w:spacing w:before="120" w:line="276" w:lineRule="auto"/>
        <w:ind w:left="360"/>
        <w:jc w:val="both"/>
        <w:rPr>
          <w:rFonts w:ascii="Calibri" w:hAnsi="Calibri" w:cs="Calibri"/>
          <w:sz w:val="20"/>
          <w:szCs w:val="20"/>
        </w:rPr>
      </w:pPr>
      <w:r w:rsidRPr="002F3653">
        <w:rPr>
          <w:rFonts w:ascii="Calibri" w:hAnsi="Calibri" w:cs="Calibri"/>
          <w:sz w:val="20"/>
          <w:szCs w:val="20"/>
        </w:rPr>
        <w:t>Ak kontrolou neboli zistené nedostatky (porušenia pr</w:t>
      </w:r>
      <w:r w:rsidR="00EB062A">
        <w:rPr>
          <w:rFonts w:ascii="Calibri" w:hAnsi="Calibri" w:cs="Calibri"/>
          <w:sz w:val="20"/>
          <w:szCs w:val="20"/>
        </w:rPr>
        <w:t>avidiel</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postupov VO, resp. porušenia pravidiel a</w:t>
      </w:r>
      <w:r w:rsidR="002C072A" w:rsidRPr="002F3653">
        <w:rPr>
          <w:rFonts w:ascii="Calibri" w:hAnsi="Calibri" w:cs="Calibri"/>
          <w:sz w:val="20"/>
          <w:szCs w:val="20"/>
        </w:rPr>
        <w:t> </w:t>
      </w:r>
      <w:r w:rsidRPr="002F3653">
        <w:rPr>
          <w:rFonts w:ascii="Calibri" w:hAnsi="Calibri" w:cs="Calibri"/>
          <w:sz w:val="20"/>
          <w:szCs w:val="20"/>
        </w:rPr>
        <w:t>ustanovení legislatívy SR a</w:t>
      </w:r>
      <w:r w:rsidR="002C072A" w:rsidRPr="002F3653">
        <w:rPr>
          <w:rFonts w:ascii="Calibri" w:hAnsi="Calibri" w:cs="Calibri"/>
          <w:sz w:val="20"/>
          <w:szCs w:val="20"/>
        </w:rPr>
        <w:t> </w:t>
      </w:r>
      <w:r w:rsidRPr="002F3653">
        <w:rPr>
          <w:rFonts w:ascii="Calibri" w:hAnsi="Calibri" w:cs="Calibri"/>
          <w:sz w:val="20"/>
          <w:szCs w:val="20"/>
        </w:rPr>
        <w:t>EÚ a</w:t>
      </w:r>
      <w:r w:rsidR="002C072A" w:rsidRPr="002F3653">
        <w:rPr>
          <w:rFonts w:ascii="Calibri" w:hAnsi="Calibri" w:cs="Calibri"/>
          <w:sz w:val="20"/>
          <w:szCs w:val="20"/>
        </w:rPr>
        <w:t> </w:t>
      </w:r>
      <w:r w:rsidRPr="002F3653">
        <w:rPr>
          <w:rFonts w:ascii="Calibri" w:hAnsi="Calibri" w:cs="Calibri"/>
          <w:sz w:val="20"/>
          <w:szCs w:val="20"/>
        </w:rPr>
        <w:t xml:space="preserve">ani iné porušenia ovplyvňujúce oprávnenosť príslušných výdavkov), </w:t>
      </w:r>
      <w:r w:rsidR="00812751" w:rsidRPr="002F3653">
        <w:rPr>
          <w:rFonts w:ascii="Calibri" w:hAnsi="Calibri" w:cs="Calibri"/>
          <w:sz w:val="20"/>
          <w:szCs w:val="20"/>
        </w:rPr>
        <w:t>žiadateľ/</w:t>
      </w:r>
      <w:r w:rsidRPr="002F3653">
        <w:rPr>
          <w:rFonts w:ascii="Calibri" w:hAnsi="Calibri" w:cs="Calibri"/>
          <w:sz w:val="20"/>
          <w:szCs w:val="20"/>
        </w:rPr>
        <w:t xml:space="preserve">prijímateľ akceptoval všetky zistené nedostatky, RO neakceptuje námietky podané </w:t>
      </w:r>
      <w:r w:rsidR="00812751" w:rsidRPr="002F3653">
        <w:rPr>
          <w:rFonts w:ascii="Calibri" w:hAnsi="Calibri" w:cs="Calibri"/>
          <w:sz w:val="20"/>
          <w:szCs w:val="20"/>
        </w:rPr>
        <w:t>žiadateľom/</w:t>
      </w:r>
      <w:r w:rsidRPr="002F3653">
        <w:rPr>
          <w:rFonts w:ascii="Calibri" w:hAnsi="Calibri" w:cs="Calibri"/>
          <w:sz w:val="20"/>
          <w:szCs w:val="20"/>
        </w:rPr>
        <w:t xml:space="preserve">prijímateľom, </w:t>
      </w:r>
      <w:r w:rsidR="00812751" w:rsidRPr="002F3653">
        <w:rPr>
          <w:rFonts w:ascii="Calibri" w:hAnsi="Calibri" w:cs="Calibri"/>
          <w:sz w:val="20"/>
          <w:szCs w:val="20"/>
        </w:rPr>
        <w:t>žiadateľ/</w:t>
      </w:r>
      <w:r w:rsidRPr="002F3653">
        <w:rPr>
          <w:rFonts w:ascii="Calibri" w:hAnsi="Calibri" w:cs="Calibri"/>
          <w:sz w:val="20"/>
          <w:szCs w:val="20"/>
        </w:rPr>
        <w:t>prijímateľ v</w:t>
      </w:r>
      <w:r w:rsidR="002C072A" w:rsidRPr="002F3653">
        <w:rPr>
          <w:rFonts w:ascii="Calibri" w:hAnsi="Calibri" w:cs="Calibri"/>
          <w:sz w:val="20"/>
          <w:szCs w:val="20"/>
        </w:rPr>
        <w:t> </w:t>
      </w:r>
      <w:r w:rsidRPr="002F3653">
        <w:rPr>
          <w:rFonts w:ascii="Calibri" w:hAnsi="Calibri" w:cs="Calibri"/>
          <w:sz w:val="20"/>
          <w:szCs w:val="20"/>
        </w:rPr>
        <w:t xml:space="preserve">stanovenej lehote nedoručí námietky, alebo </w:t>
      </w:r>
      <w:r w:rsidR="00812751" w:rsidRPr="002F3653">
        <w:rPr>
          <w:rFonts w:ascii="Calibri" w:hAnsi="Calibri" w:cs="Calibri"/>
          <w:sz w:val="20"/>
          <w:szCs w:val="20"/>
        </w:rPr>
        <w:t>žiadateľ/</w:t>
      </w:r>
      <w:r w:rsidRPr="002F3653">
        <w:rPr>
          <w:rFonts w:ascii="Calibri" w:hAnsi="Calibri" w:cs="Calibri"/>
          <w:sz w:val="20"/>
          <w:szCs w:val="20"/>
        </w:rPr>
        <w:t>prijímateľ doručí oznámenie, že nemá námietky k</w:t>
      </w:r>
      <w:r w:rsidR="002C072A" w:rsidRPr="002F3653">
        <w:rPr>
          <w:rFonts w:ascii="Calibri" w:hAnsi="Calibri" w:cs="Calibri"/>
          <w:sz w:val="20"/>
          <w:szCs w:val="20"/>
        </w:rPr>
        <w:t> </w:t>
      </w:r>
      <w:r w:rsidRPr="002F3653">
        <w:rPr>
          <w:rFonts w:ascii="Calibri" w:hAnsi="Calibri" w:cs="Calibri"/>
          <w:sz w:val="20"/>
          <w:szCs w:val="20"/>
        </w:rPr>
        <w:t>výzve alebo návrhu správy z</w:t>
      </w:r>
      <w:r w:rsidR="002C072A" w:rsidRPr="002F3653">
        <w:rPr>
          <w:rFonts w:ascii="Calibri" w:hAnsi="Calibri" w:cs="Calibri"/>
          <w:sz w:val="20"/>
          <w:szCs w:val="20"/>
        </w:rPr>
        <w:t> </w:t>
      </w:r>
      <w:r w:rsidRPr="002F3653">
        <w:rPr>
          <w:rFonts w:ascii="Calibri" w:hAnsi="Calibri" w:cs="Calibri"/>
          <w:sz w:val="20"/>
          <w:szCs w:val="20"/>
        </w:rPr>
        <w:t>kontroly, RO vypracuje</w:t>
      </w:r>
      <w:r w:rsidR="00513F37" w:rsidRPr="002F3653">
        <w:rPr>
          <w:rFonts w:ascii="Calibri" w:hAnsi="Calibri" w:cs="Calibri"/>
          <w:sz w:val="20"/>
          <w:szCs w:val="20"/>
        </w:rPr>
        <w:t xml:space="preserve"> čiastkovú správu/</w:t>
      </w:r>
      <w:r w:rsidRPr="002F3653">
        <w:rPr>
          <w:rFonts w:ascii="Calibri" w:hAnsi="Calibri" w:cs="Calibri"/>
          <w:sz w:val="20"/>
          <w:szCs w:val="20"/>
        </w:rPr>
        <w:t xml:space="preserve"> </w:t>
      </w:r>
      <w:r w:rsidRPr="002F3653">
        <w:rPr>
          <w:rFonts w:ascii="Calibri" w:hAnsi="Calibri" w:cs="Calibri"/>
          <w:b/>
          <w:sz w:val="20"/>
          <w:szCs w:val="20"/>
        </w:rPr>
        <w:t>správu z</w:t>
      </w:r>
      <w:r w:rsidR="002C072A" w:rsidRPr="002F3653">
        <w:rPr>
          <w:rFonts w:ascii="Calibri" w:hAnsi="Calibri" w:cs="Calibri"/>
          <w:b/>
          <w:sz w:val="20"/>
          <w:szCs w:val="20"/>
        </w:rPr>
        <w:t> </w:t>
      </w:r>
      <w:r w:rsidRPr="002F3653">
        <w:rPr>
          <w:rFonts w:ascii="Calibri" w:hAnsi="Calibri" w:cs="Calibri"/>
          <w:b/>
          <w:sz w:val="20"/>
          <w:szCs w:val="20"/>
        </w:rPr>
        <w:t>kontroly</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 xml:space="preserve">zašle ju </w:t>
      </w:r>
      <w:r w:rsidR="00812751" w:rsidRPr="002F3653">
        <w:rPr>
          <w:rFonts w:ascii="Calibri" w:hAnsi="Calibri" w:cs="Calibri"/>
          <w:sz w:val="20"/>
          <w:szCs w:val="20"/>
        </w:rPr>
        <w:t>žiadateľovi/</w:t>
      </w:r>
      <w:r w:rsidRPr="002F3653">
        <w:rPr>
          <w:rFonts w:ascii="Calibri" w:hAnsi="Calibri" w:cs="Calibri"/>
          <w:sz w:val="20"/>
          <w:szCs w:val="20"/>
        </w:rPr>
        <w:t>prijímateľovi.</w:t>
      </w:r>
      <w:r w:rsidR="00DD28B9" w:rsidRPr="002F3653">
        <w:rPr>
          <w:rFonts w:ascii="Calibri" w:hAnsi="Calibri" w:cs="Calibri"/>
          <w:sz w:val="20"/>
          <w:szCs w:val="20"/>
        </w:rPr>
        <w:t xml:space="preserve"> </w:t>
      </w:r>
    </w:p>
    <w:p w14:paraId="6E296A9D" w14:textId="77777777" w:rsidR="00526446" w:rsidRPr="002F3653" w:rsidRDefault="00526446" w:rsidP="00CA0960">
      <w:pPr>
        <w:pStyle w:val="Default"/>
        <w:numPr>
          <w:ilvl w:val="0"/>
          <w:numId w:val="17"/>
        </w:numPr>
        <w:spacing w:before="120" w:line="276" w:lineRule="auto"/>
        <w:ind w:left="360"/>
        <w:jc w:val="both"/>
        <w:rPr>
          <w:rFonts w:ascii="Calibri" w:hAnsi="Calibri" w:cs="Calibri"/>
          <w:sz w:val="20"/>
          <w:szCs w:val="20"/>
        </w:rPr>
      </w:pPr>
      <w:r w:rsidRPr="002F3653">
        <w:rPr>
          <w:rFonts w:ascii="Calibri" w:hAnsi="Calibri" w:cs="Calibri"/>
          <w:sz w:val="20"/>
          <w:szCs w:val="20"/>
        </w:rPr>
        <w:t xml:space="preserve">Ak je predmetom kontroly nadlimitná zákazka, RO v návrhu čiastkovej správy/návrhu správy z kontroly podľa ods. </w:t>
      </w:r>
      <w:r w:rsidR="00217CCB" w:rsidRPr="002F3653">
        <w:rPr>
          <w:rFonts w:ascii="Calibri" w:hAnsi="Calibri" w:cs="Calibri"/>
          <w:sz w:val="20"/>
          <w:szCs w:val="20"/>
        </w:rPr>
        <w:t>6</w:t>
      </w:r>
      <w:r w:rsidRPr="002F3653">
        <w:rPr>
          <w:rFonts w:ascii="Calibri" w:hAnsi="Calibri" w:cs="Calibri"/>
          <w:sz w:val="20"/>
          <w:szCs w:val="20"/>
        </w:rPr>
        <w:t xml:space="preserve"> alebo v čiastkovej správe/správe z kontroly podľa ods</w:t>
      </w:r>
      <w:r w:rsidR="00D71AA1" w:rsidRPr="002F3653">
        <w:rPr>
          <w:rFonts w:ascii="Calibri" w:hAnsi="Calibri" w:cs="Calibri"/>
          <w:sz w:val="20"/>
          <w:szCs w:val="20"/>
        </w:rPr>
        <w:t>eku</w:t>
      </w:r>
      <w:r w:rsidRPr="002F3653">
        <w:rPr>
          <w:rFonts w:ascii="Calibri" w:hAnsi="Calibri" w:cs="Calibri"/>
          <w:sz w:val="20"/>
          <w:szCs w:val="20"/>
        </w:rPr>
        <w:t xml:space="preserve"> </w:t>
      </w:r>
      <w:r w:rsidR="00217CCB" w:rsidRPr="002F3653">
        <w:rPr>
          <w:rFonts w:ascii="Calibri" w:hAnsi="Calibri" w:cs="Calibri"/>
          <w:sz w:val="20"/>
          <w:szCs w:val="20"/>
        </w:rPr>
        <w:t>7</w:t>
      </w:r>
      <w:r w:rsidRPr="002F3653">
        <w:rPr>
          <w:rFonts w:ascii="Calibri" w:hAnsi="Calibri" w:cs="Calibri"/>
          <w:sz w:val="20"/>
          <w:szCs w:val="20"/>
        </w:rPr>
        <w:t xml:space="preserve"> uvedie závery kontroly ÚVO vykonanej na základe § 169 ods. 2 ZVO, ktoré sú uvedené v rozhodnutí ÚVO.</w:t>
      </w:r>
      <w:r w:rsidR="00AD1CF5" w:rsidRPr="002F3653">
        <w:rPr>
          <w:rFonts w:ascii="Calibri" w:hAnsi="Calibri" w:cs="Calibri"/>
          <w:sz w:val="20"/>
          <w:szCs w:val="20"/>
        </w:rPr>
        <w:t xml:space="preserve"> </w:t>
      </w:r>
    </w:p>
    <w:p w14:paraId="09A72C4B" w14:textId="77001740" w:rsidR="00C21218" w:rsidRPr="002F3653" w:rsidRDefault="00E75296" w:rsidP="00CA0960">
      <w:pPr>
        <w:pStyle w:val="Default"/>
        <w:numPr>
          <w:ilvl w:val="0"/>
          <w:numId w:val="17"/>
        </w:numPr>
        <w:spacing w:before="120" w:line="276" w:lineRule="auto"/>
        <w:ind w:left="360"/>
        <w:jc w:val="both"/>
        <w:rPr>
          <w:rFonts w:asciiTheme="minorHAnsi" w:hAnsiTheme="minorHAnsi" w:cs="Calibri"/>
          <w:sz w:val="22"/>
          <w:szCs w:val="20"/>
        </w:rPr>
      </w:pPr>
      <w:r w:rsidRPr="002F3653">
        <w:rPr>
          <w:rFonts w:ascii="Calibri" w:hAnsi="Calibri" w:cs="Calibri"/>
          <w:sz w:val="20"/>
          <w:szCs w:val="20"/>
        </w:rPr>
        <w:t>A</w:t>
      </w:r>
      <w:r w:rsidR="00C21218" w:rsidRPr="002F3653">
        <w:rPr>
          <w:rFonts w:asciiTheme="minorHAnsi" w:hAnsiTheme="minorHAnsi"/>
          <w:sz w:val="20"/>
          <w:szCs w:val="18"/>
        </w:rPr>
        <w:t>k je predmetom kontroly RO návrh dodatku k zmluve s dodávateľom/úspešným uchádzačom, RO posúdi súlad návrhu dodatku s príslušnými ustanoveniami ZVO, a to najmä ustanovením § 18 ZVO ako aj zmeny z neho vyplývajúce po stránke ich súladu so schválenou ŽoNFP a účinnou Zmluvou o poskytnutí NFP. Lehota na výkon kontroly návrhu dodatku je 15 pracovných dní.</w:t>
      </w:r>
    </w:p>
    <w:p w14:paraId="5709C66B" w14:textId="5988F141" w:rsidR="000A22A0" w:rsidRPr="002F3653" w:rsidRDefault="00427845" w:rsidP="00CA0960">
      <w:pPr>
        <w:pStyle w:val="Default"/>
        <w:numPr>
          <w:ilvl w:val="0"/>
          <w:numId w:val="17"/>
        </w:numPr>
        <w:spacing w:before="120" w:line="276" w:lineRule="auto"/>
        <w:ind w:left="360"/>
        <w:jc w:val="both"/>
        <w:rPr>
          <w:rFonts w:ascii="Calibri" w:hAnsi="Calibri" w:cs="Calibri"/>
          <w:sz w:val="20"/>
          <w:szCs w:val="20"/>
        </w:rPr>
      </w:pPr>
      <w:r w:rsidRPr="002F3653">
        <w:rPr>
          <w:rFonts w:ascii="Calibri" w:hAnsi="Calibri" w:cs="Calibri"/>
          <w:sz w:val="20"/>
          <w:szCs w:val="20"/>
        </w:rPr>
        <w:t>Zaslanie správy z</w:t>
      </w:r>
      <w:r w:rsidR="002C072A" w:rsidRPr="002F3653">
        <w:rPr>
          <w:rFonts w:ascii="Calibri" w:hAnsi="Calibri" w:cs="Calibri"/>
          <w:sz w:val="20"/>
          <w:szCs w:val="20"/>
        </w:rPr>
        <w:t> </w:t>
      </w:r>
      <w:r w:rsidRPr="002F3653">
        <w:rPr>
          <w:rFonts w:ascii="Calibri" w:hAnsi="Calibri" w:cs="Calibri"/>
          <w:sz w:val="20"/>
          <w:szCs w:val="20"/>
        </w:rPr>
        <w:t xml:space="preserve">kontroly </w:t>
      </w:r>
      <w:r w:rsidR="00812751" w:rsidRPr="002F3653">
        <w:rPr>
          <w:rFonts w:ascii="Calibri" w:hAnsi="Calibri" w:cs="Calibri"/>
          <w:sz w:val="20"/>
          <w:szCs w:val="20"/>
        </w:rPr>
        <w:t>žiadateľovi/</w:t>
      </w:r>
      <w:r w:rsidRPr="002F3653">
        <w:rPr>
          <w:rFonts w:ascii="Calibri" w:hAnsi="Calibri" w:cs="Calibri"/>
          <w:sz w:val="20"/>
          <w:szCs w:val="20"/>
        </w:rPr>
        <w:t xml:space="preserve">prijímateľovi sa považuje za moment ukončenia kontroly. </w:t>
      </w:r>
    </w:p>
    <w:p w14:paraId="2D0DD1C3" w14:textId="77777777" w:rsidR="00526446" w:rsidRPr="002F3653" w:rsidRDefault="00526446" w:rsidP="00526446">
      <w:pPr>
        <w:pStyle w:val="Nadpis3"/>
      </w:pPr>
      <w:bookmarkStart w:id="45" w:name="_Toc11153164"/>
      <w:r w:rsidRPr="002F3653">
        <w:t>Lehoty na výkon kontroly</w:t>
      </w:r>
      <w:bookmarkEnd w:id="45"/>
    </w:p>
    <w:p w14:paraId="0634E5FB" w14:textId="266B931E" w:rsidR="00526446" w:rsidRPr="002F3653" w:rsidRDefault="00526446" w:rsidP="003A1942">
      <w:pPr>
        <w:pStyle w:val="Default"/>
        <w:numPr>
          <w:ilvl w:val="0"/>
          <w:numId w:val="17"/>
        </w:numPr>
        <w:spacing w:before="120" w:line="276" w:lineRule="auto"/>
        <w:ind w:left="426" w:hanging="426"/>
        <w:jc w:val="both"/>
        <w:rPr>
          <w:rFonts w:ascii="Calibri" w:hAnsi="Calibri" w:cs="Calibri"/>
          <w:sz w:val="20"/>
          <w:szCs w:val="20"/>
        </w:rPr>
      </w:pPr>
      <w:r w:rsidRPr="002F3653">
        <w:rPr>
          <w:rFonts w:ascii="Calibri" w:hAnsi="Calibri" w:cs="Calibri"/>
          <w:sz w:val="20"/>
          <w:szCs w:val="20"/>
        </w:rPr>
        <w:t xml:space="preserve">Lehoty na výkon kontroly VO začínajú pre RO </w:t>
      </w:r>
      <w:r w:rsidR="000F4134" w:rsidRPr="00345564">
        <w:rPr>
          <w:rFonts w:ascii="Calibri" w:hAnsi="Calibri" w:cs="Calibri"/>
          <w:sz w:val="20"/>
          <w:szCs w:val="20"/>
        </w:rPr>
        <w:t>plynúť prvým pracovným dňom nasledujúcim po evidovaní prijatej žiadosti Prijímateľa</w:t>
      </w:r>
      <w:r w:rsidR="000F4134">
        <w:rPr>
          <w:rFonts w:ascii="Calibri" w:hAnsi="Calibri" w:cs="Calibri"/>
          <w:sz w:val="20"/>
          <w:szCs w:val="20"/>
        </w:rPr>
        <w:t>/Žiadateľa o vykonanie kontroly (Príloha č. 1 Príru</w:t>
      </w:r>
      <w:r w:rsidR="00141DA8">
        <w:rPr>
          <w:rFonts w:ascii="Calibri" w:hAnsi="Calibri" w:cs="Calibri"/>
          <w:sz w:val="20"/>
          <w:szCs w:val="20"/>
        </w:rPr>
        <w:t>čky)</w:t>
      </w:r>
      <w:r w:rsidRPr="002F3653">
        <w:rPr>
          <w:rFonts w:ascii="Calibri" w:hAnsi="Calibri" w:cs="Calibri"/>
          <w:sz w:val="20"/>
          <w:szCs w:val="20"/>
        </w:rPr>
        <w:t>.</w:t>
      </w:r>
      <w:r w:rsidR="00E1075A">
        <w:rPr>
          <w:rFonts w:ascii="Calibri" w:hAnsi="Calibri" w:cs="Calibri"/>
          <w:sz w:val="20"/>
          <w:szCs w:val="20"/>
        </w:rPr>
        <w:t xml:space="preserve"> </w:t>
      </w:r>
      <w:r w:rsidR="00E1075A" w:rsidRPr="00E1075A">
        <w:rPr>
          <w:rFonts w:ascii="Calibri" w:hAnsi="Calibri" w:cs="Calibri"/>
          <w:sz w:val="20"/>
          <w:szCs w:val="20"/>
        </w:rPr>
        <w:t>Ak dokumentácia</w:t>
      </w:r>
      <w:r w:rsidR="006F4271">
        <w:rPr>
          <w:rFonts w:ascii="Calibri" w:hAnsi="Calibri" w:cs="Calibri"/>
          <w:sz w:val="20"/>
          <w:szCs w:val="20"/>
        </w:rPr>
        <w:t xml:space="preserve"> nie je kompletná, požiada RO o</w:t>
      </w:r>
      <w:r w:rsidR="00E1075A" w:rsidRPr="00E1075A">
        <w:rPr>
          <w:rFonts w:ascii="Calibri" w:hAnsi="Calibri" w:cs="Calibri"/>
          <w:sz w:val="20"/>
          <w:szCs w:val="20"/>
        </w:rPr>
        <w:t xml:space="preserve"> jej doplnenie a lehota na výkon finančnej kontroly VO sa prerušuje.</w:t>
      </w:r>
      <w:r w:rsidR="00E1075A">
        <w:rPr>
          <w:rFonts w:ascii="Calibri" w:hAnsi="Calibri" w:cs="Calibri"/>
          <w:sz w:val="20"/>
          <w:szCs w:val="20"/>
        </w:rPr>
        <w:t xml:space="preserve"> Rovnako </w:t>
      </w:r>
      <w:r w:rsidR="00E1075A" w:rsidRPr="00E1075A">
        <w:rPr>
          <w:rFonts w:ascii="Calibri" w:hAnsi="Calibri" w:cs="Calibri"/>
          <w:sz w:val="20"/>
          <w:szCs w:val="20"/>
        </w:rPr>
        <w:t>v prípade podania námietok, resp. plynutia lehoty na podanie námietok proti návrhu správy z kontroly, sa lehota na výkon finančnej kontroly VO prerušuje.</w:t>
      </w:r>
      <w:r w:rsidRPr="002F3653">
        <w:rPr>
          <w:rFonts w:ascii="Calibri" w:hAnsi="Calibri" w:cs="Calibri"/>
          <w:sz w:val="20"/>
          <w:szCs w:val="20"/>
        </w:rPr>
        <w:t xml:space="preserve"> </w:t>
      </w:r>
      <w:r w:rsidR="00244E06" w:rsidRPr="00244E06">
        <w:rPr>
          <w:rFonts w:ascii="Calibri" w:hAnsi="Calibri" w:cs="Calibri"/>
          <w:sz w:val="20"/>
          <w:szCs w:val="20"/>
        </w:rPr>
        <w:t>Prijímateľ má možnosť späťvzatia dokumentácie k verejnému obstarávaniu alebo obstarávaniu, ktorá bola predložená na RO za účelom výkonu finančnej kontroly VO alebo kontroly obstarávania</w:t>
      </w:r>
      <w:r w:rsidR="00BE7578">
        <w:rPr>
          <w:rFonts w:ascii="Calibri" w:hAnsi="Calibri" w:cs="Calibri"/>
          <w:sz w:val="20"/>
          <w:szCs w:val="20"/>
        </w:rPr>
        <w:t xml:space="preserve"> tak, že</w:t>
      </w:r>
      <w:r w:rsidR="00BE7578" w:rsidRPr="00BE7578">
        <w:rPr>
          <w:rFonts w:ascii="Calibri" w:hAnsi="Calibri" w:cs="Calibri"/>
          <w:sz w:val="20"/>
          <w:szCs w:val="20"/>
        </w:rPr>
        <w:t xml:space="preserve"> RO zastaví finančnú kontrolu vyhotovením záznamu</w:t>
      </w:r>
      <w:r w:rsidR="00845583">
        <w:rPr>
          <w:rStyle w:val="Odkaznapoznmkupodiarou"/>
          <w:rFonts w:ascii="Calibri" w:hAnsi="Calibri" w:cs="Calibri"/>
          <w:sz w:val="20"/>
          <w:szCs w:val="20"/>
        </w:rPr>
        <w:footnoteReference w:id="34"/>
      </w:r>
      <w:r w:rsidR="00244E06" w:rsidRPr="00244E06">
        <w:rPr>
          <w:rFonts w:ascii="Calibri" w:hAnsi="Calibri" w:cs="Calibri"/>
          <w:sz w:val="20"/>
          <w:szCs w:val="20"/>
        </w:rPr>
        <w:t xml:space="preserve">. </w:t>
      </w:r>
      <w:r w:rsidR="00244E06" w:rsidRPr="0060257D">
        <w:rPr>
          <w:rFonts w:ascii="Calibri" w:hAnsi="Calibri" w:cs="Calibri"/>
          <w:sz w:val="20"/>
          <w:szCs w:val="20"/>
        </w:rPr>
        <w:t xml:space="preserve">Ak prijímateľ opätovne predloží dokumentáciu na finančnú kontrolu, lehoty začínajú plynúť odznovu. </w:t>
      </w:r>
      <w:r w:rsidR="00141DA8" w:rsidRPr="00345564">
        <w:rPr>
          <w:rFonts w:ascii="Calibri" w:hAnsi="Calibri" w:cs="Calibri"/>
          <w:sz w:val="20"/>
          <w:szCs w:val="20"/>
        </w:rPr>
        <w:t xml:space="preserve">Kompletnú dokumentáciu k VO alebo obstarávaniu </w:t>
      </w:r>
      <w:r w:rsidR="00141DA8">
        <w:rPr>
          <w:rFonts w:ascii="Calibri" w:hAnsi="Calibri" w:cs="Calibri"/>
          <w:sz w:val="20"/>
          <w:szCs w:val="20"/>
        </w:rPr>
        <w:t>žiadateľ/</w:t>
      </w:r>
      <w:r w:rsidR="00141DA8" w:rsidRPr="00345564">
        <w:rPr>
          <w:rFonts w:ascii="Calibri" w:hAnsi="Calibri" w:cs="Calibri"/>
          <w:sz w:val="20"/>
          <w:szCs w:val="20"/>
        </w:rPr>
        <w:t xml:space="preserve">prijímateľ predkladá na RO cez ITMS2014+, pričom je povinný jednotlivé časti dokumentácie evidovať do ITMS2014+ samostatne, aby celkový objem dát za jednu prílohu neprekročil 100 MB. </w:t>
      </w:r>
      <w:r w:rsidRPr="002F3653">
        <w:rPr>
          <w:rFonts w:asciiTheme="minorHAnsi" w:hAnsiTheme="minorHAnsi" w:cs="Calibri"/>
          <w:sz w:val="20"/>
          <w:szCs w:val="18"/>
        </w:rPr>
        <w:t>RO môže v odôvodnených prípadoch lehoty na výkon kontroly VO predĺžiť. Takéto predĺženie lehoty oznámi RO žiadateľovi/pri</w:t>
      </w:r>
      <w:r w:rsidR="006E005E" w:rsidRPr="002F3653">
        <w:rPr>
          <w:rFonts w:asciiTheme="minorHAnsi" w:hAnsiTheme="minorHAnsi" w:cs="Calibri"/>
          <w:sz w:val="20"/>
          <w:szCs w:val="18"/>
        </w:rPr>
        <w:t>jímateľovi spôsobom uvedeným v Z</w:t>
      </w:r>
      <w:r w:rsidRPr="002F3653">
        <w:rPr>
          <w:rFonts w:asciiTheme="minorHAnsi" w:hAnsiTheme="minorHAnsi" w:cs="Calibri"/>
          <w:sz w:val="20"/>
          <w:szCs w:val="18"/>
        </w:rPr>
        <w:t>mluve o poskytnutí NFP, resp. v ino</w:t>
      </w:r>
      <w:r w:rsidR="006E005E" w:rsidRPr="002F3653">
        <w:rPr>
          <w:rFonts w:asciiTheme="minorHAnsi" w:hAnsiTheme="minorHAnsi" w:cs="Calibri"/>
          <w:sz w:val="20"/>
          <w:szCs w:val="18"/>
        </w:rPr>
        <w:t>m záväznom dokumente, na ktorý Z</w:t>
      </w:r>
      <w:r w:rsidRPr="002F3653">
        <w:rPr>
          <w:rFonts w:asciiTheme="minorHAnsi" w:hAnsiTheme="minorHAnsi" w:cs="Calibri"/>
          <w:sz w:val="20"/>
          <w:szCs w:val="18"/>
        </w:rPr>
        <w:t xml:space="preserve">mluva o poskytnutí NFP odkazuje. </w:t>
      </w:r>
    </w:p>
    <w:p w14:paraId="3667943E" w14:textId="317792BA" w:rsidR="00526446" w:rsidRPr="002F3653" w:rsidRDefault="00526446" w:rsidP="001C253F">
      <w:pPr>
        <w:pStyle w:val="Odsekzoznamu"/>
        <w:numPr>
          <w:ilvl w:val="0"/>
          <w:numId w:val="17"/>
        </w:numPr>
        <w:autoSpaceDE w:val="0"/>
        <w:autoSpaceDN w:val="0"/>
        <w:adjustRightInd w:val="0"/>
        <w:spacing w:before="120" w:line="276" w:lineRule="auto"/>
        <w:ind w:left="426" w:hanging="426"/>
        <w:contextualSpacing w:val="0"/>
        <w:jc w:val="both"/>
        <w:rPr>
          <w:rFonts w:asciiTheme="minorHAnsi" w:hAnsiTheme="minorHAnsi" w:cs="Calibri"/>
          <w:color w:val="000000"/>
          <w:sz w:val="20"/>
          <w:szCs w:val="18"/>
        </w:rPr>
      </w:pPr>
      <w:r w:rsidRPr="002F3653">
        <w:rPr>
          <w:rFonts w:asciiTheme="minorHAnsi" w:hAnsiTheme="minorHAnsi" w:cs="Calibri"/>
          <w:color w:val="000000"/>
          <w:sz w:val="20"/>
          <w:szCs w:val="18"/>
        </w:rPr>
        <w:t xml:space="preserve">V prípade, že RO zašle </w:t>
      </w:r>
      <w:r w:rsidRPr="0060257D">
        <w:rPr>
          <w:rFonts w:asciiTheme="minorHAnsi" w:hAnsiTheme="minorHAnsi" w:cs="Calibri"/>
          <w:color w:val="000000"/>
          <w:sz w:val="20"/>
          <w:szCs w:val="18"/>
        </w:rPr>
        <w:t>prijímateľovi žiadosť o vysvetlenie alebo doplnenie dokumentácie</w:t>
      </w:r>
      <w:r w:rsidR="00AF40D7" w:rsidRPr="0060257D">
        <w:rPr>
          <w:rFonts w:asciiTheme="minorHAnsi" w:hAnsiTheme="minorHAnsi" w:cs="Calibri"/>
          <w:color w:val="000000"/>
          <w:sz w:val="20"/>
          <w:szCs w:val="18"/>
        </w:rPr>
        <w:t xml:space="preserve"> podľa ods. 6</w:t>
      </w:r>
      <w:r w:rsidRPr="0060257D">
        <w:rPr>
          <w:rFonts w:asciiTheme="minorHAnsi" w:hAnsiTheme="minorHAnsi" w:cs="Calibri"/>
          <w:color w:val="000000"/>
          <w:sz w:val="20"/>
          <w:szCs w:val="18"/>
        </w:rPr>
        <w:t xml:space="preserve">, určí v tejto žiadosti lehotu minimálne 5 a maximálne 10 pracovných dní na zaslanie vysvetlenia alebo doplnenia zo strany </w:t>
      </w:r>
      <w:r w:rsidR="00AF40D7" w:rsidRPr="0060257D">
        <w:rPr>
          <w:rFonts w:asciiTheme="minorHAnsi" w:hAnsiTheme="minorHAnsi" w:cs="Calibri"/>
          <w:color w:val="000000"/>
          <w:sz w:val="20"/>
          <w:szCs w:val="18"/>
        </w:rPr>
        <w:t>žiadateľa/</w:t>
      </w:r>
      <w:r w:rsidRPr="0060257D">
        <w:rPr>
          <w:rFonts w:asciiTheme="minorHAnsi" w:hAnsiTheme="minorHAnsi" w:cs="Calibri"/>
          <w:color w:val="000000"/>
          <w:sz w:val="20"/>
          <w:szCs w:val="18"/>
        </w:rPr>
        <w:t>prijímateľa.</w:t>
      </w:r>
      <w:r w:rsidRPr="002F3653">
        <w:rPr>
          <w:rFonts w:asciiTheme="minorHAnsi" w:hAnsiTheme="minorHAnsi" w:cs="Calibri"/>
          <w:color w:val="000000"/>
          <w:sz w:val="20"/>
          <w:szCs w:val="18"/>
        </w:rPr>
        <w:t xml:space="preserve"> </w:t>
      </w:r>
      <w:r w:rsidR="008C09DC" w:rsidRPr="008C09DC">
        <w:rPr>
          <w:rFonts w:asciiTheme="minorHAnsi" w:hAnsiTheme="minorHAnsi" w:cs="Calibri"/>
          <w:color w:val="000000"/>
          <w:sz w:val="20"/>
          <w:szCs w:val="18"/>
        </w:rPr>
        <w:t xml:space="preserve">Dňom odoslania žiadosti sa prerušuje lehota na výkon kontroly. </w:t>
      </w:r>
      <w:r w:rsidR="00141DA8">
        <w:rPr>
          <w:rFonts w:asciiTheme="minorHAnsi" w:hAnsiTheme="minorHAnsi" w:cs="Calibri"/>
          <w:color w:val="000000"/>
          <w:sz w:val="20"/>
          <w:szCs w:val="18"/>
        </w:rPr>
        <w:t xml:space="preserve">Prvým </w:t>
      </w:r>
      <w:r w:rsidR="00141DA8" w:rsidRPr="00345564">
        <w:rPr>
          <w:rFonts w:ascii="Calibri" w:hAnsi="Calibri" w:cs="Calibri"/>
          <w:sz w:val="20"/>
          <w:szCs w:val="20"/>
        </w:rPr>
        <w:t xml:space="preserve">pracovným dňom nasledujúcim </w:t>
      </w:r>
      <w:r w:rsidR="008C09DC" w:rsidRPr="008C09DC">
        <w:rPr>
          <w:rFonts w:asciiTheme="minorHAnsi" w:hAnsiTheme="minorHAnsi" w:cs="Calibri"/>
          <w:color w:val="000000"/>
          <w:sz w:val="20"/>
          <w:szCs w:val="18"/>
        </w:rPr>
        <w:t>po dni doručenia vysvetlenia alebo doplnenia dokumentácie na RO pokračuje pl</w:t>
      </w:r>
      <w:r w:rsidR="008C09DC">
        <w:rPr>
          <w:rFonts w:asciiTheme="minorHAnsi" w:hAnsiTheme="minorHAnsi" w:cs="Calibri"/>
          <w:color w:val="000000"/>
          <w:sz w:val="20"/>
          <w:szCs w:val="18"/>
        </w:rPr>
        <w:t>ynutie lehoty na výkon</w:t>
      </w:r>
      <w:r w:rsidR="008C09DC" w:rsidRPr="008C09DC">
        <w:rPr>
          <w:rFonts w:asciiTheme="minorHAnsi" w:hAnsiTheme="minorHAnsi" w:cs="Calibri"/>
          <w:color w:val="000000"/>
          <w:sz w:val="20"/>
          <w:szCs w:val="18"/>
        </w:rPr>
        <w:t xml:space="preserve"> kontroly VO</w:t>
      </w:r>
      <w:r w:rsidR="008C09DC">
        <w:rPr>
          <w:rFonts w:asciiTheme="minorHAnsi" w:hAnsiTheme="minorHAnsi" w:cs="Calibri"/>
          <w:color w:val="000000"/>
          <w:sz w:val="20"/>
          <w:szCs w:val="18"/>
        </w:rPr>
        <w:t>.</w:t>
      </w:r>
      <w:r w:rsidR="00141DA8">
        <w:rPr>
          <w:rFonts w:asciiTheme="minorHAnsi" w:hAnsiTheme="minorHAnsi" w:cs="Calibri"/>
          <w:color w:val="000000"/>
          <w:sz w:val="20"/>
          <w:szCs w:val="18"/>
        </w:rPr>
        <w:t xml:space="preserve"> </w:t>
      </w:r>
      <w:r w:rsidR="00141DA8" w:rsidRPr="00584FEC">
        <w:rPr>
          <w:rFonts w:asciiTheme="minorHAnsi" w:hAnsiTheme="minorHAnsi" w:cs="Calibri"/>
          <w:b/>
          <w:color w:val="000000"/>
          <w:sz w:val="20"/>
          <w:szCs w:val="18"/>
        </w:rPr>
        <w:t>RO je povinný vydať správu z kontroly v lehote 5 pracovných dní odo dňa podania námietok, resp. uplynutia lehoty na podanie námietok</w:t>
      </w:r>
      <w:r w:rsidR="00141DA8" w:rsidRPr="00372E07">
        <w:rPr>
          <w:rFonts w:asciiTheme="minorHAnsi" w:hAnsiTheme="minorHAnsi" w:cs="Calibri"/>
          <w:color w:val="000000"/>
          <w:sz w:val="20"/>
          <w:szCs w:val="18"/>
        </w:rPr>
        <w:t>.</w:t>
      </w:r>
    </w:p>
    <w:p w14:paraId="3EAEE1FE" w14:textId="3C507E84" w:rsidR="00526446" w:rsidRPr="002F3653" w:rsidRDefault="00526446" w:rsidP="00F40D20">
      <w:pPr>
        <w:pStyle w:val="Odsekzoznamu"/>
        <w:numPr>
          <w:ilvl w:val="0"/>
          <w:numId w:val="17"/>
        </w:numPr>
        <w:autoSpaceDE w:val="0"/>
        <w:autoSpaceDN w:val="0"/>
        <w:adjustRightInd w:val="0"/>
        <w:spacing w:before="120" w:line="276" w:lineRule="auto"/>
        <w:ind w:left="450" w:hanging="450"/>
        <w:contextualSpacing w:val="0"/>
        <w:jc w:val="both"/>
        <w:rPr>
          <w:rFonts w:asciiTheme="minorHAnsi" w:hAnsiTheme="minorHAnsi" w:cs="Calibri"/>
          <w:color w:val="000000"/>
          <w:sz w:val="20"/>
          <w:szCs w:val="18"/>
        </w:rPr>
      </w:pPr>
      <w:r w:rsidRPr="002F3653">
        <w:rPr>
          <w:rFonts w:asciiTheme="minorHAnsi" w:hAnsiTheme="minorHAnsi" w:cs="Calibri"/>
          <w:color w:val="000000"/>
          <w:sz w:val="20"/>
          <w:szCs w:val="18"/>
        </w:rPr>
        <w:t>Ak RO nezašle návrh správy z kontroly (v prípade zisten</w:t>
      </w:r>
      <w:r w:rsidR="00107E82" w:rsidRPr="002F3653">
        <w:rPr>
          <w:rFonts w:asciiTheme="minorHAnsi" w:hAnsiTheme="minorHAnsi" w:cs="Calibri"/>
          <w:color w:val="000000"/>
          <w:sz w:val="20"/>
          <w:szCs w:val="18"/>
        </w:rPr>
        <w:t>ia</w:t>
      </w:r>
      <w:r w:rsidRPr="002F3653">
        <w:rPr>
          <w:rFonts w:asciiTheme="minorHAnsi" w:hAnsiTheme="minorHAnsi" w:cs="Calibri"/>
          <w:color w:val="000000"/>
          <w:sz w:val="20"/>
          <w:szCs w:val="18"/>
        </w:rPr>
        <w:t xml:space="preserve"> nedostatkov) alebo správu z kontroly (v prípade, ak kontrolou neboli zistené nedostatky) v</w:t>
      </w:r>
      <w:r w:rsidR="00AD1CF5" w:rsidRPr="002F3653">
        <w:rPr>
          <w:rFonts w:asciiTheme="minorHAnsi" w:hAnsiTheme="minorHAnsi" w:cs="Calibri"/>
          <w:color w:val="000000"/>
          <w:sz w:val="20"/>
          <w:szCs w:val="18"/>
        </w:rPr>
        <w:t> </w:t>
      </w:r>
      <w:r w:rsidRPr="002F3653">
        <w:rPr>
          <w:rFonts w:asciiTheme="minorHAnsi" w:hAnsiTheme="minorHAnsi" w:cs="Calibri"/>
          <w:color w:val="000000"/>
          <w:sz w:val="20"/>
          <w:szCs w:val="18"/>
        </w:rPr>
        <w:t>lehotách</w:t>
      </w:r>
      <w:r w:rsidR="00AD1CF5" w:rsidRPr="002F3653">
        <w:rPr>
          <w:rFonts w:asciiTheme="minorHAnsi" w:hAnsiTheme="minorHAnsi" w:cs="Calibri"/>
          <w:color w:val="000000"/>
          <w:sz w:val="20"/>
          <w:szCs w:val="18"/>
        </w:rPr>
        <w:t xml:space="preserve"> uvedených kapitolách 3 - 6</w:t>
      </w:r>
      <w:r w:rsidRPr="002F3653">
        <w:rPr>
          <w:rFonts w:asciiTheme="minorHAnsi" w:hAnsiTheme="minorHAnsi" w:cs="Calibri"/>
          <w:color w:val="000000"/>
          <w:sz w:val="20"/>
          <w:szCs w:val="18"/>
        </w:rPr>
        <w:t>, pričom RO lehotu na výkon kontroly VO nepredĺ</w:t>
      </w:r>
      <w:r w:rsidR="00AD1CF5" w:rsidRPr="002F3653">
        <w:rPr>
          <w:rFonts w:asciiTheme="minorHAnsi" w:hAnsiTheme="minorHAnsi" w:cs="Calibri"/>
          <w:color w:val="000000"/>
          <w:sz w:val="20"/>
          <w:szCs w:val="18"/>
        </w:rPr>
        <w:t>ži</w:t>
      </w:r>
      <w:r w:rsidRPr="002F3653">
        <w:rPr>
          <w:rFonts w:asciiTheme="minorHAnsi" w:hAnsiTheme="minorHAnsi" w:cs="Calibri"/>
          <w:color w:val="000000"/>
          <w:sz w:val="20"/>
          <w:szCs w:val="18"/>
        </w:rPr>
        <w:t xml:space="preserve">, prijímateľ je oprávnený, ak je to relevantné, pozastaviť realizáciu hlavných aktivít projektu do času zaslania správy z kontroly/čiastkovej správy z kontroly. </w:t>
      </w:r>
      <w:r w:rsidR="00F40D20" w:rsidRPr="00F40D20">
        <w:rPr>
          <w:rFonts w:asciiTheme="minorHAnsi" w:hAnsiTheme="minorHAnsi" w:cs="Calibri"/>
          <w:color w:val="000000"/>
          <w:sz w:val="20"/>
          <w:szCs w:val="18"/>
        </w:rPr>
        <w:t>Prijímateľ je v takom prípade povinný oznámiť RO pozastavenie realizácie h</w:t>
      </w:r>
      <w:r w:rsidR="00F40D20">
        <w:rPr>
          <w:rFonts w:asciiTheme="minorHAnsi" w:hAnsiTheme="minorHAnsi" w:cs="Calibri"/>
          <w:color w:val="000000"/>
          <w:sz w:val="20"/>
          <w:szCs w:val="18"/>
        </w:rPr>
        <w:t xml:space="preserve">lavných aktivít v súlade </w:t>
      </w:r>
      <w:r w:rsidR="00F40D20" w:rsidRPr="00F40D20">
        <w:rPr>
          <w:rFonts w:asciiTheme="minorHAnsi" w:hAnsiTheme="minorHAnsi" w:cs="Calibri"/>
          <w:color w:val="000000"/>
          <w:sz w:val="20"/>
          <w:szCs w:val="18"/>
        </w:rPr>
        <w:t>s relevantnými ustanoveniami zmluvy o NFP.</w:t>
      </w:r>
      <w:r w:rsidR="00AD1CF5" w:rsidRPr="002F3653">
        <w:rPr>
          <w:rFonts w:asciiTheme="minorHAnsi" w:hAnsiTheme="minorHAnsi" w:cs="Calibri"/>
          <w:color w:val="000000"/>
          <w:sz w:val="20"/>
          <w:szCs w:val="18"/>
        </w:rPr>
        <w:t xml:space="preserve"> Týmto ustanovením nie je dotknutá povinnosť RO vykonať kontrolu VO.</w:t>
      </w:r>
    </w:p>
    <w:p w14:paraId="5620B473" w14:textId="759C1FF4" w:rsidR="00427845" w:rsidRPr="002F3653" w:rsidRDefault="00427845" w:rsidP="00D71AA1">
      <w:pPr>
        <w:pStyle w:val="Nadpis3"/>
        <w:spacing w:before="120" w:after="120"/>
        <w:rPr>
          <w:rFonts w:ascii="Calibri" w:hAnsi="Calibri" w:cs="Calibri"/>
          <w:sz w:val="20"/>
          <w:szCs w:val="20"/>
        </w:rPr>
      </w:pPr>
      <w:bookmarkStart w:id="46" w:name="_Toc11153165"/>
      <w:r w:rsidRPr="002F3653">
        <w:rPr>
          <w:rStyle w:val="Nadpis3Char"/>
        </w:rPr>
        <w:lastRenderedPageBreak/>
        <w:t xml:space="preserve">Závery </w:t>
      </w:r>
      <w:r w:rsidR="00D53AB7" w:rsidRPr="002F3653">
        <w:rPr>
          <w:rStyle w:val="Nadpis3Char"/>
        </w:rPr>
        <w:t> </w:t>
      </w:r>
      <w:r w:rsidR="00F52D1E" w:rsidRPr="002F3653">
        <w:rPr>
          <w:rStyle w:val="Nadpis3Char"/>
        </w:rPr>
        <w:t>finančnej kontroly</w:t>
      </w:r>
      <w:r w:rsidR="00931E72" w:rsidRPr="002F3653">
        <w:rPr>
          <w:rStyle w:val="Nadpis3Char"/>
        </w:rPr>
        <w:t xml:space="preserve"> VO</w:t>
      </w:r>
      <w:bookmarkEnd w:id="46"/>
    </w:p>
    <w:p w14:paraId="3FB77E30" w14:textId="1261FE84" w:rsidR="00CC4480" w:rsidRPr="002F3653" w:rsidRDefault="00CC4480" w:rsidP="00CA0960">
      <w:pPr>
        <w:pStyle w:val="Default"/>
        <w:numPr>
          <w:ilvl w:val="0"/>
          <w:numId w:val="17"/>
        </w:numPr>
        <w:spacing w:before="120" w:line="276" w:lineRule="auto"/>
        <w:ind w:left="360"/>
        <w:rPr>
          <w:rFonts w:ascii="Calibri" w:hAnsi="Calibri" w:cs="Calibri"/>
          <w:sz w:val="20"/>
          <w:szCs w:val="20"/>
        </w:rPr>
      </w:pPr>
      <w:r w:rsidRPr="002F3653">
        <w:rPr>
          <w:rFonts w:ascii="Calibri" w:hAnsi="Calibri" w:cs="Calibri"/>
          <w:sz w:val="20"/>
          <w:szCs w:val="20"/>
        </w:rPr>
        <w:t>RO v</w:t>
      </w:r>
      <w:r w:rsidR="002C072A" w:rsidRPr="002F3653">
        <w:rPr>
          <w:rFonts w:ascii="Calibri" w:hAnsi="Calibri" w:cs="Calibri"/>
          <w:sz w:val="20"/>
          <w:szCs w:val="20"/>
        </w:rPr>
        <w:t> </w:t>
      </w:r>
      <w:r w:rsidRPr="002F3653">
        <w:rPr>
          <w:rFonts w:ascii="Calibri" w:hAnsi="Calibri" w:cs="Calibri"/>
          <w:sz w:val="20"/>
          <w:szCs w:val="20"/>
        </w:rPr>
        <w:t>závislosti od typu vykonávanej kontroly môže v</w:t>
      </w:r>
      <w:r w:rsidR="002C072A" w:rsidRPr="002F3653">
        <w:rPr>
          <w:rFonts w:ascii="Calibri" w:hAnsi="Calibri" w:cs="Calibri"/>
          <w:sz w:val="20"/>
          <w:szCs w:val="20"/>
        </w:rPr>
        <w:t> </w:t>
      </w:r>
      <w:r w:rsidRPr="002F3653">
        <w:rPr>
          <w:rFonts w:ascii="Calibri" w:hAnsi="Calibri" w:cs="Calibri"/>
          <w:sz w:val="20"/>
          <w:szCs w:val="20"/>
        </w:rPr>
        <w:t>rámci záverov:</w:t>
      </w:r>
    </w:p>
    <w:p w14:paraId="7D70CC2E" w14:textId="61A500C0" w:rsidR="00CC4480" w:rsidRPr="002F3653" w:rsidRDefault="00CC4480"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sidRPr="002F3653">
        <w:rPr>
          <w:rFonts w:ascii="Calibri" w:hAnsi="Calibri" w:cs="Calibri"/>
          <w:sz w:val="20"/>
          <w:szCs w:val="20"/>
        </w:rPr>
        <w:t xml:space="preserve">udeliť </w:t>
      </w:r>
      <w:r w:rsidR="00812751" w:rsidRPr="002F3653">
        <w:rPr>
          <w:rFonts w:ascii="Calibri" w:eastAsia="Calibri" w:hAnsi="Calibri" w:cs="Calibri"/>
          <w:color w:val="000000"/>
          <w:sz w:val="20"/>
          <w:szCs w:val="20"/>
        </w:rPr>
        <w:t>ž</w:t>
      </w:r>
      <w:r w:rsidR="00812751" w:rsidRPr="002F3653">
        <w:rPr>
          <w:rFonts w:ascii="Calibri" w:hAnsi="Calibri" w:cs="Calibri"/>
          <w:sz w:val="20"/>
          <w:szCs w:val="20"/>
        </w:rPr>
        <w:t>iadateľovi/</w:t>
      </w:r>
      <w:r w:rsidRPr="002F3653">
        <w:rPr>
          <w:rFonts w:ascii="Calibri" w:hAnsi="Calibri" w:cs="Calibri"/>
          <w:sz w:val="20"/>
          <w:szCs w:val="20"/>
        </w:rPr>
        <w:t>prijímateľovi súhlas s</w:t>
      </w:r>
      <w:r w:rsidR="002C072A" w:rsidRPr="002F3653">
        <w:rPr>
          <w:rFonts w:ascii="Calibri" w:hAnsi="Calibri" w:cs="Calibri"/>
          <w:sz w:val="20"/>
          <w:szCs w:val="20"/>
        </w:rPr>
        <w:t> </w:t>
      </w:r>
      <w:r w:rsidRPr="002F3653">
        <w:rPr>
          <w:rFonts w:ascii="Calibri" w:hAnsi="Calibri" w:cs="Calibri"/>
          <w:sz w:val="20"/>
          <w:szCs w:val="20"/>
        </w:rPr>
        <w:t xml:space="preserve">vyhlásením </w:t>
      </w:r>
      <w:r w:rsidR="00145F5E" w:rsidRPr="002F3653">
        <w:rPr>
          <w:rFonts w:ascii="Calibri" w:hAnsi="Calibri" w:cs="Calibri"/>
          <w:sz w:val="20"/>
          <w:szCs w:val="20"/>
        </w:rPr>
        <w:t>VO</w:t>
      </w:r>
      <w:r w:rsidRPr="002F3653">
        <w:rPr>
          <w:rFonts w:ascii="Calibri" w:hAnsi="Calibri" w:cs="Calibri"/>
          <w:sz w:val="20"/>
          <w:szCs w:val="20"/>
        </w:rPr>
        <w:t>, s</w:t>
      </w:r>
      <w:r w:rsidR="002C072A" w:rsidRPr="002F3653">
        <w:rPr>
          <w:rFonts w:ascii="Calibri" w:hAnsi="Calibri" w:cs="Calibri"/>
          <w:sz w:val="20"/>
          <w:szCs w:val="20"/>
        </w:rPr>
        <w:t> </w:t>
      </w:r>
      <w:r w:rsidRPr="002F3653">
        <w:rPr>
          <w:rFonts w:ascii="Calibri" w:hAnsi="Calibri" w:cs="Calibri"/>
          <w:sz w:val="20"/>
          <w:szCs w:val="20"/>
        </w:rPr>
        <w:t>podpisom zmluvy s</w:t>
      </w:r>
      <w:r w:rsidR="002C072A" w:rsidRPr="002F3653">
        <w:rPr>
          <w:rFonts w:ascii="Calibri" w:hAnsi="Calibri" w:cs="Calibri"/>
          <w:sz w:val="20"/>
          <w:szCs w:val="20"/>
        </w:rPr>
        <w:t> </w:t>
      </w:r>
      <w:r w:rsidRPr="002F3653">
        <w:rPr>
          <w:rFonts w:ascii="Calibri" w:hAnsi="Calibri" w:cs="Calibri"/>
          <w:sz w:val="20"/>
          <w:szCs w:val="20"/>
        </w:rPr>
        <w:t>dodávateľom/</w:t>
      </w:r>
      <w:r w:rsidR="00F365D5" w:rsidRPr="002F3653">
        <w:rPr>
          <w:rFonts w:ascii="Calibri" w:hAnsi="Calibri" w:cs="Calibri"/>
          <w:sz w:val="20"/>
          <w:szCs w:val="20"/>
        </w:rPr>
        <w:t xml:space="preserve"> </w:t>
      </w:r>
      <w:r w:rsidRPr="002F3653">
        <w:rPr>
          <w:rFonts w:ascii="Calibri" w:hAnsi="Calibri" w:cs="Calibri"/>
          <w:sz w:val="20"/>
          <w:szCs w:val="20"/>
        </w:rPr>
        <w:t>zhotoviteľom, s</w:t>
      </w:r>
      <w:r w:rsidR="002C072A" w:rsidRPr="002F3653">
        <w:rPr>
          <w:rFonts w:ascii="Calibri" w:hAnsi="Calibri" w:cs="Calibri"/>
          <w:sz w:val="20"/>
          <w:szCs w:val="20"/>
        </w:rPr>
        <w:t> </w:t>
      </w:r>
      <w:r w:rsidRPr="002F3653">
        <w:rPr>
          <w:rFonts w:ascii="Calibri" w:hAnsi="Calibri" w:cs="Calibri"/>
          <w:sz w:val="20"/>
          <w:szCs w:val="20"/>
        </w:rPr>
        <w:t>podpisom dodatku k</w:t>
      </w:r>
      <w:r w:rsidR="002C072A" w:rsidRPr="002F3653">
        <w:rPr>
          <w:rFonts w:ascii="Calibri" w:hAnsi="Calibri" w:cs="Calibri"/>
          <w:sz w:val="20"/>
          <w:szCs w:val="20"/>
        </w:rPr>
        <w:t> </w:t>
      </w:r>
      <w:r w:rsidRPr="002F3653">
        <w:rPr>
          <w:rFonts w:ascii="Calibri" w:hAnsi="Calibri" w:cs="Calibri"/>
          <w:sz w:val="20"/>
          <w:szCs w:val="20"/>
        </w:rPr>
        <w:t>zmluve uzavretej s</w:t>
      </w:r>
      <w:r w:rsidR="002C072A" w:rsidRPr="002F3653">
        <w:rPr>
          <w:rFonts w:ascii="Calibri" w:hAnsi="Calibri" w:cs="Calibri"/>
          <w:sz w:val="20"/>
          <w:szCs w:val="20"/>
        </w:rPr>
        <w:t> </w:t>
      </w:r>
      <w:r w:rsidRPr="002F3653">
        <w:rPr>
          <w:rFonts w:ascii="Calibri" w:hAnsi="Calibri" w:cs="Calibri"/>
          <w:sz w:val="20"/>
          <w:szCs w:val="20"/>
        </w:rPr>
        <w:t>dodávateľom</w:t>
      </w:r>
      <w:r w:rsidR="00AC29A8" w:rsidRPr="002F3653">
        <w:rPr>
          <w:rFonts w:ascii="Calibri" w:hAnsi="Calibri" w:cs="Calibri"/>
          <w:sz w:val="20"/>
          <w:szCs w:val="20"/>
        </w:rPr>
        <w:t>/</w:t>
      </w:r>
      <w:r w:rsidR="00CC06B0" w:rsidRPr="002F3653">
        <w:rPr>
          <w:rFonts w:ascii="Calibri" w:hAnsi="Calibri" w:cs="Calibri"/>
          <w:sz w:val="20"/>
          <w:szCs w:val="20"/>
        </w:rPr>
        <w:t xml:space="preserve"> </w:t>
      </w:r>
      <w:r w:rsidRPr="002F3653">
        <w:rPr>
          <w:rFonts w:ascii="Calibri" w:hAnsi="Calibri" w:cs="Calibri"/>
          <w:sz w:val="20"/>
          <w:szCs w:val="20"/>
        </w:rPr>
        <w:t>zhotoviteľom</w:t>
      </w:r>
      <w:r w:rsidR="00C53B19" w:rsidRPr="002F3653">
        <w:rPr>
          <w:rFonts w:ascii="Calibri" w:hAnsi="Calibri" w:cs="Calibri"/>
          <w:sz w:val="20"/>
          <w:szCs w:val="20"/>
        </w:rPr>
        <w:t>;</w:t>
      </w:r>
    </w:p>
    <w:p w14:paraId="6B55EB42" w14:textId="77777777" w:rsidR="00CC06B0" w:rsidRPr="002F3653" w:rsidRDefault="00CC06B0" w:rsidP="00CA0960">
      <w:pPr>
        <w:pStyle w:val="Odsekzoznamu"/>
        <w:numPr>
          <w:ilvl w:val="0"/>
          <w:numId w:val="4"/>
        </w:numPr>
        <w:ind w:left="990" w:hanging="270"/>
        <w:rPr>
          <w:rFonts w:ascii="Calibri" w:hAnsi="Calibri" w:cs="Calibri"/>
          <w:sz w:val="20"/>
          <w:szCs w:val="20"/>
        </w:rPr>
      </w:pPr>
      <w:r w:rsidRPr="002F3653">
        <w:rPr>
          <w:rFonts w:ascii="Calibri" w:hAnsi="Calibri" w:cs="Calibri"/>
          <w:sz w:val="20"/>
          <w:szCs w:val="20"/>
        </w:rPr>
        <w:t>odmietnuť výkon ex-ante kontroly pred vyhlásením VO;</w:t>
      </w:r>
    </w:p>
    <w:p w14:paraId="5E263C03" w14:textId="4FA53203" w:rsidR="00CC4480" w:rsidRPr="002F3653" w:rsidRDefault="00CC4480"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sidRPr="002F3653">
        <w:rPr>
          <w:rFonts w:ascii="Calibri" w:hAnsi="Calibri" w:cs="Calibri"/>
          <w:sz w:val="20"/>
          <w:szCs w:val="20"/>
        </w:rPr>
        <w:t>pripustiť výdavky vzniknuté z</w:t>
      </w:r>
      <w:r w:rsidR="002C072A" w:rsidRPr="002F3653">
        <w:rPr>
          <w:rFonts w:ascii="Calibri" w:hAnsi="Calibri" w:cs="Calibri"/>
          <w:sz w:val="20"/>
          <w:szCs w:val="20"/>
        </w:rPr>
        <w:t> </w:t>
      </w:r>
      <w:r w:rsidRPr="002F3653">
        <w:rPr>
          <w:rFonts w:ascii="Calibri" w:hAnsi="Calibri" w:cs="Calibri"/>
          <w:sz w:val="20"/>
          <w:szCs w:val="20"/>
        </w:rPr>
        <w:t>obstarávania služieb, tovarov a</w:t>
      </w:r>
      <w:r w:rsidR="002C072A" w:rsidRPr="002F3653">
        <w:rPr>
          <w:rFonts w:ascii="Calibri" w:hAnsi="Calibri" w:cs="Calibri"/>
          <w:sz w:val="20"/>
          <w:szCs w:val="20"/>
        </w:rPr>
        <w:t> </w:t>
      </w:r>
      <w:r w:rsidRPr="002F3653">
        <w:rPr>
          <w:rFonts w:ascii="Calibri" w:hAnsi="Calibri" w:cs="Calibri"/>
          <w:sz w:val="20"/>
          <w:szCs w:val="20"/>
        </w:rPr>
        <w:t>stavebných prác do financovania v</w:t>
      </w:r>
      <w:r w:rsidR="002C072A" w:rsidRPr="002F3653">
        <w:rPr>
          <w:rFonts w:ascii="Calibri" w:hAnsi="Calibri" w:cs="Calibri"/>
          <w:sz w:val="20"/>
          <w:szCs w:val="20"/>
        </w:rPr>
        <w:t> </w:t>
      </w:r>
      <w:r w:rsidRPr="002F3653">
        <w:rPr>
          <w:rFonts w:ascii="Calibri" w:hAnsi="Calibri" w:cs="Calibri"/>
          <w:sz w:val="20"/>
          <w:szCs w:val="20"/>
        </w:rPr>
        <w:t>plnej výške</w:t>
      </w:r>
      <w:r w:rsidR="00C53B19" w:rsidRPr="002F3653">
        <w:rPr>
          <w:rFonts w:ascii="Calibri" w:hAnsi="Calibri" w:cs="Calibri"/>
          <w:sz w:val="20"/>
          <w:szCs w:val="20"/>
        </w:rPr>
        <w:t>;</w:t>
      </w:r>
    </w:p>
    <w:p w14:paraId="57751C64" w14:textId="4D7F287A" w:rsidR="00CC4480" w:rsidRPr="002F3653" w:rsidRDefault="00CC4480"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sidRPr="002F3653">
        <w:rPr>
          <w:rFonts w:ascii="Calibri" w:hAnsi="Calibri" w:cs="Calibri"/>
          <w:sz w:val="20"/>
          <w:szCs w:val="20"/>
        </w:rPr>
        <w:t>nepripustiť výdavky vzniknuté z</w:t>
      </w:r>
      <w:r w:rsidR="002C072A" w:rsidRPr="002F3653">
        <w:rPr>
          <w:rFonts w:ascii="Calibri" w:hAnsi="Calibri" w:cs="Calibri"/>
          <w:sz w:val="20"/>
          <w:szCs w:val="20"/>
        </w:rPr>
        <w:t> </w:t>
      </w:r>
      <w:r w:rsidRPr="002F3653">
        <w:rPr>
          <w:rFonts w:ascii="Calibri" w:hAnsi="Calibri" w:cs="Calibri"/>
          <w:sz w:val="20"/>
          <w:szCs w:val="20"/>
        </w:rPr>
        <w:t>obstarávania služieb, tovarov a</w:t>
      </w:r>
      <w:r w:rsidR="002C072A" w:rsidRPr="002F3653">
        <w:rPr>
          <w:rFonts w:ascii="Calibri" w:hAnsi="Calibri" w:cs="Calibri"/>
          <w:sz w:val="20"/>
          <w:szCs w:val="20"/>
        </w:rPr>
        <w:t> </w:t>
      </w:r>
      <w:r w:rsidRPr="002F3653">
        <w:rPr>
          <w:rFonts w:ascii="Calibri" w:hAnsi="Calibri" w:cs="Calibri"/>
          <w:sz w:val="20"/>
          <w:szCs w:val="20"/>
        </w:rPr>
        <w:t>stavebných prác do financovania v</w:t>
      </w:r>
      <w:r w:rsidR="00CC06B0" w:rsidRPr="002F3653">
        <w:rPr>
          <w:rFonts w:ascii="Calibri" w:hAnsi="Calibri" w:cs="Calibri"/>
          <w:sz w:val="20"/>
          <w:szCs w:val="20"/>
        </w:rPr>
        <w:t xml:space="preserve"> plnej </w:t>
      </w:r>
      <w:r w:rsidRPr="002F3653">
        <w:rPr>
          <w:rFonts w:ascii="Calibri" w:hAnsi="Calibri" w:cs="Calibri"/>
          <w:sz w:val="20"/>
          <w:szCs w:val="20"/>
        </w:rPr>
        <w:t xml:space="preserve">výške, resp. vyzvať </w:t>
      </w:r>
      <w:r w:rsidR="00812751" w:rsidRPr="002F3653">
        <w:rPr>
          <w:rFonts w:ascii="Calibri" w:eastAsia="Calibri" w:hAnsi="Calibri" w:cs="Calibri"/>
          <w:color w:val="000000"/>
          <w:sz w:val="20"/>
          <w:szCs w:val="20"/>
        </w:rPr>
        <w:t>ž</w:t>
      </w:r>
      <w:r w:rsidR="00812751" w:rsidRPr="002F3653">
        <w:rPr>
          <w:rFonts w:ascii="Calibri" w:hAnsi="Calibri" w:cs="Calibri"/>
          <w:sz w:val="20"/>
          <w:szCs w:val="20"/>
        </w:rPr>
        <w:t>iadateľa/</w:t>
      </w:r>
      <w:r w:rsidRPr="002F3653">
        <w:rPr>
          <w:rFonts w:ascii="Calibri" w:hAnsi="Calibri" w:cs="Calibri"/>
          <w:sz w:val="20"/>
          <w:szCs w:val="20"/>
        </w:rPr>
        <w:t>prijímateľa na opakovanie procesu obstarávania služieb, tovarov a</w:t>
      </w:r>
      <w:r w:rsidR="002C072A" w:rsidRPr="002F3653">
        <w:rPr>
          <w:rFonts w:ascii="Calibri" w:hAnsi="Calibri" w:cs="Calibri"/>
          <w:sz w:val="20"/>
          <w:szCs w:val="20"/>
        </w:rPr>
        <w:t> </w:t>
      </w:r>
      <w:r w:rsidRPr="002F3653">
        <w:rPr>
          <w:rFonts w:ascii="Calibri" w:hAnsi="Calibri" w:cs="Calibri"/>
          <w:sz w:val="20"/>
          <w:szCs w:val="20"/>
        </w:rPr>
        <w:t>stavebných prác</w:t>
      </w:r>
      <w:r w:rsidR="00122C8E" w:rsidRPr="002F3653">
        <w:rPr>
          <w:rFonts w:ascii="Calibri" w:hAnsi="Calibri" w:cs="Calibri"/>
          <w:sz w:val="20"/>
          <w:szCs w:val="20"/>
        </w:rPr>
        <w:t xml:space="preserve"> – platí aj pre kontrolu VO pred predložením ŽoNFP </w:t>
      </w:r>
      <w:r w:rsidR="00FB013F" w:rsidRPr="002F3653">
        <w:rPr>
          <w:rFonts w:ascii="Calibri" w:hAnsi="Calibri" w:cs="Calibri"/>
          <w:sz w:val="20"/>
          <w:szCs w:val="20"/>
        </w:rPr>
        <w:t>v</w:t>
      </w:r>
      <w:r w:rsidR="002C072A" w:rsidRPr="002F3653">
        <w:rPr>
          <w:rFonts w:ascii="Calibri" w:hAnsi="Calibri" w:cs="Calibri"/>
          <w:sz w:val="20"/>
          <w:szCs w:val="20"/>
        </w:rPr>
        <w:t> </w:t>
      </w:r>
      <w:r w:rsidR="00FB013F" w:rsidRPr="002F3653">
        <w:rPr>
          <w:rFonts w:ascii="Calibri" w:hAnsi="Calibri" w:cs="Calibri"/>
          <w:sz w:val="20"/>
          <w:szCs w:val="20"/>
        </w:rPr>
        <w:t xml:space="preserve">rámci </w:t>
      </w:r>
      <w:r w:rsidR="00122C8E" w:rsidRPr="002F3653">
        <w:rPr>
          <w:rFonts w:ascii="Calibri" w:hAnsi="Calibri" w:cs="Calibri"/>
          <w:sz w:val="20"/>
          <w:szCs w:val="20"/>
        </w:rPr>
        <w:t>národn</w:t>
      </w:r>
      <w:r w:rsidR="00FB013F" w:rsidRPr="002F3653">
        <w:rPr>
          <w:rFonts w:ascii="Calibri" w:hAnsi="Calibri" w:cs="Calibri"/>
          <w:sz w:val="20"/>
          <w:szCs w:val="20"/>
        </w:rPr>
        <w:t>ých</w:t>
      </w:r>
      <w:r w:rsidR="00122C8E" w:rsidRPr="002F3653">
        <w:rPr>
          <w:rFonts w:ascii="Calibri" w:hAnsi="Calibri" w:cs="Calibri"/>
          <w:sz w:val="20"/>
          <w:szCs w:val="20"/>
        </w:rPr>
        <w:t>/veľk</w:t>
      </w:r>
      <w:r w:rsidR="00FB013F" w:rsidRPr="002F3653">
        <w:rPr>
          <w:rFonts w:ascii="Calibri" w:hAnsi="Calibri" w:cs="Calibri"/>
          <w:sz w:val="20"/>
          <w:szCs w:val="20"/>
        </w:rPr>
        <w:t>ých</w:t>
      </w:r>
      <w:r w:rsidR="00122C8E" w:rsidRPr="002F3653">
        <w:rPr>
          <w:rFonts w:ascii="Calibri" w:hAnsi="Calibri" w:cs="Calibri"/>
          <w:sz w:val="20"/>
          <w:szCs w:val="20"/>
        </w:rPr>
        <w:t xml:space="preserve"> projekt</w:t>
      </w:r>
      <w:r w:rsidR="00FB013F" w:rsidRPr="002F3653">
        <w:rPr>
          <w:rFonts w:ascii="Calibri" w:hAnsi="Calibri" w:cs="Calibri"/>
          <w:sz w:val="20"/>
          <w:szCs w:val="20"/>
        </w:rPr>
        <w:t>ov</w:t>
      </w:r>
      <w:r w:rsidR="00C53B19" w:rsidRPr="002F3653">
        <w:rPr>
          <w:rFonts w:ascii="Calibri" w:hAnsi="Calibri" w:cs="Calibri"/>
          <w:sz w:val="20"/>
          <w:szCs w:val="20"/>
        </w:rPr>
        <w:t>;</w:t>
      </w:r>
    </w:p>
    <w:p w14:paraId="42CF1CB1" w14:textId="44656223" w:rsidR="00585B86" w:rsidRPr="002F3653" w:rsidRDefault="00CC4480"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sidRPr="002F3653">
        <w:rPr>
          <w:rFonts w:ascii="Calibri" w:hAnsi="Calibri" w:cs="Calibri"/>
          <w:sz w:val="20"/>
          <w:szCs w:val="20"/>
        </w:rPr>
        <w:t>udeliť finančnú opravu na výdavky vzniknuté z</w:t>
      </w:r>
      <w:r w:rsidR="002C072A" w:rsidRPr="002F3653">
        <w:rPr>
          <w:rFonts w:ascii="Calibri" w:hAnsi="Calibri" w:cs="Calibri"/>
          <w:sz w:val="20"/>
          <w:szCs w:val="20"/>
        </w:rPr>
        <w:t> </w:t>
      </w:r>
      <w:r w:rsidRPr="002F3653">
        <w:rPr>
          <w:rFonts w:ascii="Calibri" w:hAnsi="Calibri" w:cs="Calibri"/>
          <w:sz w:val="20"/>
          <w:szCs w:val="20"/>
        </w:rPr>
        <w:t>obstarávania služieb, tovarov a</w:t>
      </w:r>
      <w:r w:rsidR="002C072A" w:rsidRPr="002F3653">
        <w:rPr>
          <w:rFonts w:ascii="Calibri" w:hAnsi="Calibri" w:cs="Calibri"/>
          <w:sz w:val="20"/>
          <w:szCs w:val="20"/>
        </w:rPr>
        <w:t> </w:t>
      </w:r>
      <w:r w:rsidRPr="002F3653">
        <w:rPr>
          <w:rFonts w:ascii="Calibri" w:hAnsi="Calibri" w:cs="Calibri"/>
          <w:sz w:val="20"/>
          <w:szCs w:val="20"/>
        </w:rPr>
        <w:t>stavebných prác pred pripustením časti výdavkov do financovania, resp. po tom, ako boli tieto výdavky uhradené zo strany RO – platí iba v</w:t>
      </w:r>
      <w:r w:rsidR="002C072A" w:rsidRPr="002F3653">
        <w:rPr>
          <w:rFonts w:ascii="Calibri" w:hAnsi="Calibri" w:cs="Calibri"/>
          <w:sz w:val="20"/>
          <w:szCs w:val="20"/>
        </w:rPr>
        <w:t> </w:t>
      </w:r>
      <w:r w:rsidRPr="002F3653">
        <w:rPr>
          <w:rFonts w:ascii="Calibri" w:hAnsi="Calibri" w:cs="Calibri"/>
          <w:sz w:val="20"/>
          <w:szCs w:val="20"/>
        </w:rPr>
        <w:t xml:space="preserve">prípade, že RO vykonáva kontrolu zadávania zákazky po uzavretí </w:t>
      </w:r>
      <w:r w:rsidR="0098532E" w:rsidRPr="002F3653">
        <w:rPr>
          <w:rFonts w:ascii="Calibri" w:hAnsi="Calibri" w:cs="Calibri"/>
          <w:sz w:val="20"/>
          <w:szCs w:val="20"/>
        </w:rPr>
        <w:t>Z</w:t>
      </w:r>
      <w:r w:rsidR="003A31B5" w:rsidRPr="002F3653">
        <w:rPr>
          <w:rFonts w:ascii="Calibri" w:hAnsi="Calibri" w:cs="Calibri"/>
          <w:sz w:val="20"/>
          <w:szCs w:val="20"/>
        </w:rPr>
        <w:t xml:space="preserve">mluvy </w:t>
      </w:r>
      <w:r w:rsidRPr="002F3653">
        <w:rPr>
          <w:rFonts w:ascii="Calibri" w:hAnsi="Calibri" w:cs="Calibri"/>
          <w:sz w:val="20"/>
          <w:szCs w:val="20"/>
        </w:rPr>
        <w:t>o</w:t>
      </w:r>
      <w:r w:rsidR="002C072A" w:rsidRPr="002F3653">
        <w:rPr>
          <w:rFonts w:ascii="Calibri" w:hAnsi="Calibri" w:cs="Calibri"/>
          <w:sz w:val="20"/>
          <w:szCs w:val="20"/>
        </w:rPr>
        <w:t> </w:t>
      </w:r>
      <w:r w:rsidRPr="002F3653">
        <w:rPr>
          <w:rFonts w:ascii="Calibri" w:hAnsi="Calibri" w:cs="Calibri"/>
          <w:sz w:val="20"/>
          <w:szCs w:val="20"/>
        </w:rPr>
        <w:t>poskytnutí NFP</w:t>
      </w:r>
      <w:r w:rsidR="006B64C7" w:rsidRPr="002F3653">
        <w:rPr>
          <w:rFonts w:ascii="Calibri" w:hAnsi="Calibri" w:cs="Calibri"/>
          <w:sz w:val="20"/>
          <w:szCs w:val="20"/>
        </w:rPr>
        <w:t>.</w:t>
      </w:r>
      <w:r w:rsidR="000250F7" w:rsidRPr="002F3653">
        <w:rPr>
          <w:rFonts w:ascii="Calibri" w:hAnsi="Calibri" w:cs="Calibri"/>
          <w:sz w:val="20"/>
          <w:szCs w:val="20"/>
        </w:rPr>
        <w:t xml:space="preserve"> Výšku </w:t>
      </w:r>
      <w:r w:rsidR="00585B86" w:rsidRPr="002F3653">
        <w:rPr>
          <w:rFonts w:ascii="Calibri" w:hAnsi="Calibri" w:cs="Calibri"/>
          <w:sz w:val="20"/>
          <w:szCs w:val="20"/>
        </w:rPr>
        <w:t>finančnej opravy (korekcie) na výdavky vzniknuté z</w:t>
      </w:r>
      <w:r w:rsidR="002C072A" w:rsidRPr="002F3653">
        <w:rPr>
          <w:rFonts w:ascii="Calibri" w:hAnsi="Calibri" w:cs="Calibri"/>
          <w:sz w:val="20"/>
          <w:szCs w:val="20"/>
        </w:rPr>
        <w:t> </w:t>
      </w:r>
      <w:r w:rsidR="00585B86" w:rsidRPr="002F3653">
        <w:rPr>
          <w:rFonts w:ascii="Calibri" w:hAnsi="Calibri" w:cs="Calibri"/>
          <w:sz w:val="20"/>
          <w:szCs w:val="20"/>
        </w:rPr>
        <w:t xml:space="preserve">obstarávania </w:t>
      </w:r>
      <w:r w:rsidR="000250F7" w:rsidRPr="002F3653">
        <w:rPr>
          <w:rFonts w:ascii="Calibri" w:hAnsi="Calibri" w:cs="Calibri"/>
          <w:sz w:val="20"/>
          <w:szCs w:val="20"/>
        </w:rPr>
        <w:t xml:space="preserve">RO uplatňuje </w:t>
      </w:r>
      <w:r w:rsidR="00585B86" w:rsidRPr="002F3653">
        <w:rPr>
          <w:rFonts w:ascii="Calibri" w:hAnsi="Calibri" w:cs="Calibri"/>
          <w:sz w:val="20"/>
          <w:szCs w:val="20"/>
        </w:rPr>
        <w:t>podľa Metodického pokynu CKO č. 5</w:t>
      </w:r>
      <w:r w:rsidR="00C53B19" w:rsidRPr="002F3653">
        <w:rPr>
          <w:rFonts w:ascii="Calibri" w:hAnsi="Calibri" w:cs="Calibri"/>
          <w:sz w:val="20"/>
          <w:szCs w:val="20"/>
        </w:rPr>
        <w:t>;</w:t>
      </w:r>
    </w:p>
    <w:p w14:paraId="1E8C8F84" w14:textId="30D40C86" w:rsidR="00A80DAF" w:rsidRDefault="00D53AB7"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sidRPr="002F3653">
        <w:rPr>
          <w:rFonts w:ascii="Calibri" w:hAnsi="Calibri" w:cs="Calibri"/>
          <w:sz w:val="20"/>
          <w:szCs w:val="20"/>
        </w:rPr>
        <w:t xml:space="preserve">ak je kontrola </w:t>
      </w:r>
      <w:r w:rsidR="00931E72" w:rsidRPr="002F3653">
        <w:rPr>
          <w:rFonts w:ascii="Calibri" w:hAnsi="Calibri" w:cs="Calibri"/>
          <w:sz w:val="20"/>
          <w:szCs w:val="20"/>
        </w:rPr>
        <w:t xml:space="preserve">VO </w:t>
      </w:r>
      <w:r w:rsidRPr="002F3653">
        <w:rPr>
          <w:rFonts w:ascii="Calibri" w:hAnsi="Calibri" w:cs="Calibri"/>
          <w:sz w:val="20"/>
          <w:szCs w:val="20"/>
        </w:rPr>
        <w:t xml:space="preserve">vykonávaná ako základná finančná kontrola pred účinnosťou </w:t>
      </w:r>
      <w:r w:rsidR="006E005E" w:rsidRPr="002F3653">
        <w:rPr>
          <w:rFonts w:ascii="Calibri" w:hAnsi="Calibri" w:cs="Calibri"/>
          <w:sz w:val="20"/>
          <w:szCs w:val="20"/>
        </w:rPr>
        <w:t>Z</w:t>
      </w:r>
      <w:r w:rsidRPr="002F3653">
        <w:rPr>
          <w:rFonts w:ascii="Calibri" w:hAnsi="Calibri" w:cs="Calibri"/>
          <w:sz w:val="20"/>
          <w:szCs w:val="20"/>
        </w:rPr>
        <w:t>mluvy o</w:t>
      </w:r>
      <w:r w:rsidR="002C072A" w:rsidRPr="002F3653">
        <w:rPr>
          <w:rFonts w:ascii="Calibri" w:hAnsi="Calibri" w:cs="Calibri"/>
          <w:sz w:val="20"/>
          <w:szCs w:val="20"/>
        </w:rPr>
        <w:t> </w:t>
      </w:r>
      <w:r w:rsidRPr="002F3653">
        <w:rPr>
          <w:rFonts w:ascii="Calibri" w:hAnsi="Calibri" w:cs="Calibri"/>
          <w:sz w:val="20"/>
          <w:szCs w:val="20"/>
        </w:rPr>
        <w:t>poskytnutí NFP, výsledkom tejto kontroly je oznámenie/informácia RO</w:t>
      </w:r>
      <w:r w:rsidR="00107E82" w:rsidRPr="002F3653">
        <w:rPr>
          <w:rFonts w:ascii="Calibri" w:hAnsi="Calibri" w:cs="Calibri"/>
          <w:sz w:val="20"/>
          <w:szCs w:val="20"/>
        </w:rPr>
        <w:t>,</w:t>
      </w:r>
      <w:r w:rsidRPr="002F3653">
        <w:rPr>
          <w:rFonts w:ascii="Calibri" w:hAnsi="Calibri" w:cs="Calibri"/>
          <w:sz w:val="20"/>
          <w:szCs w:val="20"/>
        </w:rPr>
        <w:t xml:space="preserve"> či </w:t>
      </w:r>
      <w:r w:rsidR="00C4073C" w:rsidRPr="002F3653">
        <w:rPr>
          <w:rFonts w:ascii="Calibri" w:hAnsi="Calibri" w:cs="Calibri"/>
          <w:sz w:val="20"/>
          <w:szCs w:val="20"/>
        </w:rPr>
        <w:t>v</w:t>
      </w:r>
      <w:r w:rsidR="00B86474" w:rsidRPr="002F3653">
        <w:rPr>
          <w:rFonts w:ascii="Calibri" w:hAnsi="Calibri" w:cs="Calibri"/>
          <w:sz w:val="20"/>
          <w:szCs w:val="20"/>
        </w:rPr>
        <w:t>o finančnej operáci</w:t>
      </w:r>
      <w:r w:rsidR="00513F37" w:rsidRPr="002F3653">
        <w:rPr>
          <w:rFonts w:ascii="Calibri" w:hAnsi="Calibri" w:cs="Calibri"/>
          <w:sz w:val="20"/>
          <w:szCs w:val="20"/>
        </w:rPr>
        <w:t>i</w:t>
      </w:r>
      <w:r w:rsidR="00B86474" w:rsidRPr="002F3653">
        <w:rPr>
          <w:rFonts w:ascii="Calibri" w:hAnsi="Calibri" w:cs="Calibri"/>
          <w:sz w:val="20"/>
          <w:szCs w:val="20"/>
        </w:rPr>
        <w:t xml:space="preserve"> je možné pokračovať, </w:t>
      </w:r>
      <w:r w:rsidR="00C4073C" w:rsidRPr="002F3653">
        <w:rPr>
          <w:rFonts w:ascii="Calibri" w:hAnsi="Calibri" w:cs="Calibri"/>
          <w:sz w:val="20"/>
          <w:szCs w:val="20"/>
        </w:rPr>
        <w:t>v</w:t>
      </w:r>
      <w:r w:rsidR="00B86474" w:rsidRPr="002F3653">
        <w:rPr>
          <w:rFonts w:ascii="Calibri" w:hAnsi="Calibri" w:cs="Calibri"/>
          <w:sz w:val="20"/>
          <w:szCs w:val="20"/>
        </w:rPr>
        <w:t>o finančnej operáci</w:t>
      </w:r>
      <w:r w:rsidR="00513F37" w:rsidRPr="002F3653">
        <w:rPr>
          <w:rFonts w:ascii="Calibri" w:hAnsi="Calibri" w:cs="Calibri"/>
          <w:sz w:val="20"/>
          <w:szCs w:val="20"/>
        </w:rPr>
        <w:t>i</w:t>
      </w:r>
      <w:r w:rsidR="00B86474" w:rsidRPr="002F3653">
        <w:rPr>
          <w:rFonts w:ascii="Calibri" w:hAnsi="Calibri" w:cs="Calibri"/>
          <w:sz w:val="20"/>
          <w:szCs w:val="20"/>
        </w:rPr>
        <w:t xml:space="preserve"> nie je možné pokračovať alebo </w:t>
      </w:r>
      <w:r w:rsidR="00C4073C" w:rsidRPr="002F3653">
        <w:rPr>
          <w:rFonts w:ascii="Calibri" w:hAnsi="Calibri" w:cs="Calibri"/>
          <w:sz w:val="20"/>
          <w:szCs w:val="20"/>
        </w:rPr>
        <w:t>f</w:t>
      </w:r>
      <w:r w:rsidR="00B86474" w:rsidRPr="002F3653">
        <w:rPr>
          <w:rFonts w:ascii="Calibri" w:hAnsi="Calibri" w:cs="Calibri"/>
          <w:sz w:val="20"/>
          <w:szCs w:val="20"/>
        </w:rPr>
        <w:t>inančnú operáciu je potrebné zastaviť</w:t>
      </w:r>
      <w:r w:rsidR="002433FD" w:rsidRPr="002F3653">
        <w:rPr>
          <w:rStyle w:val="Odkaznapoznmkupodiarou"/>
          <w:rFonts w:ascii="Calibri" w:hAnsi="Calibri" w:cs="Calibri"/>
          <w:sz w:val="20"/>
          <w:szCs w:val="20"/>
        </w:rPr>
        <w:footnoteReference w:id="35"/>
      </w:r>
      <w:r w:rsidR="00320F55">
        <w:rPr>
          <w:rFonts w:ascii="Calibri" w:hAnsi="Calibri" w:cs="Calibri"/>
          <w:sz w:val="20"/>
          <w:szCs w:val="20"/>
        </w:rPr>
        <w:t>;</w:t>
      </w:r>
    </w:p>
    <w:p w14:paraId="03500B74" w14:textId="2804F99F" w:rsidR="00320F55" w:rsidRPr="00027F08" w:rsidRDefault="00320F55" w:rsidP="00CA0960">
      <w:pPr>
        <w:pStyle w:val="Odsekzoznamu"/>
        <w:numPr>
          <w:ilvl w:val="0"/>
          <w:numId w:val="4"/>
        </w:numPr>
        <w:spacing w:before="60" w:after="60" w:line="276" w:lineRule="auto"/>
        <w:ind w:left="993" w:hanging="284"/>
        <w:contextualSpacing w:val="0"/>
        <w:jc w:val="both"/>
        <w:rPr>
          <w:rFonts w:ascii="Calibri" w:hAnsi="Calibri" w:cs="Calibri"/>
          <w:sz w:val="20"/>
          <w:szCs w:val="20"/>
        </w:rPr>
      </w:pPr>
      <w:r>
        <w:rPr>
          <w:rFonts w:ascii="Calibri" w:hAnsi="Calibri" w:cs="Calibri"/>
          <w:sz w:val="20"/>
          <w:szCs w:val="20"/>
        </w:rPr>
        <w:t xml:space="preserve"> v prípade </w:t>
      </w:r>
      <w:r w:rsidRPr="007433F5">
        <w:rPr>
          <w:rFonts w:ascii="Calibri" w:hAnsi="Calibri" w:cs="Calibri"/>
          <w:sz w:val="20"/>
          <w:szCs w:val="20"/>
        </w:rPr>
        <w:t>späťvzatia dokumentácie k verejnému o</w:t>
      </w:r>
      <w:r>
        <w:rPr>
          <w:rFonts w:ascii="Calibri" w:hAnsi="Calibri" w:cs="Calibri"/>
          <w:sz w:val="20"/>
          <w:szCs w:val="20"/>
        </w:rPr>
        <w:t xml:space="preserve">bstarávaniu alebo obstarávaniu zo strany žiadateľa/prijímateľa, </w:t>
      </w:r>
      <w:r w:rsidRPr="007433F5">
        <w:rPr>
          <w:rFonts w:ascii="Calibri" w:hAnsi="Calibri" w:cs="Calibri"/>
          <w:sz w:val="20"/>
          <w:szCs w:val="20"/>
        </w:rPr>
        <w:t>vydani</w:t>
      </w:r>
      <w:r w:rsidR="000F4BF3">
        <w:rPr>
          <w:rFonts w:ascii="Calibri" w:hAnsi="Calibri" w:cs="Calibri"/>
          <w:sz w:val="20"/>
          <w:szCs w:val="20"/>
        </w:rPr>
        <w:t>e</w:t>
      </w:r>
      <w:r w:rsidRPr="007433F5">
        <w:rPr>
          <w:rFonts w:ascii="Calibri" w:hAnsi="Calibri" w:cs="Calibri"/>
          <w:sz w:val="20"/>
          <w:szCs w:val="20"/>
        </w:rPr>
        <w:t xml:space="preserve"> správy z kontroly, kde bude uvedené, že </w:t>
      </w:r>
      <w:r w:rsidRPr="00027F08">
        <w:rPr>
          <w:rFonts w:ascii="Calibri" w:hAnsi="Calibri" w:cs="Calibri"/>
          <w:sz w:val="20"/>
          <w:szCs w:val="20"/>
        </w:rPr>
        <w:t>finančnú operáciu je potrebné zastaviť a výdavky z predmetného VO nebudú pripustené do financovania v plnom rozsahu</w:t>
      </w:r>
      <w:r w:rsidR="000F4BF3" w:rsidRPr="00027F08">
        <w:rPr>
          <w:rFonts w:ascii="Calibri" w:hAnsi="Calibri" w:cs="Calibri"/>
          <w:sz w:val="20"/>
          <w:szCs w:val="20"/>
        </w:rPr>
        <w:t>.</w:t>
      </w:r>
    </w:p>
    <w:p w14:paraId="2AF07E1B" w14:textId="12D0D2CE" w:rsidR="00B17B4E" w:rsidRDefault="00B17B4E" w:rsidP="001C253F">
      <w:pPr>
        <w:pStyle w:val="Default"/>
        <w:numPr>
          <w:ilvl w:val="0"/>
          <w:numId w:val="17"/>
        </w:numPr>
        <w:spacing w:before="120" w:line="276" w:lineRule="auto"/>
        <w:ind w:left="567" w:hanging="567"/>
        <w:jc w:val="both"/>
        <w:rPr>
          <w:rFonts w:ascii="Calibri" w:hAnsi="Calibri" w:cs="Calibri"/>
          <w:sz w:val="20"/>
          <w:szCs w:val="20"/>
        </w:rPr>
      </w:pPr>
      <w:r w:rsidRPr="00B17B4E">
        <w:rPr>
          <w:rFonts w:ascii="Calibri" w:hAnsi="Calibri" w:cs="Calibri"/>
          <w:sz w:val="20"/>
          <w:szCs w:val="20"/>
        </w:rPr>
        <w:t xml:space="preserve">Nariadenie zrušiť použitý postup zadávania zákazky ak žiadateľ/prijímateľ neodstránil protiprávny stav, ktorý nariadi ÚVO v právoplatnom rozhodnutí, RO </w:t>
      </w:r>
      <w:r w:rsidR="00747837">
        <w:rPr>
          <w:rFonts w:ascii="Calibri" w:hAnsi="Calibri" w:cs="Calibri"/>
          <w:sz w:val="20"/>
          <w:szCs w:val="20"/>
        </w:rPr>
        <w:t>s</w:t>
      </w:r>
      <w:r w:rsidRPr="00B17B4E">
        <w:rPr>
          <w:rFonts w:ascii="Calibri" w:hAnsi="Calibri" w:cs="Calibri"/>
          <w:sz w:val="20"/>
          <w:szCs w:val="20"/>
        </w:rPr>
        <w:t>konštatuje nesúhlas s podpísaním zmluvy s úspešným uchádzačom a výdavky z VO nebudú schválené na financovanie v plnom rozsahu.</w:t>
      </w:r>
    </w:p>
    <w:p w14:paraId="116A6CEF" w14:textId="77777777" w:rsidR="00E75296" w:rsidRPr="002F3653" w:rsidRDefault="00E75296" w:rsidP="00CA0960">
      <w:pPr>
        <w:pStyle w:val="Default"/>
        <w:numPr>
          <w:ilvl w:val="0"/>
          <w:numId w:val="17"/>
        </w:numPr>
        <w:spacing w:before="120" w:after="120" w:line="276" w:lineRule="auto"/>
        <w:ind w:left="547" w:hanging="547"/>
        <w:jc w:val="both"/>
        <w:rPr>
          <w:rFonts w:ascii="Calibri" w:hAnsi="Calibri" w:cs="Calibri"/>
          <w:sz w:val="20"/>
          <w:szCs w:val="20"/>
        </w:rPr>
      </w:pPr>
      <w:r w:rsidRPr="002F3653">
        <w:rPr>
          <w:rFonts w:ascii="Calibri" w:hAnsi="Calibri" w:cs="Calibri"/>
          <w:sz w:val="20"/>
          <w:szCs w:val="20"/>
        </w:rPr>
        <w:t xml:space="preserve">V prípade, že je kontrola VO v zmysle zákona o finančnej kontrole vykonávaná ako finančná kontrola </w:t>
      </w:r>
      <w:r w:rsidRPr="002F3653">
        <w:rPr>
          <w:rFonts w:ascii="Calibri" w:hAnsi="Calibri" w:cs="Calibri"/>
          <w:b/>
          <w:sz w:val="20"/>
          <w:szCs w:val="20"/>
        </w:rPr>
        <w:t>pred účinnosťou Zmluvy o poskytnutí NFP</w:t>
      </w:r>
      <w:r w:rsidRPr="002F3653">
        <w:rPr>
          <w:rFonts w:ascii="Calibri" w:hAnsi="Calibri" w:cs="Calibri"/>
          <w:sz w:val="20"/>
          <w:szCs w:val="20"/>
        </w:rPr>
        <w:t>, záverom tejto kontroly je oznámenie/informácia RO, či je možné finančnú operáciu vykonať, v nej pokračovať alebo je potrebné vymáhať poskytnuté plnenie (ak sa finančná operácia alebo jej časť už vykonala).</w:t>
      </w:r>
    </w:p>
    <w:p w14:paraId="3AE1C638" w14:textId="2B88BC49" w:rsidR="007023DC" w:rsidRPr="002F3653" w:rsidRDefault="00135594" w:rsidP="00CA0960">
      <w:pPr>
        <w:pStyle w:val="Default"/>
        <w:numPr>
          <w:ilvl w:val="0"/>
          <w:numId w:val="17"/>
        </w:numPr>
        <w:spacing w:line="276" w:lineRule="auto"/>
        <w:ind w:left="540" w:hanging="540"/>
        <w:jc w:val="both"/>
        <w:rPr>
          <w:rFonts w:ascii="Calibri" w:hAnsi="Calibri" w:cs="Calibri"/>
          <w:sz w:val="20"/>
          <w:szCs w:val="20"/>
        </w:rPr>
      </w:pPr>
      <w:r w:rsidRPr="002F3653">
        <w:rPr>
          <w:rFonts w:ascii="Calibri" w:hAnsi="Calibri" w:cs="Calibri"/>
          <w:sz w:val="20"/>
          <w:szCs w:val="20"/>
        </w:rPr>
        <w:t xml:space="preserve">Ak RO </w:t>
      </w:r>
      <w:r w:rsidR="006B64C7" w:rsidRPr="002F3653">
        <w:rPr>
          <w:rFonts w:ascii="Calibri" w:hAnsi="Calibri" w:cs="Calibri"/>
          <w:sz w:val="20"/>
          <w:szCs w:val="20"/>
        </w:rPr>
        <w:t xml:space="preserve">počas </w:t>
      </w:r>
      <w:r w:rsidR="00122C8E" w:rsidRPr="002F3653">
        <w:rPr>
          <w:rFonts w:ascii="Calibri" w:hAnsi="Calibri" w:cs="Calibri"/>
          <w:sz w:val="20"/>
          <w:szCs w:val="20"/>
        </w:rPr>
        <w:t xml:space="preserve">kontroly </w:t>
      </w:r>
      <w:r w:rsidR="006B64C7" w:rsidRPr="002F3653">
        <w:rPr>
          <w:rFonts w:ascii="Calibri" w:hAnsi="Calibri" w:cs="Calibri"/>
          <w:sz w:val="20"/>
          <w:szCs w:val="20"/>
        </w:rPr>
        <w:t xml:space="preserve">VO </w:t>
      </w:r>
      <w:r w:rsidR="006B64C7" w:rsidRPr="002F3653">
        <w:rPr>
          <w:rFonts w:ascii="Calibri" w:hAnsi="Calibri" w:cs="Calibri"/>
          <w:b/>
          <w:sz w:val="20"/>
          <w:szCs w:val="20"/>
        </w:rPr>
        <w:t>v</w:t>
      </w:r>
      <w:r w:rsidR="002C072A" w:rsidRPr="002F3653">
        <w:rPr>
          <w:rFonts w:ascii="Calibri" w:hAnsi="Calibri" w:cs="Calibri"/>
          <w:b/>
          <w:sz w:val="20"/>
          <w:szCs w:val="20"/>
        </w:rPr>
        <w:t> </w:t>
      </w:r>
      <w:r w:rsidR="006B64C7" w:rsidRPr="002F3653">
        <w:rPr>
          <w:rFonts w:ascii="Calibri" w:hAnsi="Calibri" w:cs="Calibri"/>
          <w:b/>
          <w:sz w:val="20"/>
          <w:szCs w:val="20"/>
        </w:rPr>
        <w:t>rámci</w:t>
      </w:r>
      <w:r w:rsidR="006B64C7" w:rsidRPr="002F3653">
        <w:rPr>
          <w:rFonts w:ascii="Calibri" w:hAnsi="Calibri" w:cs="Calibri"/>
          <w:sz w:val="20"/>
          <w:szCs w:val="20"/>
        </w:rPr>
        <w:t xml:space="preserve"> </w:t>
      </w:r>
      <w:r w:rsidR="006B64C7" w:rsidRPr="002F3653">
        <w:rPr>
          <w:rFonts w:ascii="Calibri" w:hAnsi="Calibri" w:cs="Calibri"/>
          <w:b/>
          <w:sz w:val="20"/>
          <w:szCs w:val="20"/>
        </w:rPr>
        <w:t>schvaľovacieho procesu ŽoNFP</w:t>
      </w:r>
      <w:r w:rsidR="006B64C7" w:rsidRPr="002F3653">
        <w:rPr>
          <w:rFonts w:ascii="Calibri" w:hAnsi="Calibri" w:cs="Calibri"/>
          <w:sz w:val="20"/>
          <w:szCs w:val="20"/>
        </w:rPr>
        <w:t xml:space="preserve"> </w:t>
      </w:r>
      <w:r w:rsidR="006B64C7" w:rsidRPr="002F3653">
        <w:rPr>
          <w:rFonts w:ascii="Calibri" w:hAnsi="Calibri" w:cs="Calibri"/>
          <w:b/>
          <w:sz w:val="20"/>
          <w:szCs w:val="20"/>
        </w:rPr>
        <w:t>alebo hodnotenia národného projektu</w:t>
      </w:r>
      <w:r w:rsidR="006B64C7" w:rsidRPr="002F3653">
        <w:rPr>
          <w:rFonts w:ascii="Calibri" w:hAnsi="Calibri" w:cs="Calibri"/>
          <w:sz w:val="20"/>
          <w:szCs w:val="20"/>
        </w:rPr>
        <w:t xml:space="preserve"> </w:t>
      </w:r>
      <w:r w:rsidRPr="002F3653">
        <w:rPr>
          <w:rFonts w:ascii="Calibri" w:hAnsi="Calibri" w:cs="Calibri"/>
          <w:sz w:val="20"/>
          <w:szCs w:val="20"/>
        </w:rPr>
        <w:t>zistí porušenie pr</w:t>
      </w:r>
      <w:r w:rsidR="00EB062A">
        <w:rPr>
          <w:rFonts w:ascii="Calibri" w:hAnsi="Calibri" w:cs="Calibri"/>
          <w:sz w:val="20"/>
          <w:szCs w:val="20"/>
        </w:rPr>
        <w:t>avidiel</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postupov VO, pričom rozsah a</w:t>
      </w:r>
      <w:r w:rsidR="002C072A" w:rsidRPr="002F3653">
        <w:rPr>
          <w:rFonts w:ascii="Calibri" w:hAnsi="Calibri" w:cs="Calibri"/>
          <w:sz w:val="20"/>
          <w:szCs w:val="20"/>
        </w:rPr>
        <w:t> </w:t>
      </w:r>
      <w:r w:rsidRPr="002F3653">
        <w:rPr>
          <w:rFonts w:ascii="Calibri" w:hAnsi="Calibri" w:cs="Calibri"/>
          <w:sz w:val="20"/>
          <w:szCs w:val="20"/>
        </w:rPr>
        <w:t>závažnosť týchto zistení mal</w:t>
      </w:r>
      <w:r w:rsidR="006B64C7" w:rsidRPr="002F3653">
        <w:rPr>
          <w:rFonts w:ascii="Calibri" w:hAnsi="Calibri" w:cs="Calibri"/>
          <w:sz w:val="20"/>
          <w:szCs w:val="20"/>
        </w:rPr>
        <w:t>i</w:t>
      </w:r>
      <w:r w:rsidRPr="002F3653">
        <w:rPr>
          <w:rFonts w:ascii="Calibri" w:hAnsi="Calibri" w:cs="Calibri"/>
          <w:sz w:val="20"/>
          <w:szCs w:val="20"/>
        </w:rPr>
        <w:t xml:space="preserve"> alebo mohli mať vplyv na výsledok VO, RO danú skutočnosť identifikuje ako nesplnenie podmienky poskytnutia príspevku a</w:t>
      </w:r>
      <w:r w:rsidR="002C072A" w:rsidRPr="002F3653">
        <w:rPr>
          <w:rFonts w:ascii="Calibri" w:hAnsi="Calibri" w:cs="Calibri"/>
          <w:sz w:val="20"/>
          <w:szCs w:val="20"/>
        </w:rPr>
        <w:t> </w:t>
      </w:r>
      <w:r w:rsidRPr="002F3653">
        <w:rPr>
          <w:rFonts w:ascii="Calibri" w:hAnsi="Calibri" w:cs="Calibri"/>
          <w:sz w:val="20"/>
          <w:szCs w:val="20"/>
        </w:rPr>
        <w:t>rozhodne o</w:t>
      </w:r>
      <w:r w:rsidR="002C072A" w:rsidRPr="002F3653">
        <w:rPr>
          <w:rFonts w:ascii="Calibri" w:hAnsi="Calibri" w:cs="Calibri"/>
          <w:sz w:val="20"/>
          <w:szCs w:val="20"/>
        </w:rPr>
        <w:t> </w:t>
      </w:r>
      <w:r w:rsidRPr="002F3653">
        <w:rPr>
          <w:rFonts w:ascii="Calibri" w:hAnsi="Calibri" w:cs="Calibri"/>
          <w:sz w:val="20"/>
          <w:szCs w:val="20"/>
        </w:rPr>
        <w:t>neschválení ŽoNFP. Rovnaký záver RO konštatuje v</w:t>
      </w:r>
      <w:r w:rsidR="002C072A" w:rsidRPr="002F3653">
        <w:rPr>
          <w:rFonts w:ascii="Calibri" w:hAnsi="Calibri" w:cs="Calibri"/>
          <w:sz w:val="20"/>
          <w:szCs w:val="20"/>
        </w:rPr>
        <w:t> </w:t>
      </w:r>
      <w:r w:rsidRPr="002F3653">
        <w:rPr>
          <w:rFonts w:ascii="Calibri" w:hAnsi="Calibri" w:cs="Calibri"/>
          <w:sz w:val="20"/>
          <w:szCs w:val="20"/>
        </w:rPr>
        <w:t>prípade, že zistenia nedostatkov v</w:t>
      </w:r>
      <w:r w:rsidR="002C072A" w:rsidRPr="002F3653">
        <w:rPr>
          <w:rFonts w:ascii="Calibri" w:hAnsi="Calibri" w:cs="Calibri"/>
          <w:sz w:val="20"/>
          <w:szCs w:val="20"/>
        </w:rPr>
        <w:t> </w:t>
      </w:r>
      <w:r w:rsidRPr="002F3653">
        <w:rPr>
          <w:rFonts w:ascii="Calibri" w:hAnsi="Calibri" w:cs="Calibri"/>
          <w:sz w:val="20"/>
          <w:szCs w:val="20"/>
        </w:rPr>
        <w:t xml:space="preserve">rámci kontroly vecného súladu predmetu obstarávania sú takého závažného charakteru, že pre riadnu realizáciu posudzovaného projektu nebude môcť </w:t>
      </w:r>
      <w:r w:rsidR="007B029D" w:rsidRPr="002F3653">
        <w:rPr>
          <w:rFonts w:ascii="Calibri" w:hAnsi="Calibri" w:cs="Calibri"/>
          <w:sz w:val="20"/>
          <w:szCs w:val="20"/>
        </w:rPr>
        <w:t>žiadateľ/</w:t>
      </w:r>
      <w:r w:rsidR="00FB013F" w:rsidRPr="002F3653">
        <w:rPr>
          <w:rFonts w:ascii="Calibri" w:hAnsi="Calibri" w:cs="Calibri"/>
          <w:sz w:val="20"/>
          <w:szCs w:val="20"/>
        </w:rPr>
        <w:t>prijímateľ</w:t>
      </w:r>
      <w:r w:rsidRPr="002F3653">
        <w:rPr>
          <w:rFonts w:ascii="Calibri" w:hAnsi="Calibri" w:cs="Calibri"/>
          <w:sz w:val="20"/>
          <w:szCs w:val="20"/>
        </w:rPr>
        <w:t xml:space="preserve"> využiť výsledok kontrolovaného VO. </w:t>
      </w:r>
    </w:p>
    <w:p w14:paraId="3E3B0FB2" w14:textId="661D523D" w:rsidR="00A87594" w:rsidRPr="002F3653" w:rsidRDefault="00A87594" w:rsidP="00CA0960">
      <w:pPr>
        <w:pStyle w:val="Default"/>
        <w:numPr>
          <w:ilvl w:val="0"/>
          <w:numId w:val="17"/>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Prípadné opomenutie jednotlivých povinností súvisiacich so zadávaním zákaziek na realizáciu aktivít projektu tretím osobám, ktoré stanovujú všeobecne záväzné právne predpisy, resp. </w:t>
      </w:r>
      <w:r w:rsidR="0098532E" w:rsidRPr="002F3653">
        <w:rPr>
          <w:rFonts w:ascii="Calibri" w:hAnsi="Calibri" w:cs="Calibri"/>
          <w:sz w:val="20"/>
          <w:szCs w:val="20"/>
        </w:rPr>
        <w:t>Z</w:t>
      </w:r>
      <w:r w:rsidRPr="002F3653">
        <w:rPr>
          <w:rFonts w:ascii="Calibri" w:hAnsi="Calibri" w:cs="Calibri"/>
          <w:sz w:val="20"/>
          <w:szCs w:val="20"/>
        </w:rPr>
        <w:t>mluva o</w:t>
      </w:r>
      <w:r w:rsidR="002C072A" w:rsidRPr="002F3653">
        <w:rPr>
          <w:rFonts w:ascii="Calibri" w:hAnsi="Calibri" w:cs="Calibri"/>
          <w:sz w:val="20"/>
          <w:szCs w:val="20"/>
        </w:rPr>
        <w:t> </w:t>
      </w:r>
      <w:r w:rsidRPr="002F3653">
        <w:rPr>
          <w:rFonts w:ascii="Calibri" w:hAnsi="Calibri" w:cs="Calibri"/>
          <w:sz w:val="20"/>
          <w:szCs w:val="20"/>
        </w:rPr>
        <w:t>poskytnutí NFP a</w:t>
      </w:r>
      <w:r w:rsidR="002C072A" w:rsidRPr="002F3653">
        <w:rPr>
          <w:rFonts w:ascii="Calibri" w:hAnsi="Calibri" w:cs="Calibri"/>
          <w:sz w:val="20"/>
          <w:szCs w:val="20"/>
        </w:rPr>
        <w:t> </w:t>
      </w:r>
      <w:r w:rsidRPr="002F3653">
        <w:rPr>
          <w:rFonts w:ascii="Calibri" w:hAnsi="Calibri" w:cs="Calibri"/>
          <w:sz w:val="20"/>
          <w:szCs w:val="20"/>
        </w:rPr>
        <w:t xml:space="preserve">dokumenty, na ktoré </w:t>
      </w:r>
      <w:r w:rsidR="0098532E" w:rsidRPr="002F3653">
        <w:rPr>
          <w:rFonts w:ascii="Calibri" w:hAnsi="Calibri" w:cs="Calibri"/>
          <w:sz w:val="20"/>
          <w:szCs w:val="20"/>
        </w:rPr>
        <w:t>Z</w:t>
      </w:r>
      <w:r w:rsidRPr="002F3653">
        <w:rPr>
          <w:rFonts w:ascii="Calibri" w:hAnsi="Calibri" w:cs="Calibri"/>
          <w:sz w:val="20"/>
          <w:szCs w:val="20"/>
        </w:rPr>
        <w:t>mluva o</w:t>
      </w:r>
      <w:r w:rsidR="002C072A" w:rsidRPr="002F3653">
        <w:rPr>
          <w:rFonts w:ascii="Calibri" w:hAnsi="Calibri" w:cs="Calibri"/>
          <w:sz w:val="20"/>
          <w:szCs w:val="20"/>
        </w:rPr>
        <w:t> </w:t>
      </w:r>
      <w:r w:rsidRPr="002F3653">
        <w:rPr>
          <w:rFonts w:ascii="Calibri" w:hAnsi="Calibri" w:cs="Calibri"/>
          <w:sz w:val="20"/>
          <w:szCs w:val="20"/>
        </w:rPr>
        <w:t>poskytnutí NFP odkazuje, môže mať vplyv na pozastavenie, zamietnutie alebo zníženie žiadaného príspevku.</w:t>
      </w:r>
    </w:p>
    <w:p w14:paraId="7AC3D5B6" w14:textId="46F7BDBE" w:rsidR="00A6560C" w:rsidRPr="002F3653" w:rsidRDefault="00E825AF" w:rsidP="00CA0960">
      <w:pPr>
        <w:pStyle w:val="Default"/>
        <w:numPr>
          <w:ilvl w:val="0"/>
          <w:numId w:val="17"/>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Ak RO nezašle </w:t>
      </w:r>
      <w:r w:rsidR="00812751" w:rsidRPr="002F3653">
        <w:rPr>
          <w:rFonts w:ascii="Calibri" w:hAnsi="Calibri" w:cs="Calibri"/>
          <w:sz w:val="20"/>
          <w:szCs w:val="20"/>
        </w:rPr>
        <w:t>žiadateľovi/</w:t>
      </w:r>
      <w:r w:rsidR="00B13CC6" w:rsidRPr="002F3653">
        <w:rPr>
          <w:rFonts w:ascii="Calibri" w:hAnsi="Calibri" w:cs="Calibri"/>
          <w:sz w:val="20"/>
          <w:szCs w:val="20"/>
        </w:rPr>
        <w:t xml:space="preserve">prijímateľovi </w:t>
      </w:r>
      <w:r w:rsidR="004F5C7F" w:rsidRPr="002F3653">
        <w:rPr>
          <w:rFonts w:ascii="Calibri" w:hAnsi="Calibri" w:cs="Calibri"/>
          <w:sz w:val="20"/>
          <w:szCs w:val="20"/>
        </w:rPr>
        <w:t>závery z</w:t>
      </w:r>
      <w:r w:rsidR="002C072A" w:rsidRPr="002F3653">
        <w:rPr>
          <w:rFonts w:ascii="Calibri" w:hAnsi="Calibri" w:cs="Calibri"/>
          <w:sz w:val="20"/>
          <w:szCs w:val="20"/>
        </w:rPr>
        <w:t> </w:t>
      </w:r>
      <w:r w:rsidR="004F5C7F" w:rsidRPr="002F3653">
        <w:rPr>
          <w:rFonts w:ascii="Calibri" w:hAnsi="Calibri" w:cs="Calibri"/>
          <w:sz w:val="20"/>
          <w:szCs w:val="20"/>
        </w:rPr>
        <w:t xml:space="preserve">kontroly </w:t>
      </w:r>
      <w:r w:rsidR="00B13CC6" w:rsidRPr="002F3653">
        <w:rPr>
          <w:rFonts w:ascii="Calibri" w:hAnsi="Calibri" w:cs="Calibri"/>
          <w:sz w:val="20"/>
          <w:szCs w:val="20"/>
        </w:rPr>
        <w:t>obstarávania</w:t>
      </w:r>
      <w:r w:rsidR="001C78A3" w:rsidRPr="002F3653">
        <w:rPr>
          <w:rFonts w:ascii="Calibri" w:hAnsi="Calibri" w:cs="Calibri"/>
          <w:sz w:val="20"/>
          <w:szCs w:val="20"/>
        </w:rPr>
        <w:t xml:space="preserve"> </w:t>
      </w:r>
      <w:r w:rsidR="003F3F93" w:rsidRPr="002F3653">
        <w:rPr>
          <w:rFonts w:ascii="Calibri" w:hAnsi="Calibri" w:cs="Calibri"/>
          <w:sz w:val="20"/>
          <w:szCs w:val="20"/>
        </w:rPr>
        <w:t>tovarov</w:t>
      </w:r>
      <w:r w:rsidR="00B13CC6" w:rsidRPr="002F3653">
        <w:rPr>
          <w:rFonts w:ascii="Calibri" w:hAnsi="Calibri" w:cs="Calibri"/>
          <w:sz w:val="20"/>
          <w:szCs w:val="20"/>
        </w:rPr>
        <w:t xml:space="preserve">, </w:t>
      </w:r>
      <w:r w:rsidR="003F3F93" w:rsidRPr="002F3653">
        <w:rPr>
          <w:rFonts w:ascii="Calibri" w:hAnsi="Calibri" w:cs="Calibri"/>
          <w:sz w:val="20"/>
          <w:szCs w:val="20"/>
        </w:rPr>
        <w:t>služieb</w:t>
      </w:r>
      <w:r w:rsidR="00B13CC6" w:rsidRPr="002F3653">
        <w:rPr>
          <w:rFonts w:ascii="Calibri" w:hAnsi="Calibri" w:cs="Calibri"/>
          <w:sz w:val="20"/>
          <w:szCs w:val="20"/>
        </w:rPr>
        <w:t xml:space="preserve"> alebo </w:t>
      </w:r>
      <w:r w:rsidR="003F3F93" w:rsidRPr="002F3653">
        <w:rPr>
          <w:rFonts w:ascii="Calibri" w:hAnsi="Calibri" w:cs="Calibri"/>
          <w:sz w:val="20"/>
          <w:szCs w:val="20"/>
        </w:rPr>
        <w:t xml:space="preserve">prác </w:t>
      </w: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 xml:space="preserve">príslušnej lehote od prijatia dokumentácie, </w:t>
      </w:r>
      <w:r w:rsidR="00535DD8" w:rsidRPr="002F3653">
        <w:rPr>
          <w:rFonts w:ascii="Calibri" w:hAnsi="Calibri" w:cs="Calibri"/>
          <w:sz w:val="20"/>
          <w:szCs w:val="20"/>
        </w:rPr>
        <w:t xml:space="preserve">pričom RO túto lehotu na kontrolu nepredĺžil, </w:t>
      </w:r>
      <w:r w:rsidR="00B36B20" w:rsidRPr="002F3653">
        <w:rPr>
          <w:rFonts w:ascii="Calibri" w:hAnsi="Calibri" w:cs="Calibri"/>
          <w:sz w:val="20"/>
          <w:szCs w:val="20"/>
        </w:rPr>
        <w:t>žiadateľ/</w:t>
      </w:r>
      <w:r w:rsidRPr="002F3653">
        <w:rPr>
          <w:rFonts w:ascii="Calibri" w:hAnsi="Calibri" w:cs="Calibri"/>
          <w:sz w:val="20"/>
          <w:szCs w:val="20"/>
        </w:rPr>
        <w:t xml:space="preserve">prijímateľ </w:t>
      </w:r>
      <w:r w:rsidR="00FA1E16" w:rsidRPr="002F3653">
        <w:rPr>
          <w:rFonts w:ascii="Calibri" w:hAnsi="Calibri" w:cs="Calibri"/>
          <w:sz w:val="20"/>
          <w:szCs w:val="20"/>
        </w:rPr>
        <w:t>v</w:t>
      </w:r>
      <w:r w:rsidR="002C072A" w:rsidRPr="002F3653">
        <w:rPr>
          <w:rFonts w:ascii="Calibri" w:hAnsi="Calibri" w:cs="Calibri"/>
          <w:sz w:val="20"/>
          <w:szCs w:val="20"/>
        </w:rPr>
        <w:t> </w:t>
      </w:r>
      <w:r w:rsidR="00FA1E16" w:rsidRPr="002F3653">
        <w:rPr>
          <w:rFonts w:ascii="Calibri" w:hAnsi="Calibri" w:cs="Calibri"/>
          <w:sz w:val="20"/>
          <w:szCs w:val="20"/>
        </w:rPr>
        <w:t xml:space="preserve">tomto prípade </w:t>
      </w:r>
      <w:r w:rsidR="00B13CC6" w:rsidRPr="002F3653">
        <w:rPr>
          <w:rFonts w:ascii="Calibri" w:hAnsi="Calibri" w:cs="Calibri"/>
          <w:b/>
          <w:sz w:val="20"/>
          <w:szCs w:val="20"/>
        </w:rPr>
        <w:t>nie je</w:t>
      </w:r>
      <w:r w:rsidR="00B13CC6" w:rsidRPr="002F3653">
        <w:rPr>
          <w:rFonts w:ascii="Calibri" w:hAnsi="Calibri" w:cs="Calibri"/>
          <w:sz w:val="20"/>
          <w:szCs w:val="20"/>
        </w:rPr>
        <w:t xml:space="preserve"> oprávnený uzatvoriť zmluvu s</w:t>
      </w:r>
      <w:r w:rsidR="002C072A" w:rsidRPr="002F3653">
        <w:rPr>
          <w:rFonts w:ascii="Calibri" w:hAnsi="Calibri" w:cs="Calibri"/>
          <w:sz w:val="20"/>
          <w:szCs w:val="20"/>
        </w:rPr>
        <w:t> </w:t>
      </w:r>
      <w:r w:rsidR="00B13CC6" w:rsidRPr="002F3653">
        <w:rPr>
          <w:rFonts w:ascii="Calibri" w:hAnsi="Calibri" w:cs="Calibri"/>
          <w:sz w:val="20"/>
          <w:szCs w:val="20"/>
        </w:rPr>
        <w:t xml:space="preserve">úspešným uchádzačom ani vykonať iný úkon, ktorého podmienkou je vykonanie kontroly zo strany RO. </w:t>
      </w:r>
      <w:r w:rsidR="00427845" w:rsidRPr="002F3653">
        <w:rPr>
          <w:rFonts w:ascii="Calibri" w:hAnsi="Calibri" w:cs="Calibri"/>
          <w:sz w:val="20"/>
          <w:szCs w:val="20"/>
        </w:rPr>
        <w:t xml:space="preserve">Vykonanie </w:t>
      </w:r>
      <w:r w:rsidR="00B13CC6" w:rsidRPr="002F3653">
        <w:rPr>
          <w:rFonts w:ascii="Calibri" w:hAnsi="Calibri" w:cs="Calibri"/>
          <w:sz w:val="20"/>
          <w:szCs w:val="20"/>
        </w:rPr>
        <w:t xml:space="preserve">takého úkonu, ktorého podmienkou je </w:t>
      </w:r>
      <w:r w:rsidR="00427845" w:rsidRPr="002F3653">
        <w:rPr>
          <w:rFonts w:ascii="Calibri" w:hAnsi="Calibri" w:cs="Calibri"/>
          <w:sz w:val="20"/>
          <w:szCs w:val="20"/>
        </w:rPr>
        <w:t xml:space="preserve">ukončenie </w:t>
      </w:r>
      <w:r w:rsidR="00B13CC6" w:rsidRPr="002F3653">
        <w:rPr>
          <w:rFonts w:ascii="Calibri" w:hAnsi="Calibri" w:cs="Calibri"/>
          <w:sz w:val="20"/>
          <w:szCs w:val="20"/>
        </w:rPr>
        <w:t xml:space="preserve">kontroly, môže byť považované za podstatné porušenie podmienok </w:t>
      </w:r>
      <w:r w:rsidR="00B13CC6" w:rsidRPr="002F3653">
        <w:rPr>
          <w:rFonts w:ascii="Calibri" w:hAnsi="Calibri" w:cs="Calibri"/>
          <w:sz w:val="20"/>
          <w:szCs w:val="20"/>
        </w:rPr>
        <w:lastRenderedPageBreak/>
        <w:t>poskytnutia pomoci</w:t>
      </w:r>
      <w:r w:rsidR="00107E82" w:rsidRPr="002F3653">
        <w:rPr>
          <w:rFonts w:ascii="Calibri" w:hAnsi="Calibri" w:cs="Calibri"/>
          <w:sz w:val="20"/>
          <w:szCs w:val="20"/>
        </w:rPr>
        <w:t xml:space="preserve"> a môže mať vplyv na oprávnenosť výdavkov súvisiacich s VO, resp. na pripustenie výdavkov do financovania.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tblGrid>
      <w:tr w:rsidR="00427845" w:rsidRPr="002F3653" w14:paraId="07F96FAF" w14:textId="77777777" w:rsidTr="00B33937">
        <w:tc>
          <w:tcPr>
            <w:tcW w:w="8375" w:type="dxa"/>
            <w:tcBorders>
              <w:top w:val="single" w:sz="8" w:space="0" w:color="4F81BD"/>
              <w:left w:val="single" w:sz="8" w:space="0" w:color="4F81BD"/>
              <w:bottom w:val="single" w:sz="8" w:space="0" w:color="4F81BD"/>
              <w:right w:val="single" w:sz="8" w:space="0" w:color="4F81BD"/>
            </w:tcBorders>
            <w:shd w:val="clear" w:color="auto" w:fill="DBE5F1"/>
          </w:tcPr>
          <w:p w14:paraId="45EAA645" w14:textId="77777777" w:rsidR="00427845" w:rsidRPr="002F3653" w:rsidRDefault="00427845" w:rsidP="00933D48">
            <w:pPr>
              <w:pStyle w:val="Odsekzoznamu"/>
              <w:autoSpaceDE w:val="0"/>
              <w:autoSpaceDN w:val="0"/>
              <w:adjustRightInd w:val="0"/>
              <w:spacing w:before="60" w:line="276" w:lineRule="auto"/>
              <w:ind w:left="0"/>
              <w:contextualSpacing w:val="0"/>
              <w:jc w:val="both"/>
              <w:rPr>
                <w:rFonts w:ascii="Calibri" w:hAnsi="Calibri" w:cs="Calibri"/>
                <w:i/>
                <w:color w:val="000000"/>
                <w:sz w:val="20"/>
                <w:szCs w:val="20"/>
              </w:rPr>
            </w:pPr>
            <w:r w:rsidRPr="002F3653">
              <w:rPr>
                <w:rFonts w:ascii="Calibri" w:hAnsi="Calibri" w:cs="Calibri"/>
                <w:i/>
                <w:color w:val="000000"/>
                <w:sz w:val="20"/>
                <w:szCs w:val="20"/>
              </w:rPr>
              <w:t>Upozornenie:</w:t>
            </w:r>
          </w:p>
          <w:p w14:paraId="072A9742" w14:textId="7CAC58FC" w:rsidR="00B80E1F" w:rsidRPr="002F3653" w:rsidRDefault="00427845" w:rsidP="00D60576">
            <w:pPr>
              <w:pStyle w:val="Odsekzoznamu"/>
              <w:autoSpaceDE w:val="0"/>
              <w:autoSpaceDN w:val="0"/>
              <w:adjustRightInd w:val="0"/>
              <w:spacing w:before="60" w:after="120" w:line="276" w:lineRule="auto"/>
              <w:ind w:left="0"/>
              <w:contextualSpacing w:val="0"/>
              <w:jc w:val="both"/>
              <w:rPr>
                <w:rFonts w:ascii="Calibri" w:hAnsi="Calibri" w:cs="Calibri"/>
                <w:b/>
                <w:bCs/>
                <w:sz w:val="20"/>
                <w:szCs w:val="20"/>
              </w:rPr>
            </w:pPr>
            <w:r w:rsidRPr="002F3653">
              <w:rPr>
                <w:rFonts w:ascii="Calibri" w:hAnsi="Calibri" w:cs="Calibri"/>
                <w:sz w:val="20"/>
                <w:szCs w:val="20"/>
              </w:rPr>
              <w:t>Výdavky deklarované v</w:t>
            </w:r>
            <w:r w:rsidR="002C072A" w:rsidRPr="002F3653">
              <w:rPr>
                <w:rFonts w:ascii="Calibri" w:hAnsi="Calibri" w:cs="Calibri"/>
                <w:sz w:val="20"/>
                <w:szCs w:val="20"/>
              </w:rPr>
              <w:t> </w:t>
            </w:r>
            <w:r w:rsidRPr="002F3653">
              <w:rPr>
                <w:rFonts w:ascii="Calibri" w:hAnsi="Calibri" w:cs="Calibri"/>
                <w:sz w:val="20"/>
                <w:szCs w:val="20"/>
              </w:rPr>
              <w:t>žiadosti o</w:t>
            </w:r>
            <w:r w:rsidR="006846EC" w:rsidRPr="002F3653">
              <w:rPr>
                <w:rFonts w:ascii="Calibri" w:hAnsi="Calibri" w:cs="Calibri"/>
                <w:sz w:val="20"/>
                <w:szCs w:val="20"/>
              </w:rPr>
              <w:t> </w:t>
            </w:r>
            <w:r w:rsidRPr="002F3653">
              <w:rPr>
                <w:rFonts w:ascii="Calibri" w:hAnsi="Calibri" w:cs="Calibri"/>
                <w:sz w:val="20"/>
                <w:szCs w:val="20"/>
              </w:rPr>
              <w:t>platbu</w:t>
            </w:r>
            <w:r w:rsidR="006846EC" w:rsidRPr="002F3653">
              <w:rPr>
                <w:rFonts w:ascii="Calibri" w:hAnsi="Calibri" w:cs="Calibri"/>
                <w:sz w:val="20"/>
                <w:szCs w:val="20"/>
              </w:rPr>
              <w:t xml:space="preserve"> (ďalej aj „ŽoP“)</w:t>
            </w:r>
            <w:r w:rsidRPr="002F3653">
              <w:rPr>
                <w:rFonts w:ascii="Calibri" w:hAnsi="Calibri" w:cs="Calibri"/>
                <w:sz w:val="20"/>
                <w:szCs w:val="20"/>
              </w:rPr>
              <w:t>, ktoré vznikli v</w:t>
            </w:r>
            <w:r w:rsidR="002C072A" w:rsidRPr="002F3653">
              <w:rPr>
                <w:rFonts w:ascii="Calibri" w:hAnsi="Calibri" w:cs="Calibri"/>
                <w:sz w:val="20"/>
                <w:szCs w:val="20"/>
              </w:rPr>
              <w:t> </w:t>
            </w:r>
            <w:r w:rsidRPr="002F3653">
              <w:rPr>
                <w:rFonts w:ascii="Calibri" w:hAnsi="Calibri" w:cs="Calibri"/>
                <w:sz w:val="20"/>
                <w:szCs w:val="20"/>
              </w:rPr>
              <w:t>súvislosti s</w:t>
            </w:r>
            <w:r w:rsidR="002C072A" w:rsidRPr="002F3653">
              <w:rPr>
                <w:rFonts w:ascii="Calibri" w:hAnsi="Calibri" w:cs="Calibri"/>
                <w:sz w:val="20"/>
                <w:szCs w:val="20"/>
              </w:rPr>
              <w:t> </w:t>
            </w:r>
            <w:r w:rsidRPr="002F3653">
              <w:rPr>
                <w:rFonts w:ascii="Calibri" w:hAnsi="Calibri" w:cs="Calibri"/>
                <w:sz w:val="20"/>
                <w:szCs w:val="20"/>
              </w:rPr>
              <w:t>realizáciou výsledku VO, nemôžu byť zo strany RO/SO schválené skôr, ako RO riadne neukončí kontrolu VO, ktorej záverom je pripustenie predmetných výdavkov do financovania</w:t>
            </w:r>
            <w:r w:rsidR="008E4AB0">
              <w:rPr>
                <w:rFonts w:ascii="Calibri" w:hAnsi="Calibri" w:cs="Calibri"/>
                <w:sz w:val="20"/>
                <w:szCs w:val="20"/>
              </w:rPr>
              <w:t xml:space="preserve"> (predmetnou kontrolou </w:t>
            </w:r>
            <w:r w:rsidR="00AF2885">
              <w:rPr>
                <w:rFonts w:ascii="Calibri" w:hAnsi="Calibri" w:cs="Calibri"/>
                <w:sz w:val="20"/>
                <w:szCs w:val="20"/>
              </w:rPr>
              <w:t xml:space="preserve">VO </w:t>
            </w:r>
            <w:r w:rsidR="008E4AB0">
              <w:rPr>
                <w:rFonts w:ascii="Calibri" w:hAnsi="Calibri" w:cs="Calibri"/>
                <w:sz w:val="20"/>
                <w:szCs w:val="20"/>
              </w:rPr>
              <w:t>sa myslí následná ex-post kontrola, štandardná ex-post kontrola alebo ex-post kontrola dodatku)</w:t>
            </w:r>
            <w:r w:rsidRPr="002F3653">
              <w:rPr>
                <w:rFonts w:ascii="Calibri" w:hAnsi="Calibri" w:cs="Calibri"/>
                <w:sz w:val="20"/>
                <w:szCs w:val="20"/>
              </w:rPr>
              <w:t xml:space="preserve">. Ak napriek uvedenému prijímateľ predloží takúto </w:t>
            </w:r>
            <w:r w:rsidR="006846EC" w:rsidRPr="002F3653">
              <w:rPr>
                <w:rFonts w:ascii="Calibri" w:hAnsi="Calibri" w:cs="Calibri"/>
                <w:sz w:val="20"/>
                <w:szCs w:val="20"/>
              </w:rPr>
              <w:t>ŽoP</w:t>
            </w:r>
            <w:r w:rsidRPr="002F3653">
              <w:rPr>
                <w:rFonts w:ascii="Calibri" w:hAnsi="Calibri" w:cs="Calibri"/>
                <w:sz w:val="20"/>
                <w:szCs w:val="20"/>
              </w:rPr>
              <w:t xml:space="preserve">, RO </w:t>
            </w:r>
            <w:r w:rsidR="00474780" w:rsidRPr="002F3653">
              <w:rPr>
                <w:rFonts w:ascii="Calibri" w:hAnsi="Calibri" w:cs="Calibri"/>
                <w:sz w:val="20"/>
                <w:szCs w:val="20"/>
              </w:rPr>
              <w:t xml:space="preserve">je </w:t>
            </w:r>
            <w:r w:rsidRPr="002F3653">
              <w:rPr>
                <w:rFonts w:ascii="Calibri" w:hAnsi="Calibri" w:cs="Calibri"/>
                <w:sz w:val="20"/>
                <w:szCs w:val="20"/>
              </w:rPr>
              <w:t xml:space="preserve">oprávnený </w:t>
            </w:r>
            <w:r w:rsidR="00474780" w:rsidRPr="002F3653">
              <w:rPr>
                <w:rFonts w:ascii="Calibri" w:hAnsi="Calibri" w:cs="Calibri"/>
                <w:sz w:val="20"/>
                <w:szCs w:val="20"/>
              </w:rPr>
              <w:t>ju</w:t>
            </w:r>
            <w:r w:rsidRPr="002F3653">
              <w:rPr>
                <w:rFonts w:ascii="Calibri" w:hAnsi="Calibri" w:cs="Calibri"/>
                <w:sz w:val="20"/>
                <w:szCs w:val="20"/>
              </w:rPr>
              <w:t xml:space="preserve"> zamietnuť. Ak zo strany RO nedôjde k</w:t>
            </w:r>
            <w:r w:rsidR="002C072A" w:rsidRPr="002F3653">
              <w:rPr>
                <w:rFonts w:ascii="Calibri" w:hAnsi="Calibri" w:cs="Calibri"/>
                <w:sz w:val="20"/>
                <w:szCs w:val="20"/>
              </w:rPr>
              <w:t> </w:t>
            </w:r>
            <w:r w:rsidRPr="002F3653">
              <w:rPr>
                <w:rFonts w:ascii="Calibri" w:hAnsi="Calibri" w:cs="Calibri"/>
                <w:sz w:val="20"/>
                <w:szCs w:val="20"/>
              </w:rPr>
              <w:t xml:space="preserve">zamietnutiu </w:t>
            </w:r>
            <w:r w:rsidR="006846EC" w:rsidRPr="002F3653">
              <w:rPr>
                <w:rFonts w:ascii="Calibri" w:hAnsi="Calibri" w:cs="Calibri"/>
                <w:sz w:val="20"/>
                <w:szCs w:val="20"/>
              </w:rPr>
              <w:t>ŽoP</w:t>
            </w:r>
            <w:r w:rsidRPr="002F3653">
              <w:rPr>
                <w:rFonts w:ascii="Calibri" w:hAnsi="Calibri" w:cs="Calibri"/>
                <w:sz w:val="20"/>
                <w:szCs w:val="20"/>
              </w:rPr>
              <w:t xml:space="preserve">, pokračuje RO vo výkone kontroly </w:t>
            </w:r>
            <w:r w:rsidR="006846EC" w:rsidRPr="002F3653">
              <w:rPr>
                <w:rFonts w:ascii="Calibri" w:hAnsi="Calibri" w:cs="Calibri"/>
                <w:sz w:val="20"/>
                <w:szCs w:val="20"/>
              </w:rPr>
              <w:t>ŽoP</w:t>
            </w:r>
            <w:r w:rsidRPr="002F3653">
              <w:rPr>
                <w:rFonts w:ascii="Calibri" w:hAnsi="Calibri" w:cs="Calibri"/>
                <w:sz w:val="20"/>
                <w:szCs w:val="20"/>
              </w:rPr>
              <w:t>, pričom je oprávnený rozhodnúť o</w:t>
            </w:r>
            <w:r w:rsidR="002C072A" w:rsidRPr="002F3653">
              <w:rPr>
                <w:rFonts w:ascii="Calibri" w:hAnsi="Calibri" w:cs="Calibri"/>
                <w:sz w:val="20"/>
                <w:szCs w:val="20"/>
              </w:rPr>
              <w:t> </w:t>
            </w:r>
            <w:r w:rsidRPr="002F3653">
              <w:rPr>
                <w:rFonts w:ascii="Calibri" w:hAnsi="Calibri" w:cs="Calibri"/>
                <w:sz w:val="20"/>
                <w:szCs w:val="20"/>
              </w:rPr>
              <w:t>prerušení plynutia lehoty</w:t>
            </w:r>
            <w:r w:rsidR="00A47ED7" w:rsidRPr="002F3653">
              <w:rPr>
                <w:rFonts w:ascii="Calibri" w:hAnsi="Calibri" w:cs="Calibri"/>
                <w:sz w:val="20"/>
                <w:szCs w:val="20"/>
              </w:rPr>
              <w:t xml:space="preserve"> na kontrolu </w:t>
            </w:r>
            <w:r w:rsidR="006846EC" w:rsidRPr="002F3653">
              <w:rPr>
                <w:rFonts w:ascii="Calibri" w:hAnsi="Calibri" w:cs="Calibri"/>
                <w:sz w:val="20"/>
                <w:szCs w:val="20"/>
              </w:rPr>
              <w:t>ŽoP</w:t>
            </w:r>
            <w:r w:rsidRPr="002F3653">
              <w:rPr>
                <w:rStyle w:val="Odkaznapoznmkupodiarou"/>
                <w:rFonts w:ascii="Calibri" w:hAnsi="Calibri" w:cs="Calibri"/>
                <w:sz w:val="20"/>
                <w:szCs w:val="20"/>
              </w:rPr>
              <w:footnoteReference w:id="36"/>
            </w:r>
            <w:r w:rsidRPr="002F3653">
              <w:rPr>
                <w:rFonts w:ascii="Calibri" w:hAnsi="Calibri" w:cs="Calibri"/>
                <w:sz w:val="20"/>
                <w:szCs w:val="20"/>
              </w:rPr>
              <w:t xml:space="preserve"> do momentu ukončenia kontroly VO.</w:t>
            </w:r>
          </w:p>
        </w:tc>
      </w:tr>
    </w:tbl>
    <w:p w14:paraId="073E429A" w14:textId="77777777" w:rsidR="00D60576" w:rsidRPr="002F3653" w:rsidRDefault="00D60576" w:rsidP="00CA0960">
      <w:pPr>
        <w:pStyle w:val="Odsekzoznamu"/>
        <w:numPr>
          <w:ilvl w:val="0"/>
          <w:numId w:val="17"/>
        </w:numPr>
        <w:autoSpaceDE w:val="0"/>
        <w:autoSpaceDN w:val="0"/>
        <w:adjustRightInd w:val="0"/>
        <w:spacing w:before="120" w:after="120" w:line="276" w:lineRule="auto"/>
        <w:ind w:left="547" w:hanging="547"/>
        <w:contextualSpacing w:val="0"/>
        <w:jc w:val="both"/>
        <w:rPr>
          <w:rFonts w:ascii="Calibri" w:hAnsi="Calibri" w:cs="Calibri"/>
          <w:sz w:val="20"/>
          <w:szCs w:val="20"/>
        </w:rPr>
      </w:pPr>
      <w:r w:rsidRPr="002F3653">
        <w:rPr>
          <w:rFonts w:ascii="Calibri" w:hAnsi="Calibri" w:cs="Calibri"/>
          <w:sz w:val="20"/>
          <w:szCs w:val="20"/>
        </w:rPr>
        <w:t>RO je oprávnený rozhodnúť, že časť deklarovaných výdavkov, ktorá si vyžaduje doplnenie/zmenu/</w:t>
      </w:r>
      <w:r w:rsidR="006846EC" w:rsidRPr="002F3653">
        <w:rPr>
          <w:rFonts w:ascii="Calibri" w:hAnsi="Calibri" w:cs="Calibri"/>
          <w:sz w:val="20"/>
          <w:szCs w:val="20"/>
        </w:rPr>
        <w:t xml:space="preserve"> </w:t>
      </w:r>
      <w:r w:rsidRPr="002F3653">
        <w:rPr>
          <w:rFonts w:ascii="Calibri" w:hAnsi="Calibri" w:cs="Calibri"/>
          <w:sz w:val="20"/>
          <w:szCs w:val="20"/>
        </w:rPr>
        <w:t xml:space="preserve">overenie niektorých skutočností, bude vyčlenená do predmetu samostatnej kontroly (napr. ak ŽoP obsahuje výdavky, ktoré nepodliehajú kontrole VO, resp. VO na tieto výdavky boli už zo strany RO schválené, RO  túto časť výdavkov schváli a tá časť výdavkov, ktorá RO v rámci kontroly VO schválená nebola, bude vyčlenená na samostatnú kontrolu). </w:t>
      </w:r>
    </w:p>
    <w:p w14:paraId="7A8DBFFF" w14:textId="77777777" w:rsidR="00D60576" w:rsidRPr="002F3653" w:rsidRDefault="00D60576" w:rsidP="00CA0960">
      <w:pPr>
        <w:pStyle w:val="Default"/>
        <w:numPr>
          <w:ilvl w:val="0"/>
          <w:numId w:val="17"/>
        </w:numPr>
        <w:spacing w:before="120" w:line="276" w:lineRule="auto"/>
        <w:ind w:left="540" w:hanging="540"/>
        <w:jc w:val="both"/>
        <w:rPr>
          <w:rFonts w:ascii="Calibri" w:hAnsi="Calibri" w:cs="Calibri"/>
          <w:sz w:val="20"/>
          <w:szCs w:val="20"/>
        </w:rPr>
      </w:pPr>
      <w:r w:rsidRPr="002F3653">
        <w:rPr>
          <w:rFonts w:ascii="Calibri" w:hAnsi="Calibri" w:cs="Calibri"/>
          <w:sz w:val="20"/>
          <w:szCs w:val="20"/>
        </w:rPr>
        <w:t>V prípade, ak RO vyčlení časť výdavkov na samostatnú kontrolu, lehota, ktorá uplynula od doručenia písomnej (príp. elektronickej) formy ŽoP, z ktorej bola časť výdavkov vyčlenená do predmetu samostatnej kontroly, sa započítava do lehoty stanovenej na kontrolu ŽoP vykonanú administratívnou formou. Pre výkon kontroly deklarovaných výdavkov vyčlenených na samostatnú kontrolu platia rovnaké práva a povinnosti ako pre výkon kontroly ŽoP vykonanej formou finančnej kontroly.</w:t>
      </w:r>
    </w:p>
    <w:p w14:paraId="2B0B805D" w14:textId="77777777" w:rsidR="00D60576" w:rsidRPr="002F3653" w:rsidRDefault="00D60576" w:rsidP="00CA0960">
      <w:pPr>
        <w:pStyle w:val="Default"/>
        <w:numPr>
          <w:ilvl w:val="0"/>
          <w:numId w:val="17"/>
        </w:numPr>
        <w:spacing w:before="120" w:line="276" w:lineRule="auto"/>
        <w:ind w:left="540" w:hanging="540"/>
        <w:jc w:val="both"/>
        <w:rPr>
          <w:rFonts w:ascii="Calibri" w:hAnsi="Calibri" w:cs="Calibri"/>
          <w:sz w:val="20"/>
          <w:szCs w:val="20"/>
        </w:rPr>
      </w:pPr>
      <w:r w:rsidRPr="002F3653">
        <w:rPr>
          <w:rFonts w:ascii="Calibri" w:hAnsi="Calibri" w:cs="Calibri"/>
          <w:bCs/>
          <w:sz w:val="20"/>
          <w:szCs w:val="20"/>
        </w:rPr>
        <w:t xml:space="preserve">Vyššie uvedené ustanovenia </w:t>
      </w:r>
      <w:r w:rsidRPr="002F3653">
        <w:rPr>
          <w:rFonts w:ascii="Calibri" w:hAnsi="Calibri" w:cs="Calibri"/>
          <w:sz w:val="20"/>
          <w:szCs w:val="20"/>
        </w:rPr>
        <w:t>sa primerane vzťahujú aj na zákazky s nízkymi hodnotami podľa § 117 ZVO ako aj na zákazky, pri obstarávaní ktorých sa neuplatňujú postupy ZVO.</w:t>
      </w:r>
    </w:p>
    <w:p w14:paraId="73484AD2" w14:textId="183BA763" w:rsidR="00775166" w:rsidRPr="002F3653" w:rsidRDefault="00775166" w:rsidP="00CA0960">
      <w:pPr>
        <w:pStyle w:val="Default"/>
        <w:numPr>
          <w:ilvl w:val="0"/>
          <w:numId w:val="17"/>
        </w:numPr>
        <w:spacing w:before="120" w:line="276" w:lineRule="auto"/>
        <w:ind w:left="540" w:hanging="540"/>
        <w:jc w:val="both"/>
        <w:rPr>
          <w:rFonts w:ascii="Calibri" w:hAnsi="Calibri" w:cs="Calibri"/>
          <w:sz w:val="20"/>
          <w:szCs w:val="20"/>
        </w:rPr>
      </w:pPr>
      <w:r w:rsidRPr="002F3653">
        <w:rPr>
          <w:rFonts w:ascii="Calibri" w:hAnsi="Calibri" w:cs="Calibri"/>
          <w:sz w:val="20"/>
          <w:szCs w:val="20"/>
        </w:rPr>
        <w:t>Vykonaním kontroly RO nie je dotknuté právo RO alebo iného oprávneného orgánu (napr. NKÚ, Európskeho dvora audítorov, ÚVO, Certifikačného orgánu) na vykonanie novej kontroly/vládneho auditu, a</w:t>
      </w:r>
      <w:r w:rsidR="002C072A" w:rsidRPr="002F3653">
        <w:rPr>
          <w:rFonts w:ascii="Calibri" w:hAnsi="Calibri" w:cs="Calibri"/>
          <w:sz w:val="20"/>
          <w:szCs w:val="20"/>
        </w:rPr>
        <w:t> </w:t>
      </w:r>
      <w:r w:rsidRPr="002F3653">
        <w:rPr>
          <w:rFonts w:ascii="Calibri" w:hAnsi="Calibri" w:cs="Calibri"/>
          <w:sz w:val="20"/>
          <w:szCs w:val="20"/>
        </w:rPr>
        <w:t xml:space="preserve">to počas celej doby účinnosti </w:t>
      </w:r>
      <w:r w:rsidR="0098532E" w:rsidRPr="002F3653">
        <w:rPr>
          <w:rFonts w:ascii="Calibri" w:hAnsi="Calibri" w:cs="Calibri"/>
          <w:sz w:val="20"/>
          <w:szCs w:val="20"/>
        </w:rPr>
        <w:t>Z</w:t>
      </w:r>
      <w:r w:rsidRPr="002F3653">
        <w:rPr>
          <w:rFonts w:ascii="Calibri" w:hAnsi="Calibri" w:cs="Calibri"/>
          <w:sz w:val="20"/>
          <w:szCs w:val="20"/>
        </w:rPr>
        <w:t>mluvy o</w:t>
      </w:r>
      <w:r w:rsidR="002C072A" w:rsidRPr="002F3653">
        <w:rPr>
          <w:rFonts w:ascii="Calibri" w:hAnsi="Calibri" w:cs="Calibri"/>
          <w:sz w:val="20"/>
          <w:szCs w:val="20"/>
        </w:rPr>
        <w:t> </w:t>
      </w:r>
      <w:r w:rsidRPr="002F3653">
        <w:rPr>
          <w:rFonts w:ascii="Calibri" w:hAnsi="Calibri" w:cs="Calibri"/>
          <w:sz w:val="20"/>
          <w:szCs w:val="20"/>
        </w:rPr>
        <w:t>poskytnutí NFP. V</w:t>
      </w:r>
      <w:r w:rsidR="002C072A" w:rsidRPr="002F3653">
        <w:rPr>
          <w:rFonts w:ascii="Calibri" w:hAnsi="Calibri" w:cs="Calibri"/>
          <w:sz w:val="20"/>
          <w:szCs w:val="20"/>
        </w:rPr>
        <w:t> </w:t>
      </w:r>
      <w:r w:rsidRPr="002F3653">
        <w:rPr>
          <w:rFonts w:ascii="Calibri" w:hAnsi="Calibri" w:cs="Calibri"/>
          <w:sz w:val="20"/>
          <w:szCs w:val="20"/>
        </w:rPr>
        <w:t>prípade, že závery a</w:t>
      </w:r>
      <w:r w:rsidR="002C072A" w:rsidRPr="002F3653">
        <w:rPr>
          <w:rFonts w:ascii="Calibri" w:hAnsi="Calibri" w:cs="Calibri"/>
          <w:sz w:val="20"/>
          <w:szCs w:val="20"/>
        </w:rPr>
        <w:t> </w:t>
      </w:r>
      <w:r w:rsidRPr="002F3653">
        <w:rPr>
          <w:rFonts w:ascii="Calibri" w:hAnsi="Calibri" w:cs="Calibri"/>
          <w:sz w:val="20"/>
          <w:szCs w:val="20"/>
        </w:rPr>
        <w:t>zistenia novej kontroly (napríklad v</w:t>
      </w:r>
      <w:r w:rsidR="002C072A" w:rsidRPr="002F3653">
        <w:rPr>
          <w:rFonts w:ascii="Calibri" w:hAnsi="Calibri" w:cs="Calibri"/>
          <w:sz w:val="20"/>
          <w:szCs w:val="20"/>
        </w:rPr>
        <w:t> </w:t>
      </w:r>
      <w:r w:rsidRPr="002F3653">
        <w:rPr>
          <w:rFonts w:ascii="Calibri" w:hAnsi="Calibri" w:cs="Calibri"/>
          <w:sz w:val="20"/>
          <w:szCs w:val="20"/>
        </w:rPr>
        <w:t>dôsledku aplikácie postupov vychádzajúcich z</w:t>
      </w:r>
      <w:r w:rsidR="002C072A" w:rsidRPr="002F3653">
        <w:rPr>
          <w:rFonts w:ascii="Calibri" w:hAnsi="Calibri" w:cs="Calibri"/>
          <w:sz w:val="20"/>
          <w:szCs w:val="20"/>
        </w:rPr>
        <w:t> </w:t>
      </w:r>
      <w:r w:rsidRPr="002F3653">
        <w:rPr>
          <w:rFonts w:ascii="Calibri" w:hAnsi="Calibri" w:cs="Calibri"/>
          <w:sz w:val="20"/>
          <w:szCs w:val="20"/>
        </w:rPr>
        <w:t>metodických usmernení, rozhodnutí a</w:t>
      </w:r>
      <w:r w:rsidR="002C072A" w:rsidRPr="002F3653">
        <w:rPr>
          <w:rFonts w:ascii="Calibri" w:hAnsi="Calibri" w:cs="Calibri"/>
          <w:sz w:val="20"/>
          <w:szCs w:val="20"/>
        </w:rPr>
        <w:t> </w:t>
      </w:r>
      <w:r w:rsidRPr="002F3653">
        <w:rPr>
          <w:rFonts w:ascii="Calibri" w:hAnsi="Calibri" w:cs="Calibri"/>
          <w:sz w:val="20"/>
          <w:szCs w:val="20"/>
        </w:rPr>
        <w:t>výkladových stanovísk ÚVO komunikácie s</w:t>
      </w:r>
      <w:r w:rsidR="002C072A" w:rsidRPr="002F3653">
        <w:rPr>
          <w:rFonts w:ascii="Calibri" w:hAnsi="Calibri" w:cs="Calibri"/>
          <w:sz w:val="20"/>
          <w:szCs w:val="20"/>
        </w:rPr>
        <w:t> </w:t>
      </w:r>
      <w:r w:rsidRPr="002F3653">
        <w:rPr>
          <w:rFonts w:ascii="Calibri" w:hAnsi="Calibri" w:cs="Calibri"/>
          <w:sz w:val="20"/>
          <w:szCs w:val="20"/>
        </w:rPr>
        <w:t>EK alebo inými orgánmi SR a</w:t>
      </w:r>
      <w:r w:rsidR="002C072A" w:rsidRPr="002F3653">
        <w:rPr>
          <w:rFonts w:ascii="Calibri" w:hAnsi="Calibri" w:cs="Calibri"/>
          <w:sz w:val="20"/>
          <w:szCs w:val="20"/>
        </w:rPr>
        <w:t> </w:t>
      </w:r>
      <w:r w:rsidRPr="002F3653">
        <w:rPr>
          <w:rFonts w:ascii="Calibri" w:hAnsi="Calibri" w:cs="Calibri"/>
          <w:sz w:val="20"/>
          <w:szCs w:val="20"/>
        </w:rPr>
        <w:t>EÚ) sú odlišné od záverov predchádzajúcej kontroly, RO je oprávnený uplatniť v</w:t>
      </w:r>
      <w:r w:rsidR="002C072A" w:rsidRPr="002F3653">
        <w:rPr>
          <w:rFonts w:ascii="Calibri" w:hAnsi="Calibri" w:cs="Calibri"/>
          <w:sz w:val="20"/>
          <w:szCs w:val="20"/>
        </w:rPr>
        <w:t> </w:t>
      </w:r>
      <w:r w:rsidRPr="002F3653">
        <w:rPr>
          <w:rFonts w:ascii="Calibri" w:hAnsi="Calibri" w:cs="Calibri"/>
          <w:sz w:val="20"/>
          <w:szCs w:val="20"/>
        </w:rPr>
        <w:t>plnej výške voči prijímateľovi prípadné sankcie za nedodržanie pr</w:t>
      </w:r>
      <w:r w:rsidR="00EB062A">
        <w:rPr>
          <w:rFonts w:ascii="Calibri" w:hAnsi="Calibri" w:cs="Calibri"/>
          <w:sz w:val="20"/>
          <w:szCs w:val="20"/>
        </w:rPr>
        <w:t>avidiel</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 xml:space="preserve">postupov stanovených </w:t>
      </w:r>
      <w:r w:rsidR="0033447C" w:rsidRPr="002F3653">
        <w:rPr>
          <w:rFonts w:ascii="Calibri" w:hAnsi="Calibri" w:cs="Calibri"/>
          <w:sz w:val="20"/>
          <w:szCs w:val="20"/>
        </w:rPr>
        <w:t>Z</w:t>
      </w:r>
      <w:r w:rsidRPr="002F3653">
        <w:rPr>
          <w:rFonts w:ascii="Calibri" w:hAnsi="Calibri" w:cs="Calibri"/>
          <w:sz w:val="20"/>
          <w:szCs w:val="20"/>
        </w:rPr>
        <w:t xml:space="preserve">VO, resp. postupov pri obstaraní zákazky, na ktorú sa </w:t>
      </w:r>
      <w:r w:rsidR="0033447C" w:rsidRPr="002F3653">
        <w:rPr>
          <w:rFonts w:ascii="Calibri" w:hAnsi="Calibri" w:cs="Calibri"/>
          <w:sz w:val="20"/>
          <w:szCs w:val="20"/>
        </w:rPr>
        <w:t>Z</w:t>
      </w:r>
      <w:r w:rsidRPr="002F3653">
        <w:rPr>
          <w:rFonts w:ascii="Calibri" w:hAnsi="Calibri" w:cs="Calibri"/>
          <w:sz w:val="20"/>
          <w:szCs w:val="20"/>
        </w:rPr>
        <w:t>VO nevzťahuje.</w:t>
      </w:r>
    </w:p>
    <w:p w14:paraId="2AB819E7" w14:textId="3CDF2AC7" w:rsidR="00593DE0" w:rsidRPr="002F3653" w:rsidRDefault="00593DE0" w:rsidP="00C21218">
      <w:pPr>
        <w:pStyle w:val="Nadpis3"/>
        <w:spacing w:before="120" w:after="120"/>
      </w:pPr>
      <w:bookmarkStart w:id="47" w:name="_Toc11153166"/>
      <w:r w:rsidRPr="002F3653">
        <w:t>Uplatnenie finančných opráv v</w:t>
      </w:r>
      <w:r w:rsidR="002C072A" w:rsidRPr="002F3653">
        <w:t> </w:t>
      </w:r>
      <w:r w:rsidRPr="002F3653">
        <w:t>prípade fázovaných projektov</w:t>
      </w:r>
      <w:bookmarkEnd w:id="47"/>
    </w:p>
    <w:p w14:paraId="73C66EB5" w14:textId="64B99BC3" w:rsidR="00593DE0" w:rsidRPr="002F3653" w:rsidRDefault="00593DE0" w:rsidP="00CA0960">
      <w:pPr>
        <w:pStyle w:val="Default"/>
        <w:numPr>
          <w:ilvl w:val="0"/>
          <w:numId w:val="17"/>
        </w:numPr>
        <w:spacing w:line="288" w:lineRule="auto"/>
        <w:ind w:left="540" w:hanging="540"/>
        <w:jc w:val="both"/>
        <w:rPr>
          <w:rFonts w:ascii="Calibri" w:hAnsi="Calibri" w:cs="Calibri"/>
          <w:sz w:val="20"/>
          <w:szCs w:val="20"/>
        </w:rPr>
      </w:pP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prípade vy</w:t>
      </w:r>
      <w:r w:rsidR="00597D40">
        <w:rPr>
          <w:rFonts w:ascii="Calibri" w:hAnsi="Calibri" w:cs="Calibri"/>
          <w:sz w:val="20"/>
          <w:szCs w:val="20"/>
        </w:rPr>
        <w:t>s</w:t>
      </w:r>
      <w:r w:rsidRPr="002F3653">
        <w:rPr>
          <w:rFonts w:ascii="Calibri" w:hAnsi="Calibri" w:cs="Calibri"/>
          <w:sz w:val="20"/>
          <w:szCs w:val="20"/>
        </w:rPr>
        <w:t xml:space="preserve">poriadania </w:t>
      </w:r>
      <w:r w:rsidRPr="002F3653">
        <w:rPr>
          <w:rFonts w:ascii="Calibri" w:hAnsi="Calibri" w:cs="Calibri"/>
          <w:b/>
          <w:sz w:val="20"/>
          <w:szCs w:val="20"/>
        </w:rPr>
        <w:t>individuálnych finančných opráv</w:t>
      </w:r>
      <w:r w:rsidR="00E35A96" w:rsidRPr="002F3653">
        <w:rPr>
          <w:rFonts w:ascii="Calibri" w:hAnsi="Calibri" w:cs="Calibri"/>
          <w:b/>
          <w:sz w:val="20"/>
          <w:szCs w:val="20"/>
        </w:rPr>
        <w:t xml:space="preserve"> (korekcií)</w:t>
      </w:r>
      <w:r w:rsidRPr="002F3653">
        <w:rPr>
          <w:rFonts w:ascii="Calibri" w:hAnsi="Calibri" w:cs="Calibri"/>
          <w:sz w:val="20"/>
          <w:szCs w:val="20"/>
        </w:rPr>
        <w:t>, pri ktorých bola uplatnená percentuálna sadzba vo vzťahu k</w:t>
      </w:r>
      <w:r w:rsidR="002C072A" w:rsidRPr="002F3653">
        <w:rPr>
          <w:rFonts w:ascii="Calibri" w:hAnsi="Calibri" w:cs="Calibri"/>
          <w:sz w:val="20"/>
          <w:szCs w:val="20"/>
        </w:rPr>
        <w:t> </w:t>
      </w:r>
      <w:r w:rsidRPr="002F3653">
        <w:rPr>
          <w:rFonts w:ascii="Calibri" w:hAnsi="Calibri" w:cs="Calibri"/>
          <w:sz w:val="20"/>
          <w:szCs w:val="20"/>
        </w:rPr>
        <w:t>porušeniu s</w:t>
      </w:r>
      <w:r w:rsidR="008C36CA" w:rsidRPr="002F3653">
        <w:rPr>
          <w:rFonts w:ascii="Calibri" w:hAnsi="Calibri" w:cs="Calibri"/>
          <w:sz w:val="20"/>
          <w:szCs w:val="20"/>
        </w:rPr>
        <w:t>a</w:t>
      </w:r>
      <w:r w:rsidRPr="002F3653">
        <w:rPr>
          <w:rFonts w:ascii="Calibri" w:hAnsi="Calibri" w:cs="Calibri"/>
          <w:sz w:val="20"/>
          <w:szCs w:val="20"/>
        </w:rPr>
        <w:t xml:space="preserve"> </w:t>
      </w:r>
      <w:r w:rsidR="008C36CA" w:rsidRPr="002F3653">
        <w:rPr>
          <w:rFonts w:ascii="Calibri" w:hAnsi="Calibri" w:cs="Calibri"/>
          <w:sz w:val="20"/>
          <w:szCs w:val="20"/>
        </w:rPr>
        <w:t xml:space="preserve">postupuje </w:t>
      </w:r>
      <w:r w:rsidRPr="002F3653">
        <w:rPr>
          <w:rFonts w:ascii="Calibri" w:hAnsi="Calibri" w:cs="Calibri"/>
          <w:sz w:val="20"/>
          <w:szCs w:val="20"/>
        </w:rPr>
        <w:t>nasledovn</w:t>
      </w:r>
      <w:r w:rsidR="008C36CA" w:rsidRPr="002F3653">
        <w:rPr>
          <w:rFonts w:ascii="Calibri" w:hAnsi="Calibri" w:cs="Calibri"/>
          <w:sz w:val="20"/>
          <w:szCs w:val="20"/>
        </w:rPr>
        <w:t>e</w:t>
      </w:r>
      <w:r w:rsidRPr="002F3653">
        <w:rPr>
          <w:rFonts w:ascii="Calibri" w:hAnsi="Calibri" w:cs="Calibri"/>
          <w:sz w:val="20"/>
          <w:szCs w:val="20"/>
        </w:rPr>
        <w:t>:</w:t>
      </w:r>
    </w:p>
    <w:p w14:paraId="1E921403" w14:textId="7124B662" w:rsidR="00593DE0" w:rsidRPr="002F3653" w:rsidRDefault="00593DE0" w:rsidP="00CA0960">
      <w:pPr>
        <w:pStyle w:val="Default"/>
        <w:numPr>
          <w:ilvl w:val="0"/>
          <w:numId w:val="38"/>
        </w:numPr>
        <w:tabs>
          <w:tab w:val="left" w:pos="1260"/>
        </w:tabs>
        <w:spacing w:before="40" w:line="288" w:lineRule="auto"/>
        <w:ind w:left="1170" w:hanging="270"/>
        <w:jc w:val="both"/>
        <w:rPr>
          <w:rFonts w:ascii="Calibri" w:hAnsi="Calibri" w:cs="Calibri"/>
          <w:sz w:val="20"/>
          <w:szCs w:val="20"/>
        </w:rPr>
      </w:pPr>
      <w:r w:rsidRPr="002F3653">
        <w:rPr>
          <w:rFonts w:ascii="Calibri" w:hAnsi="Calibri" w:cs="Calibri"/>
          <w:sz w:val="20"/>
          <w:szCs w:val="20"/>
        </w:rPr>
        <w:t>vysporiadanie finančných vzťahov sa vykonáva v</w:t>
      </w:r>
      <w:r w:rsidR="002C072A" w:rsidRPr="002F3653">
        <w:rPr>
          <w:rFonts w:ascii="Calibri" w:hAnsi="Calibri" w:cs="Calibri"/>
          <w:sz w:val="20"/>
          <w:szCs w:val="20"/>
        </w:rPr>
        <w:t> </w:t>
      </w:r>
      <w:r w:rsidRPr="002F3653">
        <w:rPr>
          <w:rFonts w:ascii="Calibri" w:hAnsi="Calibri" w:cs="Calibri"/>
          <w:sz w:val="20"/>
          <w:szCs w:val="20"/>
        </w:rPr>
        <w:t>súlade so zákonom č. 528/2008 Z. z. o</w:t>
      </w:r>
      <w:r w:rsidR="002C072A" w:rsidRPr="002F3653">
        <w:rPr>
          <w:rFonts w:ascii="Calibri" w:hAnsi="Calibri" w:cs="Calibri"/>
          <w:sz w:val="20"/>
          <w:szCs w:val="20"/>
        </w:rPr>
        <w:t> </w:t>
      </w:r>
      <w:r w:rsidRPr="002F3653">
        <w:rPr>
          <w:rFonts w:ascii="Calibri" w:hAnsi="Calibri" w:cs="Calibri"/>
          <w:sz w:val="20"/>
          <w:szCs w:val="20"/>
        </w:rPr>
        <w:t>pomoci a</w:t>
      </w:r>
      <w:r w:rsidR="002C072A" w:rsidRPr="002F3653">
        <w:rPr>
          <w:rFonts w:ascii="Calibri" w:hAnsi="Calibri" w:cs="Calibri"/>
          <w:sz w:val="20"/>
          <w:szCs w:val="20"/>
        </w:rPr>
        <w:t> </w:t>
      </w:r>
      <w:r w:rsidRPr="002F3653">
        <w:rPr>
          <w:rFonts w:ascii="Calibri" w:hAnsi="Calibri" w:cs="Calibri"/>
          <w:sz w:val="20"/>
          <w:szCs w:val="20"/>
        </w:rPr>
        <w:t>podpore poskytovanej z</w:t>
      </w:r>
      <w:r w:rsidR="002C072A" w:rsidRPr="002F3653">
        <w:rPr>
          <w:rFonts w:ascii="Calibri" w:hAnsi="Calibri" w:cs="Calibri"/>
          <w:sz w:val="20"/>
          <w:szCs w:val="20"/>
        </w:rPr>
        <w:t> </w:t>
      </w:r>
      <w:r w:rsidRPr="002F3653">
        <w:rPr>
          <w:rFonts w:ascii="Calibri" w:hAnsi="Calibri" w:cs="Calibri"/>
          <w:sz w:val="20"/>
          <w:szCs w:val="20"/>
        </w:rPr>
        <w:t>fondov ES v</w:t>
      </w:r>
      <w:r w:rsidR="002C072A" w:rsidRPr="002F3653">
        <w:rPr>
          <w:rFonts w:ascii="Calibri" w:hAnsi="Calibri" w:cs="Calibri"/>
          <w:sz w:val="20"/>
          <w:szCs w:val="20"/>
        </w:rPr>
        <w:t> </w:t>
      </w:r>
      <w:r w:rsidRPr="002F3653">
        <w:rPr>
          <w:rFonts w:ascii="Calibri" w:hAnsi="Calibri" w:cs="Calibri"/>
          <w:sz w:val="20"/>
          <w:szCs w:val="20"/>
        </w:rPr>
        <w:t>znení neskorších predpisov, resp. so zákonom o</w:t>
      </w:r>
      <w:r w:rsidR="002C072A" w:rsidRPr="002F3653">
        <w:rPr>
          <w:rFonts w:ascii="Calibri" w:hAnsi="Calibri" w:cs="Calibri"/>
          <w:sz w:val="20"/>
          <w:szCs w:val="20"/>
        </w:rPr>
        <w:t> </w:t>
      </w:r>
      <w:r w:rsidRPr="002F3653">
        <w:rPr>
          <w:rFonts w:ascii="Calibri" w:hAnsi="Calibri" w:cs="Calibri"/>
          <w:sz w:val="20"/>
          <w:szCs w:val="20"/>
        </w:rPr>
        <w:t>príspevku z</w:t>
      </w:r>
      <w:r w:rsidR="002C072A" w:rsidRPr="002F3653">
        <w:rPr>
          <w:rFonts w:ascii="Calibri" w:hAnsi="Calibri" w:cs="Calibri"/>
          <w:sz w:val="20"/>
          <w:szCs w:val="20"/>
        </w:rPr>
        <w:t> </w:t>
      </w:r>
      <w:r w:rsidRPr="002F3653">
        <w:rPr>
          <w:rFonts w:ascii="Calibri" w:hAnsi="Calibri" w:cs="Calibri"/>
          <w:sz w:val="20"/>
          <w:szCs w:val="20"/>
        </w:rPr>
        <w:t>EŠIF; vykonáva sa vrátením príspevku alebo jeho časti, ak sa nevykoná vzájomné započítanie pohľadávok z</w:t>
      </w:r>
      <w:r w:rsidR="002C072A" w:rsidRPr="002F3653">
        <w:rPr>
          <w:rFonts w:ascii="Calibri" w:hAnsi="Calibri" w:cs="Calibri"/>
          <w:sz w:val="20"/>
          <w:szCs w:val="20"/>
        </w:rPr>
        <w:t> </w:t>
      </w:r>
      <w:r w:rsidRPr="002F3653">
        <w:rPr>
          <w:rFonts w:ascii="Calibri" w:hAnsi="Calibri" w:cs="Calibri"/>
          <w:sz w:val="20"/>
          <w:szCs w:val="20"/>
        </w:rPr>
        <w:t>príspevku alebo jeho časti podľa § 28 uvedeného zákona č. 528/2008 Z. z. , resp. § 42 zákona o</w:t>
      </w:r>
      <w:r w:rsidR="002C072A" w:rsidRPr="002F3653">
        <w:rPr>
          <w:rFonts w:ascii="Calibri" w:hAnsi="Calibri" w:cs="Calibri"/>
          <w:sz w:val="20"/>
          <w:szCs w:val="20"/>
        </w:rPr>
        <w:t> </w:t>
      </w:r>
      <w:r w:rsidRPr="002F3653">
        <w:rPr>
          <w:rFonts w:ascii="Calibri" w:hAnsi="Calibri" w:cs="Calibri"/>
          <w:sz w:val="20"/>
          <w:szCs w:val="20"/>
        </w:rPr>
        <w:t>príspevku z</w:t>
      </w:r>
      <w:r w:rsidR="002C072A" w:rsidRPr="002F3653">
        <w:rPr>
          <w:rFonts w:ascii="Calibri" w:hAnsi="Calibri" w:cs="Calibri"/>
          <w:sz w:val="20"/>
          <w:szCs w:val="20"/>
        </w:rPr>
        <w:t> </w:t>
      </w:r>
      <w:r w:rsidRPr="002F3653">
        <w:rPr>
          <w:rFonts w:ascii="Calibri" w:hAnsi="Calibri" w:cs="Calibri"/>
          <w:sz w:val="20"/>
          <w:szCs w:val="20"/>
        </w:rPr>
        <w:t>EŠIF,</w:t>
      </w:r>
    </w:p>
    <w:p w14:paraId="65166D1C" w14:textId="48544161" w:rsidR="00593DE0" w:rsidRPr="002F3653" w:rsidRDefault="00593DE0" w:rsidP="00CA0960">
      <w:pPr>
        <w:pStyle w:val="Default"/>
        <w:numPr>
          <w:ilvl w:val="0"/>
          <w:numId w:val="38"/>
        </w:numPr>
        <w:tabs>
          <w:tab w:val="left" w:pos="1260"/>
        </w:tabs>
        <w:spacing w:before="40" w:line="288" w:lineRule="auto"/>
        <w:ind w:left="1170" w:hanging="270"/>
        <w:jc w:val="both"/>
        <w:rPr>
          <w:rFonts w:ascii="Calibri" w:hAnsi="Calibri" w:cs="Calibri"/>
          <w:sz w:val="20"/>
          <w:szCs w:val="20"/>
        </w:rPr>
      </w:pPr>
      <w:r w:rsidRPr="002F3653">
        <w:rPr>
          <w:rFonts w:ascii="Calibri" w:hAnsi="Calibri" w:cs="Calibri"/>
          <w:sz w:val="20"/>
          <w:szCs w:val="20"/>
        </w:rPr>
        <w:t>finančné opravy v</w:t>
      </w:r>
      <w:r w:rsidR="002C072A" w:rsidRPr="002F3653">
        <w:rPr>
          <w:rFonts w:ascii="Calibri" w:hAnsi="Calibri" w:cs="Calibri"/>
          <w:sz w:val="20"/>
          <w:szCs w:val="20"/>
        </w:rPr>
        <w:t> </w:t>
      </w:r>
      <w:r w:rsidRPr="002F3653">
        <w:rPr>
          <w:rFonts w:ascii="Calibri" w:hAnsi="Calibri" w:cs="Calibri"/>
          <w:sz w:val="20"/>
          <w:szCs w:val="20"/>
        </w:rPr>
        <w:t>rámci programového obdobia 2007 – 2013 sa vzťahujú na tú časť pôvodného NFP, ktorá má byť uhradená v</w:t>
      </w:r>
      <w:r w:rsidR="002C072A" w:rsidRPr="002F3653">
        <w:rPr>
          <w:rFonts w:ascii="Calibri" w:hAnsi="Calibri" w:cs="Calibri"/>
          <w:sz w:val="20"/>
          <w:szCs w:val="20"/>
        </w:rPr>
        <w:t> </w:t>
      </w:r>
      <w:r w:rsidRPr="002F3653">
        <w:rPr>
          <w:rFonts w:ascii="Calibri" w:hAnsi="Calibri" w:cs="Calibri"/>
          <w:sz w:val="20"/>
          <w:szCs w:val="20"/>
        </w:rPr>
        <w:t>rámci prvej fázy projektu,</w:t>
      </w:r>
    </w:p>
    <w:p w14:paraId="2864C9F4" w14:textId="43913963" w:rsidR="00593DE0" w:rsidRPr="002F3653" w:rsidRDefault="00593DE0" w:rsidP="00CA0960">
      <w:pPr>
        <w:pStyle w:val="Default"/>
        <w:numPr>
          <w:ilvl w:val="0"/>
          <w:numId w:val="38"/>
        </w:numPr>
        <w:tabs>
          <w:tab w:val="left" w:pos="1260"/>
        </w:tabs>
        <w:spacing w:before="40" w:line="288" w:lineRule="auto"/>
        <w:ind w:left="1170" w:hanging="270"/>
        <w:jc w:val="both"/>
        <w:rPr>
          <w:rFonts w:ascii="Calibri" w:hAnsi="Calibri" w:cs="Calibri"/>
          <w:sz w:val="20"/>
          <w:szCs w:val="20"/>
        </w:rPr>
      </w:pP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 xml:space="preserve">rámci programového obdobia 2014 </w:t>
      </w:r>
      <w:r w:rsidR="002C072A" w:rsidRPr="002F3653">
        <w:rPr>
          <w:rFonts w:ascii="Calibri" w:hAnsi="Calibri" w:cs="Calibri"/>
          <w:sz w:val="20"/>
          <w:szCs w:val="20"/>
        </w:rPr>
        <w:t>–</w:t>
      </w:r>
      <w:r w:rsidRPr="002F3653">
        <w:rPr>
          <w:rFonts w:ascii="Calibri" w:hAnsi="Calibri" w:cs="Calibri"/>
          <w:sz w:val="20"/>
          <w:szCs w:val="20"/>
        </w:rPr>
        <w:t xml:space="preserve"> 2020 bude finančná oprava uplatnená automaticky, pričom sa aplikuje rovnaká percentuálna sadzba vo vzťahu k</w:t>
      </w:r>
      <w:r w:rsidR="002C072A" w:rsidRPr="002F3653">
        <w:rPr>
          <w:rFonts w:ascii="Calibri" w:hAnsi="Calibri" w:cs="Calibri"/>
          <w:sz w:val="20"/>
          <w:szCs w:val="20"/>
        </w:rPr>
        <w:t> </w:t>
      </w:r>
      <w:r w:rsidRPr="002F3653">
        <w:rPr>
          <w:rFonts w:ascii="Calibri" w:hAnsi="Calibri" w:cs="Calibri"/>
          <w:sz w:val="20"/>
          <w:szCs w:val="20"/>
        </w:rPr>
        <w:t>porušeniu ako v</w:t>
      </w:r>
      <w:r w:rsidR="002C072A" w:rsidRPr="002F3653">
        <w:rPr>
          <w:rFonts w:ascii="Calibri" w:hAnsi="Calibri" w:cs="Calibri"/>
          <w:sz w:val="20"/>
          <w:szCs w:val="20"/>
        </w:rPr>
        <w:t> </w:t>
      </w:r>
      <w:r w:rsidRPr="002F3653">
        <w:rPr>
          <w:rFonts w:ascii="Calibri" w:hAnsi="Calibri" w:cs="Calibri"/>
          <w:sz w:val="20"/>
          <w:szCs w:val="20"/>
        </w:rPr>
        <w:t>rámci prvej fázy projektu, pričom sa bude vzťahovať na časť NFP, ktorá má byť uhradená v</w:t>
      </w:r>
      <w:r w:rsidR="002C072A" w:rsidRPr="002F3653">
        <w:rPr>
          <w:rFonts w:ascii="Calibri" w:hAnsi="Calibri" w:cs="Calibri"/>
          <w:sz w:val="20"/>
          <w:szCs w:val="20"/>
        </w:rPr>
        <w:t> </w:t>
      </w:r>
      <w:r w:rsidRPr="002F3653">
        <w:rPr>
          <w:rFonts w:ascii="Calibri" w:hAnsi="Calibri" w:cs="Calibri"/>
          <w:sz w:val="20"/>
          <w:szCs w:val="20"/>
        </w:rPr>
        <w:t>rámci druhej fázy projektu.  RO OPII môže rozhodnúť o</w:t>
      </w:r>
      <w:r w:rsidR="002C072A" w:rsidRPr="002F3653">
        <w:rPr>
          <w:rFonts w:ascii="Calibri" w:hAnsi="Calibri" w:cs="Calibri"/>
          <w:sz w:val="20"/>
          <w:szCs w:val="20"/>
        </w:rPr>
        <w:t> </w:t>
      </w:r>
      <w:r w:rsidRPr="002F3653">
        <w:rPr>
          <w:rFonts w:ascii="Calibri" w:hAnsi="Calibri" w:cs="Calibri"/>
          <w:sz w:val="20"/>
          <w:szCs w:val="20"/>
        </w:rPr>
        <w:t xml:space="preserve">navýšení percentuálnej sadzby finančnej opravy, ak následnou kontrolou </w:t>
      </w:r>
      <w:r w:rsidRPr="002F3653">
        <w:rPr>
          <w:rFonts w:ascii="Calibri" w:hAnsi="Calibri" w:cs="Calibri"/>
          <w:sz w:val="20"/>
          <w:szCs w:val="20"/>
        </w:rPr>
        <w:lastRenderedPageBreak/>
        <w:t>zistí ďalšie porušenia pr</w:t>
      </w:r>
      <w:r w:rsidR="00EB062A">
        <w:rPr>
          <w:rFonts w:ascii="Calibri" w:hAnsi="Calibri" w:cs="Calibri"/>
          <w:sz w:val="20"/>
          <w:szCs w:val="20"/>
        </w:rPr>
        <w:t>avidiel</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 xml:space="preserve">postupov vo verejnom obstarávaní, ktoré mali alebo mohli mať vplyv na výsledok verejného obstarávania. </w:t>
      </w:r>
    </w:p>
    <w:p w14:paraId="3DA45601" w14:textId="5421C707" w:rsidR="00526446" w:rsidRPr="002F3653" w:rsidRDefault="00593DE0" w:rsidP="00CA0960">
      <w:pPr>
        <w:pStyle w:val="Default"/>
        <w:numPr>
          <w:ilvl w:val="0"/>
          <w:numId w:val="17"/>
        </w:numPr>
        <w:spacing w:before="120" w:line="288" w:lineRule="auto"/>
        <w:ind w:left="540" w:hanging="540"/>
        <w:jc w:val="both"/>
        <w:rPr>
          <w:rFonts w:ascii="Calibri" w:hAnsi="Calibri" w:cs="Calibri"/>
          <w:sz w:val="20"/>
          <w:szCs w:val="20"/>
        </w:rPr>
      </w:pP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 xml:space="preserve">prípade uplatnenia </w:t>
      </w:r>
      <w:r w:rsidRPr="002F3653">
        <w:rPr>
          <w:rFonts w:ascii="Calibri" w:hAnsi="Calibri" w:cs="Calibri"/>
          <w:b/>
          <w:sz w:val="20"/>
          <w:szCs w:val="20"/>
        </w:rPr>
        <w:t xml:space="preserve">plošných finančných opráv </w:t>
      </w: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programovom období 2007 – 2013, pri ktorých bola uplatnená percentuálna sadzba vo vzťahu k</w:t>
      </w:r>
      <w:r w:rsidR="002C072A" w:rsidRPr="002F3653">
        <w:rPr>
          <w:rFonts w:ascii="Calibri" w:hAnsi="Calibri" w:cs="Calibri"/>
          <w:sz w:val="20"/>
          <w:szCs w:val="20"/>
        </w:rPr>
        <w:t> </w:t>
      </w:r>
      <w:r w:rsidRPr="002F3653">
        <w:rPr>
          <w:rFonts w:ascii="Calibri" w:hAnsi="Calibri" w:cs="Calibri"/>
          <w:sz w:val="20"/>
          <w:szCs w:val="20"/>
        </w:rPr>
        <w:t xml:space="preserve">porušeniu bude pri projektoch dotknutých plošnou korekciou opätovne overené </w:t>
      </w:r>
      <w:r w:rsidR="00F96B63" w:rsidRPr="002F3653">
        <w:rPr>
          <w:rFonts w:ascii="Calibri" w:hAnsi="Calibri" w:cs="Calibri"/>
          <w:sz w:val="20"/>
          <w:szCs w:val="20"/>
        </w:rPr>
        <w:t xml:space="preserve">VO </w:t>
      </w:r>
      <w:r w:rsidRPr="002F3653">
        <w:rPr>
          <w:rFonts w:ascii="Calibri" w:hAnsi="Calibri" w:cs="Calibri"/>
          <w:sz w:val="20"/>
          <w:szCs w:val="20"/>
        </w:rPr>
        <w:t>zo strany RO OPII, pričom v</w:t>
      </w:r>
      <w:r w:rsidR="002C072A" w:rsidRPr="002F3653">
        <w:rPr>
          <w:rFonts w:ascii="Calibri" w:hAnsi="Calibri" w:cs="Calibri"/>
          <w:sz w:val="20"/>
          <w:szCs w:val="20"/>
        </w:rPr>
        <w:t> </w:t>
      </w:r>
      <w:r w:rsidRPr="002F3653">
        <w:rPr>
          <w:rFonts w:ascii="Calibri" w:hAnsi="Calibri" w:cs="Calibri"/>
          <w:sz w:val="20"/>
          <w:szCs w:val="20"/>
        </w:rPr>
        <w:t>prípade zistenia porušenia ZVO bude prijímateľ, RO OPII a</w:t>
      </w:r>
      <w:r w:rsidR="002C072A" w:rsidRPr="002F3653">
        <w:rPr>
          <w:rFonts w:ascii="Calibri" w:hAnsi="Calibri" w:cs="Calibri"/>
          <w:sz w:val="20"/>
          <w:szCs w:val="20"/>
        </w:rPr>
        <w:t> </w:t>
      </w:r>
      <w:r w:rsidRPr="002F3653">
        <w:rPr>
          <w:rFonts w:ascii="Calibri" w:hAnsi="Calibri" w:cs="Calibri"/>
          <w:sz w:val="20"/>
          <w:szCs w:val="20"/>
        </w:rPr>
        <w:t xml:space="preserve">SO </w:t>
      </w:r>
      <w:r w:rsidR="00F96B63" w:rsidRPr="002F3653">
        <w:rPr>
          <w:rFonts w:ascii="Calibri" w:hAnsi="Calibri" w:cs="Calibri"/>
          <w:sz w:val="20"/>
          <w:szCs w:val="20"/>
        </w:rPr>
        <w:t xml:space="preserve">OPII </w:t>
      </w:r>
      <w:r w:rsidRPr="002F3653">
        <w:rPr>
          <w:rFonts w:ascii="Calibri" w:hAnsi="Calibri" w:cs="Calibri"/>
          <w:sz w:val="20"/>
          <w:szCs w:val="20"/>
        </w:rPr>
        <w:t>postupovať v</w:t>
      </w:r>
      <w:r w:rsidR="002C072A" w:rsidRPr="002F3653">
        <w:rPr>
          <w:rFonts w:ascii="Calibri" w:hAnsi="Calibri" w:cs="Calibri"/>
          <w:sz w:val="20"/>
          <w:szCs w:val="20"/>
        </w:rPr>
        <w:t> </w:t>
      </w:r>
      <w:r w:rsidRPr="002F3653">
        <w:rPr>
          <w:rFonts w:ascii="Calibri" w:hAnsi="Calibri" w:cs="Calibri"/>
          <w:sz w:val="20"/>
          <w:szCs w:val="20"/>
        </w:rPr>
        <w:t>súlade s</w:t>
      </w:r>
      <w:r w:rsidR="002C072A" w:rsidRPr="002F3653">
        <w:rPr>
          <w:rFonts w:ascii="Calibri" w:hAnsi="Calibri" w:cs="Calibri"/>
          <w:sz w:val="20"/>
          <w:szCs w:val="20"/>
        </w:rPr>
        <w:t> </w:t>
      </w:r>
      <w:r w:rsidRPr="002F3653">
        <w:rPr>
          <w:rFonts w:ascii="Calibri" w:hAnsi="Calibri" w:cs="Calibri"/>
          <w:sz w:val="20"/>
          <w:szCs w:val="20"/>
        </w:rPr>
        <w:t>legislatívou platnou pre programové obdobie 2014 – 2020, tzn. budú uplatnené individuálne finančné opravy.</w:t>
      </w:r>
    </w:p>
    <w:p w14:paraId="64843F53" w14:textId="77777777" w:rsidR="00E57FAB" w:rsidRPr="002F3653" w:rsidRDefault="00526446" w:rsidP="00526446">
      <w:pPr>
        <w:pStyle w:val="Nadpis2"/>
        <w:rPr>
          <w:rFonts w:ascii="Calibri" w:hAnsi="Calibri" w:cs="Calibri"/>
          <w:sz w:val="20"/>
          <w:szCs w:val="20"/>
        </w:rPr>
      </w:pPr>
      <w:bookmarkStart w:id="48" w:name="_2.4_Predkladanie_dokumentácie"/>
      <w:bookmarkStart w:id="49" w:name="_Toc11153167"/>
      <w:bookmarkEnd w:id="48"/>
      <w:r w:rsidRPr="002F3653">
        <w:t xml:space="preserve">2.4 </w:t>
      </w:r>
      <w:r w:rsidR="00E57FAB" w:rsidRPr="002F3653">
        <w:t>Predkladanie dokumentácie z VO na kontrolu na ÚVO (nadlimitné zákazky)</w:t>
      </w:r>
      <w:bookmarkEnd w:id="49"/>
    </w:p>
    <w:p w14:paraId="407E409F" w14:textId="35535C30" w:rsidR="00E57FAB" w:rsidRPr="00FA6C92" w:rsidRDefault="00E57FAB" w:rsidP="00CA0960">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sz w:val="20"/>
          <w:szCs w:val="20"/>
        </w:rPr>
      </w:pPr>
      <w:r w:rsidRPr="00FA6C92">
        <w:rPr>
          <w:rFonts w:asciiTheme="minorHAnsi" w:hAnsiTheme="minorHAnsi" w:cs="Calibri"/>
          <w:sz w:val="20"/>
          <w:szCs w:val="20"/>
        </w:rPr>
        <w:t xml:space="preserve">Ak RO v nadväznosti na finančnú kontrolu uvedenú v kapitole </w:t>
      </w:r>
      <w:hyperlink w:anchor="_2.3_Finančná_kontrola" w:history="1">
        <w:r w:rsidRPr="00FA6C92">
          <w:rPr>
            <w:rStyle w:val="Hypertextovprepojenie"/>
            <w:rFonts w:asciiTheme="minorHAnsi" w:hAnsiTheme="minorHAnsi" w:cs="Calibri"/>
            <w:color w:val="auto"/>
            <w:sz w:val="20"/>
            <w:szCs w:val="20"/>
          </w:rPr>
          <w:t>2.</w:t>
        </w:r>
        <w:r w:rsidR="00217CCB" w:rsidRPr="00FA6C92">
          <w:rPr>
            <w:rStyle w:val="Hypertextovprepojenie"/>
            <w:rFonts w:asciiTheme="minorHAnsi" w:hAnsiTheme="minorHAnsi" w:cs="Calibri"/>
            <w:color w:val="auto"/>
            <w:sz w:val="20"/>
            <w:szCs w:val="20"/>
          </w:rPr>
          <w:t>3</w:t>
        </w:r>
      </w:hyperlink>
      <w:r w:rsidRPr="00FA6C92">
        <w:rPr>
          <w:rFonts w:asciiTheme="minorHAnsi" w:hAnsiTheme="minorHAnsi" w:cs="Calibri"/>
          <w:sz w:val="20"/>
          <w:szCs w:val="20"/>
        </w:rPr>
        <w:t xml:space="preserve"> nezistí porušenie pr</w:t>
      </w:r>
      <w:r w:rsidR="00EB062A" w:rsidRPr="00FA6C92">
        <w:rPr>
          <w:rFonts w:asciiTheme="minorHAnsi" w:hAnsiTheme="minorHAnsi" w:cs="Calibri"/>
          <w:sz w:val="20"/>
          <w:szCs w:val="20"/>
        </w:rPr>
        <w:t>avidiel</w:t>
      </w:r>
      <w:r w:rsidRPr="00FA6C92">
        <w:rPr>
          <w:rFonts w:asciiTheme="minorHAnsi" w:hAnsiTheme="minorHAnsi" w:cs="Calibri"/>
          <w:sz w:val="20"/>
          <w:szCs w:val="20"/>
        </w:rPr>
        <w:t xml:space="preserve"> a postupov VO, resp. porušenie pravidiel a ustanovení  legislatívy SR a EÚ, ktoré mali alebo mohli mať vplyv na výsledok VO alebo zistí nedostatky, ktoré je možné postupmi v zmysle ZVO odstrániť (napr. opätovné vyhodnotenie podmienok účasti alebo ponúk), vyzve prijímateľa na zaslanie podnetu na ÚVO podľa § 169 ods. 1 písm. b) v spojení s § 169 ods. 2 ZVO. Uvedené sa vzťahuje na nadlimitné zákazky.</w:t>
      </w:r>
    </w:p>
    <w:p w14:paraId="56C714FD" w14:textId="77777777" w:rsidR="00027F08" w:rsidRDefault="00244E06" w:rsidP="00027F08">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sz w:val="20"/>
          <w:szCs w:val="20"/>
        </w:rPr>
      </w:pPr>
      <w:r w:rsidRPr="00FA6C92">
        <w:rPr>
          <w:rFonts w:asciiTheme="minorHAnsi" w:hAnsiTheme="minorHAnsi" w:cs="Calibri"/>
          <w:sz w:val="20"/>
          <w:szCs w:val="20"/>
        </w:rPr>
        <w:t>Prijímateľ</w:t>
      </w:r>
      <w:r w:rsidR="00E57FAB" w:rsidRPr="00FA6C92">
        <w:rPr>
          <w:rFonts w:asciiTheme="minorHAnsi" w:hAnsiTheme="minorHAnsi" w:cs="Calibri"/>
          <w:sz w:val="20"/>
          <w:szCs w:val="20"/>
        </w:rPr>
        <w:t xml:space="preserve"> je povinný najneskôr </w:t>
      </w:r>
      <w:r w:rsidR="00E57FAB" w:rsidRPr="00FA6C92">
        <w:rPr>
          <w:rFonts w:asciiTheme="minorHAnsi" w:hAnsiTheme="minorHAnsi" w:cs="Calibri"/>
          <w:b/>
          <w:sz w:val="20"/>
          <w:szCs w:val="20"/>
        </w:rPr>
        <w:t>do 5 pracovných dní</w:t>
      </w:r>
      <w:r w:rsidR="00E57FAB" w:rsidRPr="00FA6C92">
        <w:rPr>
          <w:rFonts w:asciiTheme="minorHAnsi" w:hAnsiTheme="minorHAnsi" w:cs="Calibri"/>
          <w:sz w:val="20"/>
          <w:szCs w:val="20"/>
        </w:rPr>
        <w:t xml:space="preserve"> po dni,  kedy mu bolo zo strany RO doručen</w:t>
      </w:r>
      <w:r w:rsidR="00E627C8">
        <w:rPr>
          <w:rFonts w:asciiTheme="minorHAnsi" w:hAnsiTheme="minorHAnsi" w:cs="Calibri"/>
          <w:sz w:val="20"/>
          <w:szCs w:val="20"/>
        </w:rPr>
        <w:t>á</w:t>
      </w:r>
      <w:r w:rsidR="00E57FAB" w:rsidRPr="00FA6C92">
        <w:rPr>
          <w:rFonts w:asciiTheme="minorHAnsi" w:hAnsiTheme="minorHAnsi" w:cs="Calibri"/>
          <w:sz w:val="20"/>
          <w:szCs w:val="20"/>
        </w:rPr>
        <w:t xml:space="preserve"> v</w:t>
      </w:r>
      <w:r w:rsidR="00E627C8">
        <w:rPr>
          <w:rFonts w:asciiTheme="minorHAnsi" w:hAnsiTheme="minorHAnsi" w:cs="Calibri"/>
          <w:sz w:val="20"/>
          <w:szCs w:val="20"/>
        </w:rPr>
        <w:t>ýzva</w:t>
      </w:r>
      <w:r w:rsidR="00E57FAB" w:rsidRPr="00FA6C92">
        <w:rPr>
          <w:rFonts w:asciiTheme="minorHAnsi" w:hAnsiTheme="minorHAnsi" w:cs="Calibri"/>
          <w:sz w:val="20"/>
          <w:szCs w:val="20"/>
        </w:rPr>
        <w:t xml:space="preserve"> podľa ods. 1, postupovať podľa § 169 ods. 2 zákona o VO a pred uzavretím zmluvy alebo rámcovej dohody, pred ukončením súťaže návrhov, pred zadaním zákazky na základe rámcovej dohody alebo pred ukončením postupu inovatívneho partnerstva </w:t>
      </w:r>
      <w:r w:rsidR="00E57FAB" w:rsidRPr="00FA6C92">
        <w:rPr>
          <w:rFonts w:asciiTheme="minorHAnsi" w:hAnsiTheme="minorHAnsi" w:cs="Calibri"/>
          <w:b/>
          <w:sz w:val="20"/>
          <w:szCs w:val="20"/>
        </w:rPr>
        <w:t xml:space="preserve">podať podnet na výkon kontroly na ÚVO </w:t>
      </w:r>
      <w:r w:rsidR="00E57FAB" w:rsidRPr="00FA6C92">
        <w:rPr>
          <w:rFonts w:asciiTheme="minorHAnsi" w:hAnsiTheme="minorHAnsi" w:cs="Calibri"/>
          <w:sz w:val="20"/>
          <w:szCs w:val="20"/>
        </w:rPr>
        <w:t xml:space="preserve">podľa § 169 ods. 1 písm. b) v spojení s § 169 ods. 2 ZVO. </w:t>
      </w:r>
    </w:p>
    <w:p w14:paraId="1E507587" w14:textId="0A7FC94E" w:rsidR="00027F08" w:rsidRDefault="00027F08" w:rsidP="00027F08">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sz w:val="20"/>
          <w:szCs w:val="20"/>
        </w:rPr>
      </w:pPr>
      <w:r w:rsidRPr="00027F08">
        <w:rPr>
          <w:rFonts w:asciiTheme="minorHAnsi" w:hAnsiTheme="minorHAnsi" w:cs="Calibri"/>
          <w:sz w:val="20"/>
          <w:szCs w:val="20"/>
        </w:rPr>
        <w:t xml:space="preserve">V prípade, ak predpokladaná hodnota nadlimitného postupu zadávania </w:t>
      </w:r>
      <w:r w:rsidRPr="00027F08">
        <w:rPr>
          <w:rFonts w:asciiTheme="minorHAnsi" w:hAnsiTheme="minorHAnsi" w:cs="Calibri"/>
          <w:b/>
          <w:sz w:val="20"/>
          <w:szCs w:val="20"/>
        </w:rPr>
        <w:t>zákazky na dodanie tovaru alebo poskytnutie služby je nižšia ako 600 000 EUR</w:t>
      </w:r>
      <w:r w:rsidRPr="00027F08">
        <w:rPr>
          <w:rFonts w:asciiTheme="minorHAnsi" w:hAnsiTheme="minorHAnsi" w:cs="Calibri"/>
          <w:sz w:val="20"/>
          <w:szCs w:val="20"/>
        </w:rPr>
        <w:t xml:space="preserve">, RO nevyzýva prijímateľa na podanie podnetu na ÚVO podľa § 169 ods. 1 písm. b) v spojení s § 169 ods. 2 ZVO a druhá ex ante kontrola postupu zadávania zákazky je ukončená v štádiu pred uzavretím zmluvy s úspešným uchádzačom iba kontrolou príslušného RO. </w:t>
      </w:r>
      <w:r w:rsidRPr="00027F08">
        <w:rPr>
          <w:rFonts w:asciiTheme="minorHAnsi" w:hAnsiTheme="minorHAnsi" w:cs="Calibri"/>
          <w:b/>
          <w:sz w:val="20"/>
          <w:szCs w:val="20"/>
        </w:rPr>
        <w:t>Uvedeným nie je dotknuté právo prijímateľa na „dobrovoľné“ podanie podnetu na ÚVO podľa § 169 ods. 1 písm. b) ZVO alebo právo RO na podanie podnetu podľa § 169 ods. 1 písm. c) ZVO</w:t>
      </w:r>
      <w:r w:rsidRPr="00027F08">
        <w:rPr>
          <w:rFonts w:asciiTheme="minorHAnsi" w:hAnsiTheme="minorHAnsi" w:cs="Calibri"/>
          <w:sz w:val="20"/>
          <w:szCs w:val="20"/>
        </w:rPr>
        <w:t xml:space="preserve">. Ak prijímateľ alebo RO toto právo využije a podá podnet na ÚVO, ustanovenia </w:t>
      </w:r>
      <w:r>
        <w:rPr>
          <w:rFonts w:asciiTheme="minorHAnsi" w:hAnsiTheme="minorHAnsi" w:cs="Calibri"/>
          <w:sz w:val="20"/>
          <w:szCs w:val="20"/>
        </w:rPr>
        <w:t xml:space="preserve">tejto podkapitoly </w:t>
      </w:r>
      <w:r w:rsidRPr="00027F08">
        <w:rPr>
          <w:rFonts w:asciiTheme="minorHAnsi" w:hAnsiTheme="minorHAnsi" w:cs="Calibri"/>
          <w:sz w:val="20"/>
          <w:szCs w:val="20"/>
        </w:rPr>
        <w:t xml:space="preserve">upravujúce súčinnosť medzi RO a ÚVO platia primerane a rozhodnutie ÚVO predstavuje podklad pre RO na vypracovanie návrhu správy z kontroly (v prípade zistení nedostatkov) alebo správy z kontroly (v prípade, ak neboli zistené nedostatky alebo RO po vydaní rozhodnutia ÚVO o zastavení konania netrvá na predbežne zistených nedostatkoch). </w:t>
      </w:r>
    </w:p>
    <w:p w14:paraId="3E297C6E" w14:textId="6CE72DC7" w:rsidR="006E7C0E" w:rsidRPr="006E7C0E" w:rsidRDefault="006E7C0E" w:rsidP="006E7C0E">
      <w:pPr>
        <w:pStyle w:val="Default"/>
        <w:numPr>
          <w:ilvl w:val="0"/>
          <w:numId w:val="39"/>
        </w:numPr>
        <w:spacing w:before="120" w:after="120" w:line="276" w:lineRule="auto"/>
        <w:ind w:left="426" w:hanging="426"/>
        <w:jc w:val="both"/>
        <w:rPr>
          <w:rFonts w:ascii="Calibri" w:hAnsi="Calibri" w:cs="Calibri"/>
          <w:sz w:val="20"/>
          <w:szCs w:val="20"/>
        </w:rPr>
      </w:pPr>
      <w:r>
        <w:rPr>
          <w:rFonts w:ascii="Calibri" w:hAnsi="Calibri" w:cs="Calibri"/>
          <w:sz w:val="20"/>
          <w:szCs w:val="20"/>
        </w:rPr>
        <w:t xml:space="preserve">V prípade ak žiadateľ/prijímateľ podá alebo má záujem  „dobrovoľne“ podať pri zákazkách, ktoré nespadajú do finančného limitu podnet </w:t>
      </w:r>
      <w:r w:rsidRPr="004C5D42">
        <w:rPr>
          <w:rFonts w:ascii="Calibri" w:hAnsi="Calibri" w:cs="Calibri"/>
          <w:sz w:val="20"/>
          <w:szCs w:val="20"/>
        </w:rPr>
        <w:t>na ÚVO podľa § 169 ods. 1 písm. b) ZVO</w:t>
      </w:r>
      <w:r>
        <w:rPr>
          <w:rFonts w:ascii="Calibri" w:hAnsi="Calibri" w:cs="Calibri"/>
          <w:sz w:val="20"/>
          <w:szCs w:val="20"/>
        </w:rPr>
        <w:t xml:space="preserve">, bezodkladne oboznámi RO buď už v čase predloženia žiadosti o kontrolu predmetnej zákazky na RO alebo bezodkladne informuje o zámere podať predmetný podnet, nakoľko </w:t>
      </w:r>
      <w:r w:rsidRPr="00916718">
        <w:rPr>
          <w:rFonts w:ascii="Calibri" w:hAnsi="Calibri" w:cs="Calibri"/>
          <w:sz w:val="20"/>
          <w:szCs w:val="20"/>
        </w:rPr>
        <w:t xml:space="preserve">rozhodnutie ÚVO predstavuje podklad pre RO na vypracovanie návrhu správy z kontroly (v prípade zistení nedostatkov) alebo správy z kontroly (v prípade, ak neboli zistené nedostatky alebo RO po vydaní rozhodnutia ÚVO o zastavení konania netrvá na predbežne zistených nedostatkoch). </w:t>
      </w:r>
    </w:p>
    <w:p w14:paraId="03AFC5A9" w14:textId="5344B5FF" w:rsidR="00E57FAB" w:rsidRPr="002F3653" w:rsidRDefault="00E57FAB" w:rsidP="00B17B4E">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2F3653">
        <w:rPr>
          <w:rFonts w:asciiTheme="minorHAnsi" w:hAnsiTheme="minorHAnsi"/>
          <w:sz w:val="20"/>
          <w:szCs w:val="20"/>
        </w:rPr>
        <w:t>Náležitosťou podnetu na výkon kontroly zasielaného žiadateľom/prijímateľom na ÚVO je označenie RO, operačného programu</w:t>
      </w:r>
      <w:r w:rsidR="00240AA3" w:rsidRPr="00240AA3">
        <w:rPr>
          <w:rFonts w:asciiTheme="minorHAnsi" w:hAnsiTheme="minorHAnsi"/>
          <w:sz w:val="20"/>
          <w:szCs w:val="20"/>
        </w:rPr>
        <w:t xml:space="preserve"> </w:t>
      </w:r>
      <w:r w:rsidR="00240AA3">
        <w:rPr>
          <w:rFonts w:asciiTheme="minorHAnsi" w:hAnsiTheme="minorHAnsi"/>
          <w:sz w:val="20"/>
          <w:szCs w:val="20"/>
        </w:rPr>
        <w:t>(</w:t>
      </w:r>
      <w:r w:rsidR="00240AA3" w:rsidRPr="002F3653">
        <w:rPr>
          <w:rFonts w:asciiTheme="minorHAnsi" w:hAnsiTheme="minorHAnsi"/>
          <w:sz w:val="20"/>
          <w:szCs w:val="20"/>
        </w:rPr>
        <w:t>OPII</w:t>
      </w:r>
      <w:r w:rsidR="00240AA3">
        <w:rPr>
          <w:rFonts w:asciiTheme="minorHAnsi" w:hAnsiTheme="minorHAnsi"/>
          <w:sz w:val="20"/>
          <w:szCs w:val="20"/>
        </w:rPr>
        <w:t>)</w:t>
      </w:r>
      <w:r w:rsidRPr="002F3653">
        <w:rPr>
          <w:rFonts w:asciiTheme="minorHAnsi" w:hAnsiTheme="minorHAnsi"/>
          <w:sz w:val="20"/>
          <w:szCs w:val="20"/>
        </w:rPr>
        <w:t>, názvu a čísla projektu</w:t>
      </w:r>
      <w:r w:rsidR="00240AA3">
        <w:rPr>
          <w:rFonts w:asciiTheme="minorHAnsi" w:hAnsiTheme="minorHAnsi"/>
          <w:sz w:val="20"/>
          <w:szCs w:val="20"/>
        </w:rPr>
        <w:t xml:space="preserve"> (ITMS 2014+</w:t>
      </w:r>
      <w:r w:rsidR="00141DA8">
        <w:rPr>
          <w:rFonts w:asciiTheme="minorHAnsi" w:hAnsiTheme="minorHAnsi"/>
          <w:sz w:val="20"/>
          <w:szCs w:val="20"/>
        </w:rPr>
        <w:t>/Kód VO v rámci ITMS2014+</w:t>
      </w:r>
      <w:r w:rsidR="00240AA3">
        <w:rPr>
          <w:rFonts w:asciiTheme="minorHAnsi" w:hAnsiTheme="minorHAnsi"/>
          <w:sz w:val="20"/>
          <w:szCs w:val="20"/>
        </w:rPr>
        <w:t>)</w:t>
      </w:r>
      <w:r w:rsidRPr="002F3653">
        <w:rPr>
          <w:rFonts w:asciiTheme="minorHAnsi" w:hAnsiTheme="minorHAnsi"/>
          <w:sz w:val="20"/>
          <w:szCs w:val="20"/>
        </w:rPr>
        <w:t>, ktorého sa VO týka.</w:t>
      </w:r>
      <w:r w:rsidRPr="002F3653">
        <w:rPr>
          <w:rFonts w:asciiTheme="minorHAnsi" w:hAnsiTheme="minorHAnsi" w:cs="Calibri"/>
          <w:color w:val="000000"/>
          <w:sz w:val="20"/>
          <w:szCs w:val="20"/>
        </w:rPr>
        <w:t xml:space="preserve"> Spolu s podnetom na výkon kontroly predkladá prijímateľ </w:t>
      </w:r>
      <w:r w:rsidRPr="002F3653">
        <w:rPr>
          <w:rFonts w:asciiTheme="minorHAnsi" w:hAnsiTheme="minorHAnsi" w:cs="Calibri"/>
          <w:b/>
          <w:color w:val="000000"/>
          <w:sz w:val="20"/>
          <w:szCs w:val="20"/>
        </w:rPr>
        <w:t>aj kompletnú</w:t>
      </w:r>
      <w:r w:rsidR="00E627C8">
        <w:rPr>
          <w:rFonts w:asciiTheme="minorHAnsi" w:hAnsiTheme="minorHAnsi" w:cs="Calibri"/>
          <w:b/>
          <w:color w:val="000000"/>
          <w:sz w:val="20"/>
          <w:szCs w:val="20"/>
        </w:rPr>
        <w:t xml:space="preserve"> </w:t>
      </w:r>
      <w:r w:rsidRPr="002F3653">
        <w:rPr>
          <w:rFonts w:asciiTheme="minorHAnsi" w:hAnsiTheme="minorHAnsi" w:cs="Calibri"/>
          <w:b/>
          <w:color w:val="000000"/>
          <w:sz w:val="20"/>
          <w:szCs w:val="20"/>
        </w:rPr>
        <w:t>dokumentáciu</w:t>
      </w:r>
      <w:r w:rsidRPr="002F3653">
        <w:rPr>
          <w:rFonts w:asciiTheme="minorHAnsi" w:hAnsiTheme="minorHAnsi" w:cs="Calibri"/>
          <w:color w:val="000000"/>
          <w:sz w:val="20"/>
          <w:szCs w:val="20"/>
        </w:rPr>
        <w:t xml:space="preserve"> k nadlimitnej zákazke alebo koncesii </w:t>
      </w:r>
      <w:r w:rsidRPr="002F3653">
        <w:rPr>
          <w:rFonts w:asciiTheme="minorHAnsi" w:hAnsiTheme="minorHAnsi" w:cs="Calibri"/>
          <w:b/>
          <w:color w:val="000000"/>
          <w:sz w:val="20"/>
          <w:szCs w:val="20"/>
        </w:rPr>
        <w:t>v origináli</w:t>
      </w:r>
      <w:r w:rsidRPr="002F3653">
        <w:rPr>
          <w:rFonts w:asciiTheme="minorHAnsi" w:hAnsiTheme="minorHAnsi" w:cs="Calibri"/>
          <w:color w:val="000000"/>
          <w:sz w:val="20"/>
          <w:szCs w:val="20"/>
        </w:rPr>
        <w:t>. Prijímateľ je zároveň povinný informovať RO elektronicky alebo písomne  o podaní podnetu na ÚVO.</w:t>
      </w:r>
      <w:r w:rsidR="00B17B4E">
        <w:rPr>
          <w:rFonts w:asciiTheme="minorHAnsi" w:hAnsiTheme="minorHAnsi" w:cs="Calibri"/>
          <w:color w:val="000000"/>
          <w:sz w:val="20"/>
          <w:szCs w:val="20"/>
        </w:rPr>
        <w:t xml:space="preserve"> </w:t>
      </w:r>
      <w:r w:rsidR="00B17B4E" w:rsidRPr="00B17B4E">
        <w:rPr>
          <w:rFonts w:asciiTheme="minorHAnsi" w:hAnsiTheme="minorHAnsi" w:cs="Calibri"/>
          <w:color w:val="000000"/>
          <w:sz w:val="20"/>
          <w:szCs w:val="20"/>
        </w:rPr>
        <w:t>Náležitosťou podnetu na výkon kontroly zasielaného prijímateľom na ÚVO je označenie príslušného RO/SO, operačného programu, názvu a čísla projektu, kódu VO z ITMS 2014+,</w:t>
      </w:r>
      <w:r w:rsidR="00141DA8">
        <w:rPr>
          <w:rFonts w:asciiTheme="minorHAnsi" w:hAnsiTheme="minorHAnsi" w:cs="Calibri"/>
          <w:color w:val="000000"/>
          <w:sz w:val="20"/>
          <w:szCs w:val="20"/>
        </w:rPr>
        <w:t xml:space="preserve"> </w:t>
      </w:r>
      <w:r w:rsidR="00141DA8">
        <w:rPr>
          <w:rFonts w:asciiTheme="minorHAnsi" w:hAnsiTheme="minorHAnsi"/>
          <w:sz w:val="20"/>
          <w:szCs w:val="20"/>
        </w:rPr>
        <w:t>kódu VO v rámci ITMS2014+,</w:t>
      </w:r>
      <w:r w:rsidR="00B17B4E" w:rsidRPr="00B17B4E">
        <w:rPr>
          <w:rFonts w:asciiTheme="minorHAnsi" w:hAnsiTheme="minorHAnsi" w:cs="Calibri"/>
          <w:color w:val="000000"/>
          <w:sz w:val="20"/>
          <w:szCs w:val="20"/>
        </w:rPr>
        <w:t xml:space="preserve"> čísla vestníka VO, označenie značky a dátumu vyhlásenia VO, ktorého sa podnet týka. Žiadateľ/Prijímateľ môže využiť vzor dokument</w:t>
      </w:r>
      <w:r w:rsidR="00240AA3">
        <w:rPr>
          <w:rFonts w:asciiTheme="minorHAnsi" w:hAnsiTheme="minorHAnsi" w:cs="Calibri"/>
          <w:color w:val="000000"/>
          <w:sz w:val="20"/>
          <w:szCs w:val="20"/>
        </w:rPr>
        <w:t>u,</w:t>
      </w:r>
      <w:r w:rsidR="00B17B4E" w:rsidRPr="00B17B4E">
        <w:rPr>
          <w:rFonts w:asciiTheme="minorHAnsi" w:hAnsiTheme="minorHAnsi" w:cs="Calibri"/>
          <w:color w:val="000000"/>
          <w:sz w:val="20"/>
          <w:szCs w:val="20"/>
        </w:rPr>
        <w:t xml:space="preserve"> ktorý tvorí Prílohu č.</w:t>
      </w:r>
      <w:r w:rsidR="00141DA8">
        <w:rPr>
          <w:rFonts w:asciiTheme="minorHAnsi" w:hAnsiTheme="minorHAnsi" w:cs="Calibri"/>
          <w:color w:val="000000"/>
          <w:sz w:val="20"/>
          <w:szCs w:val="20"/>
        </w:rPr>
        <w:t>9</w:t>
      </w:r>
      <w:r w:rsidR="00141DA8" w:rsidRPr="00B17B4E">
        <w:rPr>
          <w:rFonts w:asciiTheme="minorHAnsi" w:hAnsiTheme="minorHAnsi" w:cs="Calibri"/>
          <w:color w:val="000000"/>
          <w:sz w:val="20"/>
          <w:szCs w:val="20"/>
        </w:rPr>
        <w:t xml:space="preserve"> </w:t>
      </w:r>
      <w:r w:rsidR="00B17B4E" w:rsidRPr="00B17B4E">
        <w:rPr>
          <w:rFonts w:asciiTheme="minorHAnsi" w:hAnsiTheme="minorHAnsi" w:cs="Calibri"/>
          <w:color w:val="000000"/>
          <w:sz w:val="20"/>
          <w:szCs w:val="20"/>
        </w:rPr>
        <w:t>- Podanie podnetu na kontrolu UVO_OPII</w:t>
      </w:r>
      <w:r w:rsidR="00B17B4E">
        <w:rPr>
          <w:rFonts w:asciiTheme="minorHAnsi" w:hAnsiTheme="minorHAnsi" w:cs="Calibri"/>
          <w:color w:val="000000"/>
          <w:sz w:val="20"/>
          <w:szCs w:val="20"/>
        </w:rPr>
        <w:t>.</w:t>
      </w:r>
    </w:p>
    <w:p w14:paraId="093EA1B1" w14:textId="46164C3F" w:rsidR="00E57FAB" w:rsidRPr="002F3653" w:rsidRDefault="00E57FAB" w:rsidP="00CA0960">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2F3653">
        <w:rPr>
          <w:rFonts w:asciiTheme="minorHAnsi" w:hAnsiTheme="minorHAnsi" w:cs="Calibri"/>
          <w:color w:val="000000"/>
          <w:sz w:val="20"/>
          <w:szCs w:val="20"/>
        </w:rPr>
        <w:t xml:space="preserve">ÚVO  si po doručení podnetu prijímateľa na výkon kontroly vyžiada od RO predbežné závery z finančnej kontroly VO, v ktorých RO uvedie aj prípadné identifikované nedostatky a či tieto nedostatky mohli mať vplyv na výsledok VO. </w:t>
      </w:r>
      <w:r w:rsidR="009710F1">
        <w:rPr>
          <w:rFonts w:asciiTheme="minorHAnsi" w:hAnsiTheme="minorHAnsi" w:cs="Calibri"/>
          <w:color w:val="000000"/>
          <w:sz w:val="20"/>
          <w:szCs w:val="20"/>
        </w:rPr>
        <w:t>RO predmetné predbežné závery odošle bezodkladne po doručení listinnej žiadosti</w:t>
      </w:r>
      <w:r w:rsidR="009710F1" w:rsidRPr="009710F1">
        <w:rPr>
          <w:rFonts w:asciiTheme="minorHAnsi" w:hAnsiTheme="minorHAnsi" w:cs="Calibri"/>
          <w:color w:val="000000"/>
          <w:sz w:val="20"/>
          <w:szCs w:val="20"/>
        </w:rPr>
        <w:t xml:space="preserve"> </w:t>
      </w:r>
      <w:r w:rsidR="009710F1">
        <w:rPr>
          <w:rFonts w:asciiTheme="minorHAnsi" w:hAnsiTheme="minorHAnsi" w:cs="Calibri"/>
          <w:color w:val="000000"/>
          <w:sz w:val="20"/>
          <w:szCs w:val="20"/>
        </w:rPr>
        <w:lastRenderedPageBreak/>
        <w:t xml:space="preserve">ÚVO. </w:t>
      </w:r>
      <w:r w:rsidR="00027F08" w:rsidRPr="00027F08">
        <w:rPr>
          <w:rFonts w:asciiTheme="minorHAnsi" w:hAnsiTheme="minorHAnsi" w:cs="Calibri"/>
          <w:b/>
          <w:color w:val="000000"/>
          <w:sz w:val="20"/>
          <w:szCs w:val="20"/>
        </w:rPr>
        <w:t>Predbežné závery RO z finančnej kontroly VO nie sú súčasťou kompletnej dokumentácie k zadávaniu zákazky a ich nepredloženie nie je dôvodom na prerušenie konania o preskúmanie úkonov prijímateľa</w:t>
      </w:r>
      <w:r w:rsidR="00027F08" w:rsidRPr="00027F08">
        <w:rPr>
          <w:rFonts w:asciiTheme="minorHAnsi" w:hAnsiTheme="minorHAnsi" w:cs="Calibri"/>
          <w:color w:val="000000"/>
          <w:sz w:val="20"/>
          <w:szCs w:val="20"/>
        </w:rPr>
        <w:t xml:space="preserve">, čo však RO nezbavuje povinnosti predbežné závery z finančnej kontroly VO spolu s požadovanými náležitosťami bezodkladne na ÚVO predložiť. </w:t>
      </w:r>
      <w:r w:rsidR="00027F08" w:rsidRPr="00027F08">
        <w:rPr>
          <w:rFonts w:asciiTheme="minorHAnsi" w:hAnsiTheme="minorHAnsi" w:cs="Calibri"/>
          <w:b/>
          <w:color w:val="000000"/>
          <w:sz w:val="20"/>
          <w:szCs w:val="20"/>
        </w:rPr>
        <w:t>ÚVO v prípade podania podnetu poľa § 169 ods. 2 ZVO rozhodne do 45 dní odo dňa doručenia podnetu na výkon kontroly</w:t>
      </w:r>
      <w:r w:rsidR="00027F08" w:rsidRPr="00027F08">
        <w:rPr>
          <w:rFonts w:asciiTheme="minorHAnsi" w:hAnsiTheme="minorHAnsi" w:cs="Calibri"/>
          <w:color w:val="000000"/>
          <w:sz w:val="20"/>
          <w:szCs w:val="20"/>
        </w:rPr>
        <w:t>. Lehota na vydanie rozhodnutia neplynie v prípade podľa § 173 ods. 3 (ÚVO nariadi prijímateľovi doručiť vyjadrenie a informácie potrebné na výkon dohľadu) a ods. 4 ZVO (nedoručenie kompletnej dokumentácie v origináli)</w:t>
      </w:r>
      <w:r w:rsidR="00027F08">
        <w:rPr>
          <w:rFonts w:asciiTheme="minorHAnsi" w:hAnsiTheme="minorHAnsi" w:cs="Calibri"/>
          <w:color w:val="000000"/>
          <w:sz w:val="20"/>
          <w:szCs w:val="20"/>
        </w:rPr>
        <w:t>.</w:t>
      </w:r>
    </w:p>
    <w:p w14:paraId="42CDA6BE" w14:textId="1E52C303" w:rsidR="00E57FAB" w:rsidRPr="002F3653" w:rsidRDefault="00543173" w:rsidP="00543173">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543173">
        <w:rPr>
          <w:rFonts w:asciiTheme="minorHAnsi" w:hAnsiTheme="minorHAnsi" w:cs="Calibri"/>
          <w:color w:val="000000"/>
          <w:sz w:val="20"/>
          <w:szCs w:val="20"/>
        </w:rPr>
        <w:t>Proti rozhodnutiu ÚVO môže účastník konania a osoba podľa § 175 ods. 11 ZVO podať odvolanie. Odvolanie musí byť doručené ÚVO do 10 dní odo dňa doručenia rozhodnutia, proti ktorému odvolanie smeruje. Podanie odvolania má odkladný účinok do dňa právoplatnosti rozhodnutia rady ÚVO o odvolaní.  Rozhodnutie ÚVO je právoplatné márnym uplynutím lehoty na podanie odvolania alebo dňom doručenia rozhodnutia rady ÚVO podľa § 177 ods. 10 alebo ods. 12 ZVO účastníkom konania a vykonateľné uplynutím lehoty na plnenie, ak nie je ustanovené inak. Rada ÚVO môže na základe podnetu RO, orgánu auditu alebo certifikačného orgánu preskúmať mimo odvolacieho konania rozhodnutie ÚVO vydané podľa § 174 alebo § 175 ZVO za podmienok upravených v ustanovení § 179a ZVO.</w:t>
      </w:r>
    </w:p>
    <w:p w14:paraId="0E3A2D50" w14:textId="77777777" w:rsidR="00FD7774" w:rsidRDefault="00E57FAB" w:rsidP="00FD7774">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2F3653">
        <w:rPr>
          <w:rFonts w:asciiTheme="minorHAnsi" w:hAnsiTheme="minorHAnsi" w:cs="Calibri"/>
          <w:color w:val="000000"/>
          <w:sz w:val="20"/>
          <w:szCs w:val="20"/>
        </w:rPr>
        <w:t xml:space="preserve">Žiadateľ/prijímateľ je povinný doručiť RO kópiu právoplatného rozhodnutia ÚVO </w:t>
      </w:r>
      <w:r w:rsidRPr="002F3653">
        <w:rPr>
          <w:rFonts w:asciiTheme="minorHAnsi" w:hAnsiTheme="minorHAnsi" w:cs="Calibri"/>
          <w:b/>
          <w:color w:val="000000"/>
          <w:sz w:val="20"/>
          <w:szCs w:val="20"/>
        </w:rPr>
        <w:t>bezodkladne</w:t>
      </w:r>
      <w:r w:rsidRPr="002F3653">
        <w:rPr>
          <w:rFonts w:asciiTheme="minorHAnsi" w:hAnsiTheme="minorHAnsi" w:cs="Calibri"/>
          <w:color w:val="000000"/>
          <w:sz w:val="20"/>
          <w:szCs w:val="20"/>
        </w:rPr>
        <w:t xml:space="preserve"> po jeho doručení. V prípade, že prijímateľ podal proti rozhodnutiu ÚVO odvolanie, zasiela na vedomie RO spolu s kópiou právoplatného rozhodnutia ÚVO aj písomné vyhotovenie odvolania.</w:t>
      </w:r>
    </w:p>
    <w:p w14:paraId="176F27AD" w14:textId="3A5CF0D9" w:rsidR="00737946" w:rsidRPr="00E95B6E" w:rsidRDefault="00737946" w:rsidP="00E95B6E">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2F3653">
        <w:rPr>
          <w:rFonts w:asciiTheme="minorHAnsi" w:hAnsiTheme="minorHAnsi" w:cs="Calibri"/>
          <w:color w:val="000000"/>
          <w:sz w:val="20"/>
          <w:szCs w:val="20"/>
        </w:rPr>
        <w:t>Rozhodnutie ÚVO predstavuje podklad pre RO na vypracovanie návrhu správy z kontroly (v prípade zistení nedostatkov) alebo správy z kontroly (v prípade, ak neboli zistené nedostatky).</w:t>
      </w:r>
      <w:r>
        <w:rPr>
          <w:rFonts w:asciiTheme="minorHAnsi" w:hAnsiTheme="minorHAnsi" w:cs="Calibri"/>
          <w:color w:val="000000"/>
          <w:sz w:val="20"/>
          <w:szCs w:val="20"/>
        </w:rPr>
        <w:t xml:space="preserve"> </w:t>
      </w:r>
      <w:r w:rsidRPr="00E20E77">
        <w:rPr>
          <w:rFonts w:asciiTheme="minorHAnsi" w:hAnsiTheme="minorHAnsi" w:cs="Calibri"/>
          <w:color w:val="000000"/>
          <w:sz w:val="20"/>
          <w:szCs w:val="20"/>
        </w:rPr>
        <w:t>RO vydá do 10 pracovných dní odo dňa doručenia právoplatného rozhodnutia ÚVO</w:t>
      </w:r>
      <w:r>
        <w:rPr>
          <w:rFonts w:asciiTheme="minorHAnsi" w:hAnsiTheme="minorHAnsi" w:cs="Calibri"/>
          <w:color w:val="000000"/>
          <w:sz w:val="20"/>
          <w:szCs w:val="20"/>
        </w:rPr>
        <w:t xml:space="preserve"> návrh správy alebo správu z kontroly (v závislosti od výsledkov kontroly)</w:t>
      </w:r>
      <w:r w:rsidRPr="00E20E77">
        <w:rPr>
          <w:rFonts w:asciiTheme="minorHAnsi" w:hAnsiTheme="minorHAnsi" w:cs="Calibri"/>
          <w:color w:val="000000"/>
          <w:sz w:val="20"/>
          <w:szCs w:val="20"/>
        </w:rPr>
        <w:t>.</w:t>
      </w:r>
      <w:r w:rsidRPr="002F3653">
        <w:rPr>
          <w:rFonts w:asciiTheme="minorHAnsi" w:hAnsiTheme="minorHAnsi" w:cs="Calibri"/>
          <w:color w:val="000000"/>
          <w:sz w:val="20"/>
          <w:szCs w:val="20"/>
        </w:rPr>
        <w:t xml:space="preserve"> </w:t>
      </w:r>
    </w:p>
    <w:p w14:paraId="521E4BE8" w14:textId="2456B2AC" w:rsidR="00730AAD" w:rsidRDefault="00FD7774" w:rsidP="00730AAD">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FD7774">
        <w:rPr>
          <w:rFonts w:asciiTheme="minorHAnsi" w:hAnsiTheme="minorHAnsi" w:cs="Calibri"/>
          <w:color w:val="000000"/>
          <w:sz w:val="20"/>
          <w:szCs w:val="20"/>
        </w:rPr>
        <w:t xml:space="preserve">V prípade, že právoplatné rozhodnutie ÚVO nepotvrdí predbežné závery RO, vypracuje ÚVO sprievodný list, v ktorom uvedie informácie, prečo nedostatky uvedené v predbežných záveroch kontroly RO nepovažuje za nedostatky v zmysle ZVO alebo prečo nedostatky zistené RO nemali alebo nemohli mať vplyv na výsledok VO. Sprievodný list bude prílohou právoplatného rozhodnutia, ktoré na RO doručí ÚVO a tento postup sa vzťahuje na prípady podľa ods. </w:t>
      </w:r>
      <w:r w:rsidR="00737946">
        <w:rPr>
          <w:rFonts w:asciiTheme="minorHAnsi" w:hAnsiTheme="minorHAnsi" w:cs="Calibri"/>
          <w:color w:val="000000"/>
          <w:sz w:val="20"/>
          <w:szCs w:val="20"/>
        </w:rPr>
        <w:t>9</w:t>
      </w:r>
      <w:r w:rsidR="00737946" w:rsidRPr="00FD7774">
        <w:rPr>
          <w:rFonts w:asciiTheme="minorHAnsi" w:hAnsiTheme="minorHAnsi" w:cs="Calibri"/>
          <w:color w:val="000000"/>
          <w:sz w:val="20"/>
          <w:szCs w:val="20"/>
        </w:rPr>
        <w:t xml:space="preserve"> </w:t>
      </w:r>
      <w:r w:rsidRPr="00FD7774">
        <w:rPr>
          <w:rFonts w:asciiTheme="minorHAnsi" w:hAnsiTheme="minorHAnsi" w:cs="Calibri"/>
          <w:color w:val="000000"/>
          <w:sz w:val="20"/>
          <w:szCs w:val="20"/>
        </w:rPr>
        <w:t xml:space="preserve">a </w:t>
      </w:r>
      <w:r w:rsidR="00737946">
        <w:rPr>
          <w:rFonts w:asciiTheme="minorHAnsi" w:hAnsiTheme="minorHAnsi" w:cs="Calibri"/>
          <w:color w:val="000000"/>
          <w:sz w:val="20"/>
          <w:szCs w:val="20"/>
        </w:rPr>
        <w:t>10</w:t>
      </w:r>
      <w:r w:rsidRPr="00FD7774">
        <w:rPr>
          <w:rFonts w:asciiTheme="minorHAnsi" w:hAnsiTheme="minorHAnsi" w:cs="Calibri"/>
          <w:color w:val="000000"/>
          <w:sz w:val="20"/>
          <w:szCs w:val="20"/>
        </w:rPr>
        <w:t>.</w:t>
      </w:r>
    </w:p>
    <w:p w14:paraId="3C8AB82A" w14:textId="6A3D88F0" w:rsidR="00730AAD" w:rsidRPr="00730AAD" w:rsidRDefault="00730AAD" w:rsidP="00730AAD">
      <w:pPr>
        <w:pStyle w:val="Odsekzoznamu"/>
        <w:numPr>
          <w:ilvl w:val="0"/>
          <w:numId w:val="39"/>
        </w:numPr>
        <w:autoSpaceDE w:val="0"/>
        <w:autoSpaceDN w:val="0"/>
        <w:adjustRightInd w:val="0"/>
        <w:spacing w:before="120" w:after="120" w:line="276" w:lineRule="auto"/>
        <w:ind w:left="450" w:hanging="450"/>
        <w:contextualSpacing w:val="0"/>
        <w:jc w:val="both"/>
        <w:rPr>
          <w:rFonts w:asciiTheme="minorHAnsi" w:hAnsiTheme="minorHAnsi" w:cs="Calibri"/>
          <w:color w:val="000000"/>
          <w:sz w:val="20"/>
          <w:szCs w:val="20"/>
        </w:rPr>
      </w:pPr>
      <w:r w:rsidRPr="00730AAD">
        <w:rPr>
          <w:rFonts w:asciiTheme="minorHAnsi" w:hAnsiTheme="minorHAnsi" w:cs="Calibri"/>
          <w:color w:val="000000"/>
          <w:sz w:val="20"/>
          <w:szCs w:val="20"/>
        </w:rPr>
        <w:t>V prípade, že právoplatné rozhodnutie ÚVO nepotvrdí predbežné závery RO týkajúce sa porušenia pravidiel a postupov VO, ktoré mali alebo mohli mať vplyv na výsledok VO</w:t>
      </w:r>
      <w:r w:rsidR="00737946">
        <w:rPr>
          <w:rFonts w:asciiTheme="minorHAnsi" w:hAnsiTheme="minorHAnsi" w:cs="Calibri"/>
          <w:color w:val="000000"/>
          <w:sz w:val="20"/>
          <w:szCs w:val="20"/>
        </w:rPr>
        <w:t xml:space="preserve">, </w:t>
      </w:r>
      <w:r w:rsidR="00737946" w:rsidRPr="00737946">
        <w:rPr>
          <w:rFonts w:asciiTheme="minorHAnsi" w:hAnsiTheme="minorHAnsi" w:cs="Calibri"/>
          <w:color w:val="000000"/>
          <w:sz w:val="20"/>
          <w:szCs w:val="20"/>
        </w:rPr>
        <w:t>RO trvá na zistených nedostatkoch</w:t>
      </w:r>
      <w:r w:rsidRPr="00730AAD">
        <w:rPr>
          <w:rFonts w:asciiTheme="minorHAnsi" w:hAnsiTheme="minorHAnsi" w:cs="Calibri"/>
          <w:color w:val="000000"/>
          <w:sz w:val="20"/>
          <w:szCs w:val="20"/>
        </w:rPr>
        <w:t xml:space="preserve"> a nie je možné odstrániť protiprávny stav, je RO oprávnený uplatniť ex ante finančnú opravu pred podpisom zmluvy s úspešným uchádzačom iba v prípade, ak by opakovaním procesu VO vznikli vysoké dodatočné náklady.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w:t>
      </w:r>
    </w:p>
    <w:p w14:paraId="13373A19" w14:textId="13601549" w:rsidR="00597E02" w:rsidRPr="002F3653" w:rsidRDefault="00597E02" w:rsidP="00AF6FC0">
      <w:pPr>
        <w:pStyle w:val="Nadpis2"/>
        <w:spacing w:line="276" w:lineRule="auto"/>
      </w:pPr>
      <w:bookmarkStart w:id="50" w:name="_Toc367173997"/>
      <w:bookmarkStart w:id="51" w:name="_Toc372639899"/>
      <w:bookmarkStart w:id="52" w:name="_Toc417161535"/>
      <w:bookmarkStart w:id="53" w:name="_Toc11153168"/>
      <w:r w:rsidRPr="002F3653">
        <w:t>2.</w:t>
      </w:r>
      <w:r w:rsidR="00FF6013" w:rsidRPr="002F3653">
        <w:t xml:space="preserve">5 </w:t>
      </w:r>
      <w:r w:rsidRPr="002F3653">
        <w:t xml:space="preserve">Komunikácia </w:t>
      </w:r>
      <w:r w:rsidR="00B36B20" w:rsidRPr="002F3653">
        <w:t>žiadateľa/</w:t>
      </w:r>
      <w:r w:rsidR="003A31B5" w:rsidRPr="002F3653">
        <w:t xml:space="preserve">prijímateľa </w:t>
      </w:r>
      <w:r w:rsidRPr="002F3653">
        <w:t>s</w:t>
      </w:r>
      <w:r w:rsidR="002C072A" w:rsidRPr="002F3653">
        <w:t> </w:t>
      </w:r>
      <w:r w:rsidRPr="002F3653">
        <w:t>RO</w:t>
      </w:r>
      <w:bookmarkEnd w:id="50"/>
      <w:bookmarkEnd w:id="51"/>
      <w:bookmarkEnd w:id="52"/>
      <w:r w:rsidR="002557A3" w:rsidRPr="002F3653">
        <w:t xml:space="preserve"> a</w:t>
      </w:r>
      <w:r w:rsidR="002C072A" w:rsidRPr="002F3653">
        <w:t> </w:t>
      </w:r>
      <w:r w:rsidR="002557A3" w:rsidRPr="002F3653">
        <w:t>SO</w:t>
      </w:r>
      <w:bookmarkEnd w:id="53"/>
    </w:p>
    <w:p w14:paraId="48BC8F33" w14:textId="287E6B79" w:rsidR="00597E02" w:rsidRPr="002F3653" w:rsidRDefault="00597E02" w:rsidP="00CA0960">
      <w:pPr>
        <w:pStyle w:val="Odsekzoznamu"/>
        <w:numPr>
          <w:ilvl w:val="0"/>
          <w:numId w:val="19"/>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 xml:space="preserve">Komunikácia medzi </w:t>
      </w:r>
      <w:r w:rsidR="00B36B20" w:rsidRPr="002F3653">
        <w:rPr>
          <w:rFonts w:ascii="Calibri" w:hAnsi="Calibri" w:cs="Calibri"/>
          <w:sz w:val="20"/>
          <w:szCs w:val="20"/>
        </w:rPr>
        <w:t>žiadateľom/</w:t>
      </w:r>
      <w:r w:rsidR="007A33E7" w:rsidRPr="002F3653">
        <w:rPr>
          <w:rFonts w:ascii="Calibri" w:hAnsi="Calibri" w:cs="Calibri"/>
          <w:sz w:val="20"/>
          <w:szCs w:val="20"/>
        </w:rPr>
        <w:t>p</w:t>
      </w:r>
      <w:r w:rsidRPr="002F3653">
        <w:rPr>
          <w:rFonts w:ascii="Calibri" w:hAnsi="Calibri" w:cs="Calibri"/>
          <w:sz w:val="20"/>
          <w:szCs w:val="20"/>
        </w:rPr>
        <w:t>rijímateľom a</w:t>
      </w:r>
      <w:r w:rsidR="002C072A" w:rsidRPr="002F3653">
        <w:rPr>
          <w:rFonts w:ascii="Calibri" w:hAnsi="Calibri" w:cs="Calibri"/>
          <w:sz w:val="20"/>
          <w:szCs w:val="20"/>
        </w:rPr>
        <w:t> </w:t>
      </w:r>
      <w:r w:rsidRPr="002F3653">
        <w:rPr>
          <w:rFonts w:ascii="Calibri" w:hAnsi="Calibri" w:cs="Calibri"/>
          <w:sz w:val="20"/>
          <w:szCs w:val="20"/>
        </w:rPr>
        <w:t>RO prebieha písomnou formou</w:t>
      </w:r>
      <w:r w:rsidR="000C5A24" w:rsidRPr="000C5A24">
        <w:rPr>
          <w:rStyle w:val="Odkaznapoznmkupodiarou"/>
          <w:rFonts w:ascii="Calibri" w:hAnsi="Calibri" w:cs="Calibri"/>
          <w:sz w:val="20"/>
          <w:szCs w:val="20"/>
        </w:rPr>
        <w:footnoteReference w:id="37"/>
      </w:r>
      <w:r w:rsidRPr="002F3653">
        <w:rPr>
          <w:rFonts w:ascii="Calibri" w:hAnsi="Calibri" w:cs="Calibri"/>
          <w:sz w:val="20"/>
          <w:szCs w:val="20"/>
        </w:rPr>
        <w:t xml:space="preserve"> prostredníctvom doporučenej listovej zásielky, elektronick</w:t>
      </w:r>
      <w:r w:rsidR="002731DC" w:rsidRPr="002F3653">
        <w:rPr>
          <w:rFonts w:ascii="Calibri" w:hAnsi="Calibri" w:cs="Calibri"/>
          <w:sz w:val="20"/>
          <w:szCs w:val="20"/>
        </w:rPr>
        <w:t>ou</w:t>
      </w:r>
      <w:r w:rsidR="001A7A7B" w:rsidRPr="002F3653">
        <w:rPr>
          <w:rFonts w:ascii="Calibri" w:hAnsi="Calibri" w:cs="Calibri"/>
          <w:sz w:val="20"/>
          <w:szCs w:val="20"/>
        </w:rPr>
        <w:t xml:space="preserve"> form</w:t>
      </w:r>
      <w:r w:rsidR="002731DC" w:rsidRPr="002F3653">
        <w:rPr>
          <w:rFonts w:ascii="Calibri" w:hAnsi="Calibri" w:cs="Calibri"/>
          <w:sz w:val="20"/>
          <w:szCs w:val="20"/>
        </w:rPr>
        <w:t>ou</w:t>
      </w:r>
      <w:r w:rsidR="003B0D29" w:rsidRPr="002F3653">
        <w:rPr>
          <w:rFonts w:ascii="Calibri" w:hAnsi="Calibri" w:cs="Calibri"/>
          <w:sz w:val="20"/>
          <w:szCs w:val="20"/>
        </w:rPr>
        <w:t>, vnútorným list</w:t>
      </w:r>
      <w:r w:rsidR="000F565B" w:rsidRPr="002F3653">
        <w:rPr>
          <w:rFonts w:ascii="Calibri" w:hAnsi="Calibri" w:cs="Calibri"/>
          <w:sz w:val="20"/>
          <w:szCs w:val="20"/>
        </w:rPr>
        <w:t>om</w:t>
      </w:r>
      <w:r w:rsidR="003B0D29" w:rsidRPr="002F3653">
        <w:rPr>
          <w:rStyle w:val="Odkaznapoznmkupodiarou"/>
          <w:rFonts w:ascii="Calibri" w:hAnsi="Calibri" w:cs="Calibri"/>
          <w:sz w:val="20"/>
          <w:szCs w:val="20"/>
        </w:rPr>
        <w:footnoteReference w:id="38"/>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prostredníctvom systému ITMS2014+</w:t>
      </w:r>
      <w:r w:rsidR="001A7A7B" w:rsidRPr="002F3653">
        <w:rPr>
          <w:rFonts w:ascii="Calibri" w:hAnsi="Calibri" w:cs="Calibri"/>
          <w:sz w:val="20"/>
          <w:szCs w:val="20"/>
        </w:rPr>
        <w:t xml:space="preserve">, ak </w:t>
      </w:r>
      <w:r w:rsidR="0098532E" w:rsidRPr="002F3653">
        <w:rPr>
          <w:rFonts w:ascii="Calibri" w:hAnsi="Calibri" w:cs="Calibri"/>
          <w:sz w:val="20"/>
          <w:szCs w:val="20"/>
        </w:rPr>
        <w:t>Z</w:t>
      </w:r>
      <w:r w:rsidR="001A7A7B" w:rsidRPr="002F3653">
        <w:rPr>
          <w:rFonts w:ascii="Calibri" w:hAnsi="Calibri" w:cs="Calibri"/>
          <w:sz w:val="20"/>
          <w:szCs w:val="20"/>
        </w:rPr>
        <w:t>mluva o</w:t>
      </w:r>
      <w:r w:rsidR="002C072A" w:rsidRPr="002F3653">
        <w:rPr>
          <w:rFonts w:ascii="Calibri" w:hAnsi="Calibri" w:cs="Calibri"/>
          <w:sz w:val="20"/>
          <w:szCs w:val="20"/>
        </w:rPr>
        <w:t> </w:t>
      </w:r>
      <w:r w:rsidR="001A7A7B" w:rsidRPr="002F3653">
        <w:rPr>
          <w:rFonts w:ascii="Calibri" w:hAnsi="Calibri" w:cs="Calibri"/>
          <w:sz w:val="20"/>
          <w:szCs w:val="20"/>
        </w:rPr>
        <w:t>poskytnutí NFP neustanoví inak</w:t>
      </w:r>
      <w:r w:rsidRPr="002F3653">
        <w:rPr>
          <w:rFonts w:ascii="Calibri" w:hAnsi="Calibri" w:cs="Calibri"/>
          <w:sz w:val="20"/>
          <w:szCs w:val="20"/>
        </w:rPr>
        <w:t>. V</w:t>
      </w:r>
      <w:r w:rsidR="002C072A" w:rsidRPr="002F3653">
        <w:rPr>
          <w:rFonts w:ascii="Calibri" w:hAnsi="Calibri" w:cs="Calibri"/>
          <w:sz w:val="20"/>
          <w:szCs w:val="20"/>
        </w:rPr>
        <w:t> </w:t>
      </w:r>
      <w:r w:rsidRPr="002F3653">
        <w:rPr>
          <w:rFonts w:ascii="Calibri" w:hAnsi="Calibri" w:cs="Calibri"/>
          <w:sz w:val="20"/>
          <w:szCs w:val="20"/>
        </w:rPr>
        <w:t xml:space="preserve">prípade dočasnej nefunkčnosti ITMS2014+ predkladá </w:t>
      </w:r>
      <w:r w:rsidR="00B36B20" w:rsidRPr="002F3653">
        <w:rPr>
          <w:rFonts w:ascii="Calibri" w:eastAsia="Calibri" w:hAnsi="Calibri" w:cs="Calibri"/>
          <w:color w:val="000000"/>
          <w:sz w:val="20"/>
          <w:szCs w:val="20"/>
        </w:rPr>
        <w:t>ž</w:t>
      </w:r>
      <w:r w:rsidR="00B36B20" w:rsidRPr="002F3653">
        <w:rPr>
          <w:rFonts w:ascii="Calibri" w:hAnsi="Calibri" w:cs="Calibri"/>
          <w:sz w:val="20"/>
          <w:szCs w:val="20"/>
        </w:rPr>
        <w:t>iadateľ/</w:t>
      </w:r>
      <w:r w:rsidR="007A33E7" w:rsidRPr="002F3653">
        <w:rPr>
          <w:rFonts w:ascii="Calibri" w:hAnsi="Calibri" w:cs="Calibri"/>
          <w:sz w:val="20"/>
          <w:szCs w:val="20"/>
        </w:rPr>
        <w:t>p</w:t>
      </w:r>
      <w:r w:rsidRPr="002F3653">
        <w:rPr>
          <w:rFonts w:ascii="Calibri" w:hAnsi="Calibri" w:cs="Calibri"/>
          <w:sz w:val="20"/>
          <w:szCs w:val="20"/>
        </w:rPr>
        <w:t>rijímateľ predmetnú dokumentáciu v</w:t>
      </w:r>
      <w:r w:rsidR="002C072A" w:rsidRPr="002F3653">
        <w:rPr>
          <w:rFonts w:ascii="Calibri" w:hAnsi="Calibri" w:cs="Calibri"/>
          <w:sz w:val="20"/>
          <w:szCs w:val="20"/>
        </w:rPr>
        <w:t> </w:t>
      </w:r>
      <w:r w:rsidRPr="002F3653">
        <w:rPr>
          <w:rFonts w:ascii="Calibri" w:hAnsi="Calibri" w:cs="Calibri"/>
          <w:sz w:val="20"/>
          <w:szCs w:val="20"/>
        </w:rPr>
        <w:t xml:space="preserve">elektronickej forme na </w:t>
      </w:r>
      <w:r w:rsidR="001A7A7B" w:rsidRPr="002F3653">
        <w:rPr>
          <w:rFonts w:ascii="Calibri" w:hAnsi="Calibri" w:cs="Calibri"/>
          <w:sz w:val="20"/>
          <w:szCs w:val="20"/>
        </w:rPr>
        <w:t xml:space="preserve">elektronickom nosiči, resp. na </w:t>
      </w:r>
      <w:r w:rsidRPr="002F3653">
        <w:rPr>
          <w:rFonts w:ascii="Calibri" w:hAnsi="Calibri" w:cs="Calibri"/>
          <w:sz w:val="20"/>
          <w:szCs w:val="20"/>
        </w:rPr>
        <w:t xml:space="preserve">e-mailový kontakt RO.  </w:t>
      </w:r>
    </w:p>
    <w:p w14:paraId="04CE6143" w14:textId="5FE4F067" w:rsidR="007A33E7" w:rsidRPr="002F3653" w:rsidRDefault="00B36B20" w:rsidP="00CA0960">
      <w:pPr>
        <w:pStyle w:val="Odsekzoznamu"/>
        <w:numPr>
          <w:ilvl w:val="0"/>
          <w:numId w:val="19"/>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597E02" w:rsidRPr="002F3653">
        <w:rPr>
          <w:rFonts w:ascii="Calibri" w:hAnsi="Calibri" w:cs="Calibri"/>
          <w:sz w:val="20"/>
          <w:szCs w:val="20"/>
        </w:rPr>
        <w:t xml:space="preserve">Prijímateľ adresuje </w:t>
      </w:r>
      <w:r w:rsidR="001A7A7B" w:rsidRPr="002F3653">
        <w:rPr>
          <w:rFonts w:ascii="Calibri" w:hAnsi="Calibri" w:cs="Calibri"/>
          <w:sz w:val="20"/>
          <w:szCs w:val="20"/>
        </w:rPr>
        <w:t>dokumentáciu v</w:t>
      </w:r>
      <w:r w:rsidR="002C072A" w:rsidRPr="002F3653">
        <w:rPr>
          <w:rFonts w:ascii="Calibri" w:hAnsi="Calibri" w:cs="Calibri"/>
          <w:sz w:val="20"/>
          <w:szCs w:val="20"/>
        </w:rPr>
        <w:t> </w:t>
      </w:r>
      <w:r w:rsidR="001A7A7B" w:rsidRPr="002F3653">
        <w:rPr>
          <w:rFonts w:ascii="Calibri" w:hAnsi="Calibri" w:cs="Calibri"/>
          <w:sz w:val="20"/>
          <w:szCs w:val="20"/>
        </w:rPr>
        <w:t>písomnej forme vrát</w:t>
      </w:r>
      <w:r w:rsidR="00115851" w:rsidRPr="002F3653">
        <w:rPr>
          <w:rFonts w:ascii="Calibri" w:hAnsi="Calibri" w:cs="Calibri"/>
          <w:sz w:val="20"/>
          <w:szCs w:val="20"/>
        </w:rPr>
        <w:t>a</w:t>
      </w:r>
      <w:r w:rsidR="001A7A7B" w:rsidRPr="002F3653">
        <w:rPr>
          <w:rFonts w:ascii="Calibri" w:hAnsi="Calibri" w:cs="Calibri"/>
          <w:sz w:val="20"/>
          <w:szCs w:val="20"/>
        </w:rPr>
        <w:t xml:space="preserve">ne dokumentácie na elektronickom nosiči </w:t>
      </w:r>
      <w:r w:rsidR="00597E02" w:rsidRPr="002F3653">
        <w:rPr>
          <w:rFonts w:ascii="Calibri" w:hAnsi="Calibri" w:cs="Calibri"/>
          <w:sz w:val="20"/>
          <w:szCs w:val="20"/>
        </w:rPr>
        <w:t xml:space="preserve">na </w:t>
      </w:r>
      <w:r w:rsidR="00597E02" w:rsidRPr="002F3653">
        <w:rPr>
          <w:rFonts w:ascii="Calibri" w:hAnsi="Calibri" w:cs="Calibri"/>
          <w:b/>
          <w:sz w:val="20"/>
          <w:szCs w:val="20"/>
        </w:rPr>
        <w:t>Sekciu riadenia projektov, Oddelenie kontroly verejného obstarávania</w:t>
      </w:r>
      <w:r w:rsidR="007A33E7" w:rsidRPr="002F3653">
        <w:rPr>
          <w:rFonts w:ascii="Calibri" w:hAnsi="Calibri" w:cs="Calibri"/>
          <w:b/>
          <w:i/>
          <w:sz w:val="20"/>
          <w:szCs w:val="20"/>
        </w:rPr>
        <w:t xml:space="preserve"> </w:t>
      </w:r>
      <w:r w:rsidR="007A33E7" w:rsidRPr="002F3653">
        <w:rPr>
          <w:rFonts w:ascii="Calibri" w:hAnsi="Calibri" w:cs="Calibri"/>
          <w:sz w:val="20"/>
          <w:szCs w:val="20"/>
        </w:rPr>
        <w:t>na adresu:</w:t>
      </w:r>
    </w:p>
    <w:p w14:paraId="7C75F09F" w14:textId="5F36CBEA" w:rsidR="007A33E7" w:rsidRPr="002F3653" w:rsidRDefault="007A33E7" w:rsidP="00DD62B5">
      <w:pPr>
        <w:pStyle w:val="Odsekzoznamu"/>
        <w:autoSpaceDE w:val="0"/>
        <w:autoSpaceDN w:val="0"/>
        <w:adjustRightInd w:val="0"/>
        <w:spacing w:before="120" w:after="120" w:line="276" w:lineRule="auto"/>
        <w:ind w:left="540" w:firstLine="4"/>
        <w:jc w:val="both"/>
        <w:rPr>
          <w:rFonts w:ascii="Calibri" w:hAnsi="Calibri" w:cs="Calibri"/>
          <w:sz w:val="20"/>
          <w:szCs w:val="20"/>
        </w:rPr>
      </w:pPr>
      <w:r w:rsidRPr="002F3653">
        <w:rPr>
          <w:rFonts w:ascii="Calibri" w:hAnsi="Calibri" w:cs="Calibri"/>
          <w:sz w:val="20"/>
          <w:szCs w:val="20"/>
        </w:rPr>
        <w:t xml:space="preserve">Ministerstvo dopravy </w:t>
      </w:r>
      <w:r w:rsidR="0073229E">
        <w:rPr>
          <w:rFonts w:ascii="Calibri" w:hAnsi="Calibri" w:cs="Calibri"/>
          <w:sz w:val="20"/>
          <w:szCs w:val="20"/>
        </w:rPr>
        <w:t xml:space="preserve">a </w:t>
      </w:r>
      <w:r w:rsidRPr="002F3653">
        <w:rPr>
          <w:rFonts w:ascii="Calibri" w:hAnsi="Calibri" w:cs="Calibri"/>
          <w:sz w:val="20"/>
          <w:szCs w:val="20"/>
        </w:rPr>
        <w:t>výstavby SR</w:t>
      </w:r>
    </w:p>
    <w:p w14:paraId="539D072F" w14:textId="77777777" w:rsidR="007A33E7" w:rsidRPr="002F3653" w:rsidRDefault="007A33E7" w:rsidP="00DD62B5">
      <w:pPr>
        <w:pStyle w:val="Odsekzoznamu"/>
        <w:autoSpaceDE w:val="0"/>
        <w:autoSpaceDN w:val="0"/>
        <w:adjustRightInd w:val="0"/>
        <w:spacing w:before="120" w:after="120" w:line="276" w:lineRule="auto"/>
        <w:ind w:left="540" w:firstLine="4"/>
        <w:jc w:val="both"/>
        <w:rPr>
          <w:rFonts w:ascii="Calibri" w:hAnsi="Calibri" w:cs="Calibri"/>
          <w:sz w:val="20"/>
          <w:szCs w:val="20"/>
        </w:rPr>
      </w:pPr>
      <w:r w:rsidRPr="002F3653">
        <w:rPr>
          <w:rFonts w:ascii="Calibri" w:hAnsi="Calibri" w:cs="Calibri"/>
          <w:sz w:val="20"/>
          <w:szCs w:val="20"/>
        </w:rPr>
        <w:lastRenderedPageBreak/>
        <w:t>Sekcia riadenia projektov</w:t>
      </w:r>
    </w:p>
    <w:p w14:paraId="4A2986FE" w14:textId="77777777" w:rsidR="007A33E7" w:rsidRPr="002F3653" w:rsidRDefault="007A33E7" w:rsidP="00DD62B5">
      <w:pPr>
        <w:pStyle w:val="Odsekzoznamu"/>
        <w:autoSpaceDE w:val="0"/>
        <w:autoSpaceDN w:val="0"/>
        <w:adjustRightInd w:val="0"/>
        <w:spacing w:before="120" w:after="120" w:line="276" w:lineRule="auto"/>
        <w:ind w:left="540" w:firstLine="4"/>
        <w:jc w:val="both"/>
        <w:rPr>
          <w:rFonts w:ascii="Calibri" w:hAnsi="Calibri" w:cs="Calibri"/>
          <w:sz w:val="20"/>
          <w:szCs w:val="20"/>
        </w:rPr>
      </w:pPr>
      <w:r w:rsidRPr="002F3653">
        <w:rPr>
          <w:rFonts w:ascii="Calibri" w:hAnsi="Calibri" w:cs="Calibri"/>
          <w:sz w:val="20"/>
          <w:szCs w:val="20"/>
        </w:rPr>
        <w:t>Oddelenie kontroly verejného obstarávania</w:t>
      </w:r>
    </w:p>
    <w:p w14:paraId="362C8DD9" w14:textId="77777777" w:rsidR="007A33E7" w:rsidRPr="002F3653" w:rsidRDefault="007A33E7" w:rsidP="00DD62B5">
      <w:pPr>
        <w:pStyle w:val="Odsekzoznamu"/>
        <w:autoSpaceDE w:val="0"/>
        <w:autoSpaceDN w:val="0"/>
        <w:adjustRightInd w:val="0"/>
        <w:spacing w:before="120" w:after="120" w:line="276" w:lineRule="auto"/>
        <w:ind w:left="540" w:firstLine="4"/>
        <w:jc w:val="both"/>
        <w:rPr>
          <w:rFonts w:ascii="Calibri" w:hAnsi="Calibri" w:cs="Calibri"/>
          <w:sz w:val="20"/>
          <w:szCs w:val="20"/>
        </w:rPr>
      </w:pPr>
      <w:r w:rsidRPr="002F3653">
        <w:rPr>
          <w:rFonts w:ascii="Calibri" w:hAnsi="Calibri" w:cs="Calibri"/>
          <w:sz w:val="20"/>
          <w:szCs w:val="20"/>
        </w:rPr>
        <w:t>Námestie slobody 6</w:t>
      </w:r>
    </w:p>
    <w:p w14:paraId="664A93EC" w14:textId="77777777" w:rsidR="007A33E7" w:rsidRPr="002F3653" w:rsidRDefault="007A33E7" w:rsidP="00DD62B5">
      <w:pPr>
        <w:pStyle w:val="Odsekzoznamu"/>
        <w:autoSpaceDE w:val="0"/>
        <w:autoSpaceDN w:val="0"/>
        <w:adjustRightInd w:val="0"/>
        <w:spacing w:before="120" w:after="120" w:line="276" w:lineRule="auto"/>
        <w:ind w:left="540" w:firstLine="4"/>
        <w:contextualSpacing w:val="0"/>
        <w:jc w:val="both"/>
        <w:rPr>
          <w:rFonts w:ascii="Calibri" w:hAnsi="Calibri" w:cs="Calibri"/>
          <w:b/>
          <w:i/>
          <w:sz w:val="20"/>
          <w:szCs w:val="20"/>
        </w:rPr>
      </w:pPr>
      <w:r w:rsidRPr="002F3653">
        <w:rPr>
          <w:rFonts w:ascii="Calibri" w:hAnsi="Calibri" w:cs="Calibri"/>
          <w:sz w:val="20"/>
          <w:szCs w:val="20"/>
        </w:rPr>
        <w:t>810 05 Bratislava</w:t>
      </w:r>
      <w:r w:rsidRPr="002F3653">
        <w:rPr>
          <w:rFonts w:ascii="Calibri" w:hAnsi="Calibri" w:cs="Calibri"/>
          <w:b/>
          <w:i/>
          <w:sz w:val="20"/>
          <w:szCs w:val="20"/>
        </w:rPr>
        <w:t xml:space="preserve"> </w:t>
      </w:r>
    </w:p>
    <w:p w14:paraId="5619B99F" w14:textId="5C5E005B" w:rsidR="000B009E" w:rsidRPr="002F3653" w:rsidRDefault="00115851" w:rsidP="00DD62B5">
      <w:pPr>
        <w:pStyle w:val="Odsekzoznamu"/>
        <w:autoSpaceDE w:val="0"/>
        <w:autoSpaceDN w:val="0"/>
        <w:adjustRightInd w:val="0"/>
        <w:spacing w:before="120" w:after="120" w:line="276" w:lineRule="auto"/>
        <w:ind w:left="540"/>
        <w:contextualSpacing w:val="0"/>
        <w:jc w:val="both"/>
        <w:rPr>
          <w:rFonts w:ascii="Calibri" w:hAnsi="Calibri" w:cs="Calibri"/>
          <w:b/>
          <w:sz w:val="20"/>
          <w:szCs w:val="20"/>
        </w:rPr>
      </w:pPr>
      <w:r w:rsidRPr="002F3653">
        <w:rPr>
          <w:rFonts w:ascii="Calibri" w:hAnsi="Calibri" w:cs="Calibri"/>
          <w:sz w:val="20"/>
          <w:szCs w:val="20"/>
        </w:rPr>
        <w:t>V</w:t>
      </w:r>
      <w:r w:rsidR="002C072A" w:rsidRPr="002F3653">
        <w:rPr>
          <w:rFonts w:ascii="Calibri" w:hAnsi="Calibri" w:cs="Calibri"/>
          <w:sz w:val="20"/>
          <w:szCs w:val="20"/>
        </w:rPr>
        <w:t> </w:t>
      </w:r>
      <w:r w:rsidRPr="002F3653">
        <w:rPr>
          <w:rFonts w:ascii="Calibri" w:hAnsi="Calibri" w:cs="Calibri"/>
          <w:sz w:val="20"/>
          <w:szCs w:val="20"/>
        </w:rPr>
        <w:t xml:space="preserve">prípade prioritnej osi 7 OPII </w:t>
      </w:r>
      <w:r w:rsidR="00B36B20" w:rsidRPr="002F3653">
        <w:rPr>
          <w:rFonts w:ascii="Calibri" w:hAnsi="Calibri" w:cs="Calibri"/>
          <w:sz w:val="20"/>
          <w:szCs w:val="20"/>
        </w:rPr>
        <w:t>žiadateľ/</w:t>
      </w:r>
      <w:r w:rsidRPr="002F3653">
        <w:rPr>
          <w:rFonts w:ascii="Calibri" w:hAnsi="Calibri" w:cs="Calibri"/>
          <w:sz w:val="20"/>
          <w:szCs w:val="20"/>
        </w:rPr>
        <w:t xml:space="preserve">prijímateľ adresuje vždy na vedomie </w:t>
      </w:r>
      <w:r w:rsidR="000B009E" w:rsidRPr="002F3653">
        <w:rPr>
          <w:rFonts w:ascii="Calibri" w:hAnsi="Calibri" w:cs="Calibri"/>
          <w:sz w:val="20"/>
          <w:szCs w:val="20"/>
        </w:rPr>
        <w:t xml:space="preserve"> SO </w:t>
      </w:r>
      <w:r w:rsidRPr="002F3653">
        <w:rPr>
          <w:rFonts w:ascii="Calibri" w:hAnsi="Calibri" w:cs="Calibri"/>
          <w:sz w:val="20"/>
          <w:szCs w:val="20"/>
        </w:rPr>
        <w:t>dokumentáciu (zasielanú na RO) v</w:t>
      </w:r>
      <w:r w:rsidR="002C072A" w:rsidRPr="002F3653">
        <w:rPr>
          <w:rFonts w:ascii="Calibri" w:hAnsi="Calibri" w:cs="Calibri"/>
          <w:sz w:val="20"/>
          <w:szCs w:val="20"/>
        </w:rPr>
        <w:t> </w:t>
      </w:r>
      <w:r w:rsidRPr="002F3653">
        <w:rPr>
          <w:rFonts w:ascii="Calibri" w:hAnsi="Calibri" w:cs="Calibri"/>
          <w:sz w:val="20"/>
          <w:szCs w:val="20"/>
        </w:rPr>
        <w:t>písomnej forme vrátane dokumentácie na elektronickom nosiči na</w:t>
      </w:r>
      <w:r w:rsidR="000B009E" w:rsidRPr="002F3653">
        <w:rPr>
          <w:rFonts w:ascii="Calibri" w:hAnsi="Calibri" w:cs="Calibri"/>
          <w:sz w:val="20"/>
          <w:szCs w:val="20"/>
        </w:rPr>
        <w:t xml:space="preserve"> </w:t>
      </w:r>
      <w:r w:rsidRPr="002F3653" w:rsidDel="00626E78">
        <w:rPr>
          <w:rFonts w:ascii="Calibri" w:hAnsi="Calibri" w:cs="Calibri"/>
          <w:sz w:val="20"/>
          <w:szCs w:val="20"/>
        </w:rPr>
        <w:t xml:space="preserve"> </w:t>
      </w:r>
      <w:r w:rsidR="005629CA" w:rsidRPr="002F3653">
        <w:rPr>
          <w:rFonts w:ascii="Calibri" w:hAnsi="Calibri" w:cs="Calibri"/>
          <w:b/>
          <w:sz w:val="20"/>
          <w:szCs w:val="20"/>
        </w:rPr>
        <w:t>Úrad podpredsedu vlády pre investície a informatizáciu, Sekci</w:t>
      </w:r>
      <w:r w:rsidR="000B009E" w:rsidRPr="002F3653">
        <w:rPr>
          <w:rFonts w:ascii="Calibri" w:hAnsi="Calibri" w:cs="Calibri"/>
          <w:b/>
          <w:sz w:val="20"/>
          <w:szCs w:val="20"/>
        </w:rPr>
        <w:t>u</w:t>
      </w:r>
      <w:r w:rsidR="005629CA" w:rsidRPr="002F3653">
        <w:rPr>
          <w:rFonts w:ascii="Calibri" w:hAnsi="Calibri" w:cs="Calibri"/>
          <w:b/>
          <w:sz w:val="20"/>
          <w:szCs w:val="20"/>
        </w:rPr>
        <w:t xml:space="preserve"> </w:t>
      </w:r>
      <w:r w:rsidR="002F2099" w:rsidRPr="002F2099">
        <w:rPr>
          <w:rFonts w:ascii="Calibri" w:hAnsi="Calibri" w:cs="Calibri"/>
          <w:b/>
          <w:sz w:val="20"/>
          <w:szCs w:val="20"/>
        </w:rPr>
        <w:t>sprostredkovateľského orgánu informatizácie spoločnosti</w:t>
      </w:r>
      <w:r w:rsidR="002F2099" w:rsidRPr="002F3653">
        <w:rPr>
          <w:rFonts w:ascii="Calibri" w:hAnsi="Calibri" w:cs="Calibri"/>
          <w:b/>
          <w:sz w:val="20"/>
          <w:szCs w:val="20"/>
        </w:rPr>
        <w:t xml:space="preserve"> </w:t>
      </w:r>
      <w:r w:rsidR="000B009E" w:rsidRPr="002F3653">
        <w:rPr>
          <w:rFonts w:ascii="Calibri" w:hAnsi="Calibri" w:cs="Calibri"/>
          <w:sz w:val="20"/>
          <w:szCs w:val="20"/>
        </w:rPr>
        <w:t>na adresu:</w:t>
      </w:r>
    </w:p>
    <w:p w14:paraId="33F2F063" w14:textId="77777777" w:rsidR="000B009E" w:rsidRPr="002F3653" w:rsidRDefault="000B009E" w:rsidP="000B009E">
      <w:pPr>
        <w:pStyle w:val="Odsekzoznamu"/>
        <w:autoSpaceDE w:val="0"/>
        <w:autoSpaceDN w:val="0"/>
        <w:adjustRightInd w:val="0"/>
        <w:spacing w:line="276" w:lineRule="auto"/>
        <w:ind w:left="547"/>
        <w:contextualSpacing w:val="0"/>
        <w:jc w:val="both"/>
        <w:rPr>
          <w:rFonts w:ascii="Calibri" w:hAnsi="Calibri" w:cs="Calibri"/>
          <w:sz w:val="20"/>
          <w:szCs w:val="20"/>
        </w:rPr>
      </w:pPr>
      <w:r w:rsidRPr="002F3653">
        <w:rPr>
          <w:rFonts w:ascii="Calibri" w:hAnsi="Calibri" w:cs="Calibri"/>
          <w:sz w:val="20"/>
          <w:szCs w:val="20"/>
        </w:rPr>
        <w:t>Úrad podpredsedu vlády pre investície a informatizáciu</w:t>
      </w:r>
    </w:p>
    <w:p w14:paraId="09FCE7D3" w14:textId="1D407F5F" w:rsidR="000B009E" w:rsidRPr="002F3653" w:rsidRDefault="000B009E" w:rsidP="000B009E">
      <w:pPr>
        <w:pStyle w:val="Odsekzoznamu"/>
        <w:autoSpaceDE w:val="0"/>
        <w:autoSpaceDN w:val="0"/>
        <w:adjustRightInd w:val="0"/>
        <w:spacing w:line="276" w:lineRule="auto"/>
        <w:ind w:left="547"/>
        <w:contextualSpacing w:val="0"/>
        <w:jc w:val="both"/>
        <w:rPr>
          <w:rFonts w:ascii="Calibri" w:hAnsi="Calibri" w:cs="Calibri"/>
          <w:sz w:val="20"/>
          <w:szCs w:val="20"/>
        </w:rPr>
      </w:pPr>
      <w:r w:rsidRPr="002F3653">
        <w:rPr>
          <w:rFonts w:ascii="Calibri" w:hAnsi="Calibri" w:cs="Calibri"/>
          <w:sz w:val="20"/>
          <w:szCs w:val="20"/>
        </w:rPr>
        <w:t xml:space="preserve">Sekcia </w:t>
      </w:r>
      <w:r w:rsidR="002F2099" w:rsidRPr="002F2099">
        <w:rPr>
          <w:rFonts w:ascii="Calibri" w:hAnsi="Calibri" w:cs="Calibri"/>
          <w:sz w:val="20"/>
          <w:szCs w:val="20"/>
        </w:rPr>
        <w:t>sprostredkovateľského orgánu informatizácie spoločnosti</w:t>
      </w:r>
    </w:p>
    <w:p w14:paraId="465645AB" w14:textId="77777777" w:rsidR="000B009E" w:rsidRPr="002F3653" w:rsidRDefault="000B009E" w:rsidP="000B009E">
      <w:pPr>
        <w:pStyle w:val="Odsekzoznamu"/>
        <w:autoSpaceDE w:val="0"/>
        <w:autoSpaceDN w:val="0"/>
        <w:adjustRightInd w:val="0"/>
        <w:spacing w:before="120" w:after="120"/>
        <w:ind w:left="540"/>
        <w:jc w:val="both"/>
        <w:rPr>
          <w:rFonts w:ascii="Calibri" w:hAnsi="Calibri" w:cs="Calibri"/>
          <w:sz w:val="20"/>
          <w:szCs w:val="20"/>
        </w:rPr>
      </w:pPr>
      <w:r w:rsidRPr="002F3653">
        <w:rPr>
          <w:rFonts w:ascii="Calibri" w:hAnsi="Calibri" w:cs="Calibri"/>
          <w:sz w:val="20"/>
          <w:szCs w:val="20"/>
        </w:rPr>
        <w:t>Štefánikova 15</w:t>
      </w:r>
    </w:p>
    <w:p w14:paraId="76BB9DEA" w14:textId="4E6330F5" w:rsidR="007A33E7" w:rsidRPr="002F3653" w:rsidRDefault="000B009E" w:rsidP="000B009E">
      <w:pPr>
        <w:pStyle w:val="Odsekzoznamu"/>
        <w:autoSpaceDE w:val="0"/>
        <w:autoSpaceDN w:val="0"/>
        <w:adjustRightInd w:val="0"/>
        <w:spacing w:before="120" w:after="120" w:line="276" w:lineRule="auto"/>
        <w:ind w:left="540"/>
        <w:contextualSpacing w:val="0"/>
        <w:jc w:val="both"/>
        <w:rPr>
          <w:rFonts w:ascii="Calibri" w:hAnsi="Calibri" w:cs="Calibri"/>
          <w:sz w:val="20"/>
          <w:szCs w:val="20"/>
        </w:rPr>
      </w:pPr>
      <w:r w:rsidRPr="002F3653">
        <w:rPr>
          <w:rFonts w:ascii="Calibri" w:hAnsi="Calibri" w:cs="Calibri"/>
          <w:sz w:val="20"/>
          <w:szCs w:val="20"/>
        </w:rPr>
        <w:t>811 05 Bratislava</w:t>
      </w:r>
    </w:p>
    <w:p w14:paraId="658BEC5E" w14:textId="5439C904" w:rsidR="00597E02" w:rsidRPr="002F3653" w:rsidRDefault="00597E02" w:rsidP="00CA0960">
      <w:pPr>
        <w:pStyle w:val="Odsekzoznamu"/>
        <w:numPr>
          <w:ilvl w:val="0"/>
          <w:numId w:val="19"/>
        </w:numPr>
        <w:autoSpaceDE w:val="0"/>
        <w:autoSpaceDN w:val="0"/>
        <w:adjustRightInd w:val="0"/>
        <w:spacing w:before="18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Doručovanie</w:t>
      </w:r>
      <w:r w:rsidR="007A33E7" w:rsidRPr="002F3653">
        <w:rPr>
          <w:rFonts w:ascii="Calibri" w:hAnsi="Calibri" w:cs="Calibri"/>
          <w:sz w:val="20"/>
          <w:szCs w:val="20"/>
        </w:rPr>
        <w:t xml:space="preserve"> </w:t>
      </w:r>
      <w:r w:rsidRPr="002F3653">
        <w:rPr>
          <w:rFonts w:ascii="Calibri" w:hAnsi="Calibri" w:cs="Calibri"/>
          <w:sz w:val="20"/>
          <w:szCs w:val="20"/>
        </w:rPr>
        <w:t>osobne alebo prostredníctvom kuriéra je možné v</w:t>
      </w:r>
      <w:r w:rsidR="002C072A" w:rsidRPr="002F3653">
        <w:rPr>
          <w:rFonts w:ascii="Calibri" w:hAnsi="Calibri" w:cs="Calibri"/>
          <w:sz w:val="20"/>
          <w:szCs w:val="20"/>
        </w:rPr>
        <w:t> </w:t>
      </w:r>
      <w:r w:rsidRPr="002F3653">
        <w:rPr>
          <w:rFonts w:ascii="Calibri" w:hAnsi="Calibri" w:cs="Calibri"/>
          <w:sz w:val="20"/>
          <w:szCs w:val="20"/>
        </w:rPr>
        <w:t>úradných hodinách do podateľne RO</w:t>
      </w:r>
      <w:r w:rsidR="00045C03" w:rsidRPr="002F3653">
        <w:rPr>
          <w:rFonts w:ascii="Calibri" w:hAnsi="Calibri" w:cs="Calibri"/>
          <w:sz w:val="20"/>
          <w:szCs w:val="20"/>
        </w:rPr>
        <w:t>, resp. SO</w:t>
      </w:r>
      <w:r w:rsidRPr="002F3653">
        <w:rPr>
          <w:rFonts w:ascii="Calibri" w:hAnsi="Calibri" w:cs="Calibri"/>
          <w:sz w:val="20"/>
          <w:szCs w:val="20"/>
        </w:rPr>
        <w:t xml:space="preserve">. </w:t>
      </w:r>
      <w:r w:rsidR="006C2BDE" w:rsidRPr="002F3653">
        <w:rPr>
          <w:rFonts w:ascii="Calibri" w:hAnsi="Calibri" w:cs="Calibri"/>
          <w:sz w:val="20"/>
          <w:szCs w:val="20"/>
        </w:rPr>
        <w:t xml:space="preserve">Úradné hodiny </w:t>
      </w:r>
      <w:r w:rsidR="0073229E">
        <w:rPr>
          <w:rFonts w:ascii="Calibri" w:hAnsi="Calibri" w:cs="Calibri"/>
          <w:sz w:val="20"/>
          <w:szCs w:val="20"/>
        </w:rPr>
        <w:t>MDV SR</w:t>
      </w:r>
      <w:r w:rsidR="006C2BDE" w:rsidRPr="002F3653">
        <w:rPr>
          <w:rFonts w:ascii="Calibri" w:hAnsi="Calibri" w:cs="Calibri"/>
          <w:sz w:val="20"/>
          <w:szCs w:val="20"/>
        </w:rPr>
        <w:t xml:space="preserve"> ako RO sú v</w:t>
      </w:r>
      <w:r w:rsidR="002C072A" w:rsidRPr="002F3653">
        <w:rPr>
          <w:rFonts w:ascii="Calibri" w:hAnsi="Calibri" w:cs="Calibri"/>
          <w:sz w:val="20"/>
          <w:szCs w:val="20"/>
        </w:rPr>
        <w:t> </w:t>
      </w:r>
      <w:r w:rsidR="006C2BDE" w:rsidRPr="002F3653">
        <w:rPr>
          <w:rFonts w:ascii="Calibri" w:hAnsi="Calibri" w:cs="Calibri"/>
          <w:sz w:val="20"/>
          <w:szCs w:val="20"/>
        </w:rPr>
        <w:t xml:space="preserve">pondelok </w:t>
      </w:r>
      <w:r w:rsidR="002C072A" w:rsidRPr="002F3653">
        <w:rPr>
          <w:rFonts w:ascii="Calibri" w:hAnsi="Calibri" w:cs="Calibri"/>
          <w:sz w:val="20"/>
          <w:szCs w:val="20"/>
        </w:rPr>
        <w:t>–</w:t>
      </w:r>
      <w:r w:rsidR="006C2BDE" w:rsidRPr="002F3653">
        <w:rPr>
          <w:rFonts w:ascii="Calibri" w:hAnsi="Calibri" w:cs="Calibri"/>
          <w:sz w:val="20"/>
          <w:szCs w:val="20"/>
        </w:rPr>
        <w:t xml:space="preserve"> piatok: 8.00 – 15.30 hod. </w:t>
      </w:r>
      <w:r w:rsidR="005629CA" w:rsidRPr="002F3653">
        <w:rPr>
          <w:rFonts w:ascii="Calibri" w:hAnsi="Calibri" w:cs="Calibri"/>
          <w:sz w:val="20"/>
          <w:szCs w:val="20"/>
        </w:rPr>
        <w:t xml:space="preserve">Úradné hodiny </w:t>
      </w:r>
      <w:r w:rsidR="00DE6365" w:rsidRPr="002F3653">
        <w:rPr>
          <w:rFonts w:ascii="Calibri" w:hAnsi="Calibri" w:cs="Calibri"/>
          <w:sz w:val="20"/>
          <w:szCs w:val="20"/>
        </w:rPr>
        <w:t>ÚPPVII</w:t>
      </w:r>
      <w:r w:rsidR="005629CA" w:rsidRPr="002F3653" w:rsidDel="003B712A">
        <w:rPr>
          <w:rFonts w:ascii="Calibri" w:hAnsi="Calibri" w:cs="Calibri"/>
          <w:sz w:val="20"/>
          <w:szCs w:val="20"/>
        </w:rPr>
        <w:t xml:space="preserve"> </w:t>
      </w:r>
      <w:r w:rsidR="005629CA" w:rsidRPr="002F3653">
        <w:rPr>
          <w:rFonts w:ascii="Calibri" w:hAnsi="Calibri" w:cs="Calibri"/>
          <w:sz w:val="20"/>
          <w:szCs w:val="20"/>
        </w:rPr>
        <w:t>sú zverejnené na webovom sídle</w:t>
      </w:r>
      <w:r w:rsidR="003C5FBE" w:rsidRPr="002F3653">
        <w:rPr>
          <w:rFonts w:ascii="Calibri" w:hAnsi="Calibri" w:cs="Calibri"/>
          <w:sz w:val="20"/>
          <w:szCs w:val="20"/>
        </w:rPr>
        <w:t xml:space="preserve"> </w:t>
      </w:r>
      <w:hyperlink r:id="rId21" w:history="1">
        <w:r w:rsidR="003C5FBE" w:rsidRPr="002F3653">
          <w:rPr>
            <w:rStyle w:val="Hypertextovprepojenie"/>
            <w:rFonts w:ascii="Calibri" w:hAnsi="Calibri" w:cs="Calibri"/>
            <w:sz w:val="20"/>
            <w:szCs w:val="20"/>
          </w:rPr>
          <w:t>www.vicepremier.gov.sk</w:t>
        </w:r>
      </w:hyperlink>
      <w:r w:rsidR="003C5FBE" w:rsidRPr="002F3653">
        <w:rPr>
          <w:rFonts w:ascii="Calibri" w:hAnsi="Calibri" w:cs="Calibri"/>
          <w:sz w:val="20"/>
          <w:szCs w:val="20"/>
        </w:rPr>
        <w:t xml:space="preserve">. </w:t>
      </w:r>
    </w:p>
    <w:p w14:paraId="43F7B07C" w14:textId="71073194" w:rsidR="00C87FBC" w:rsidRPr="002F3653" w:rsidRDefault="00597E02" w:rsidP="00193D67">
      <w:pPr>
        <w:pStyle w:val="Nadpis2"/>
        <w:spacing w:line="276" w:lineRule="auto"/>
      </w:pPr>
      <w:bookmarkStart w:id="54" w:name="_2.6_Vyhlásenie_týkajúce"/>
      <w:bookmarkStart w:id="55" w:name="_Toc417161536"/>
      <w:bookmarkStart w:id="56" w:name="_Toc11153169"/>
      <w:bookmarkEnd w:id="54"/>
      <w:r w:rsidRPr="002F3653">
        <w:t>2</w:t>
      </w:r>
      <w:r w:rsidR="00C87FBC" w:rsidRPr="002F3653">
        <w:t>.</w:t>
      </w:r>
      <w:r w:rsidR="00FF6013" w:rsidRPr="002F3653">
        <w:t xml:space="preserve">6 </w:t>
      </w:r>
      <w:r w:rsidR="00C87FBC" w:rsidRPr="002F3653">
        <w:t>Vyhlásenie týkajúce sa konfliktu záujmov</w:t>
      </w:r>
      <w:bookmarkEnd w:id="55"/>
      <w:bookmarkEnd w:id="56"/>
      <w:r w:rsidR="00A42F1A" w:rsidRPr="002F3653">
        <w:t xml:space="preserve"> </w:t>
      </w:r>
    </w:p>
    <w:p w14:paraId="288830F6" w14:textId="6EB693A5" w:rsidR="00C87FBC" w:rsidRPr="002F3653" w:rsidRDefault="008B0728" w:rsidP="00CA0960">
      <w:pPr>
        <w:pStyle w:val="Odsekzoznamu"/>
        <w:numPr>
          <w:ilvl w:val="0"/>
          <w:numId w:val="20"/>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 xml:space="preserve">Pojem konfliktu záujmov zahŕňa prinajmenšom </w:t>
      </w:r>
      <w:r w:rsidR="00C87FBC" w:rsidRPr="002F3653">
        <w:rPr>
          <w:rFonts w:ascii="Calibri" w:hAnsi="Calibri" w:cs="Calibri"/>
          <w:sz w:val="20"/>
          <w:szCs w:val="20"/>
        </w:rPr>
        <w:t xml:space="preserve">každú situáciu, keď </w:t>
      </w:r>
      <w:r w:rsidR="00536C8A">
        <w:rPr>
          <w:rFonts w:ascii="Calibri" w:hAnsi="Calibri" w:cs="Calibri"/>
          <w:sz w:val="20"/>
          <w:szCs w:val="20"/>
        </w:rPr>
        <w:t>zamestnanci verejného</w:t>
      </w:r>
      <w:r w:rsidR="00C87FBC" w:rsidRPr="002F3653">
        <w:rPr>
          <w:rFonts w:ascii="Calibri" w:hAnsi="Calibri" w:cs="Calibri"/>
          <w:sz w:val="20"/>
          <w:szCs w:val="20"/>
        </w:rPr>
        <w:t xml:space="preserve"> obstarávateľa alebo poskytovateľa obstarávacích služieb konajúceho v</w:t>
      </w:r>
      <w:r w:rsidR="002C072A" w:rsidRPr="002F3653">
        <w:rPr>
          <w:rFonts w:ascii="Calibri" w:hAnsi="Calibri" w:cs="Calibri"/>
          <w:sz w:val="20"/>
          <w:szCs w:val="20"/>
        </w:rPr>
        <w:t> </w:t>
      </w:r>
      <w:r w:rsidR="00C87FBC" w:rsidRPr="002F3653">
        <w:rPr>
          <w:rFonts w:ascii="Calibri" w:hAnsi="Calibri" w:cs="Calibri"/>
          <w:sz w:val="20"/>
          <w:szCs w:val="20"/>
        </w:rPr>
        <w:t xml:space="preserve">mene </w:t>
      </w:r>
      <w:r w:rsidR="00536C8A">
        <w:rPr>
          <w:rFonts w:ascii="Calibri" w:hAnsi="Calibri" w:cs="Calibri"/>
          <w:sz w:val="20"/>
          <w:szCs w:val="20"/>
        </w:rPr>
        <w:t xml:space="preserve">verejného </w:t>
      </w:r>
      <w:r w:rsidR="00C87FBC" w:rsidRPr="002F3653">
        <w:rPr>
          <w:rFonts w:ascii="Calibri" w:hAnsi="Calibri" w:cs="Calibri"/>
          <w:sz w:val="20"/>
          <w:szCs w:val="20"/>
        </w:rPr>
        <w:t>obstarávateľa, ktor</w:t>
      </w:r>
      <w:r w:rsidR="00D02293" w:rsidRPr="002F3653">
        <w:rPr>
          <w:rFonts w:ascii="Calibri" w:hAnsi="Calibri" w:cs="Calibri"/>
          <w:sz w:val="20"/>
          <w:szCs w:val="20"/>
        </w:rPr>
        <w:t>é</w:t>
      </w:r>
      <w:r w:rsidR="00C87FBC" w:rsidRPr="002F3653">
        <w:rPr>
          <w:rFonts w:ascii="Calibri" w:hAnsi="Calibri" w:cs="Calibri"/>
          <w:sz w:val="20"/>
          <w:szCs w:val="20"/>
        </w:rPr>
        <w:t xml:space="preserve"> sú zapojen</w:t>
      </w:r>
      <w:r w:rsidR="00D02293" w:rsidRPr="002F3653">
        <w:rPr>
          <w:rFonts w:ascii="Calibri" w:hAnsi="Calibri" w:cs="Calibri"/>
          <w:sz w:val="20"/>
          <w:szCs w:val="20"/>
        </w:rPr>
        <w:t>é</w:t>
      </w:r>
      <w:r w:rsidR="00C87FBC" w:rsidRPr="002F3653">
        <w:rPr>
          <w:rFonts w:ascii="Calibri" w:hAnsi="Calibri" w:cs="Calibri"/>
          <w:sz w:val="20"/>
          <w:szCs w:val="20"/>
        </w:rPr>
        <w:t xml:space="preserve"> do vykonávania postupu obstarávania alebo môžu ovplyvniť výsledok tohto postupu (ďalej len „zainteresované osoby“), majú priamo alebo nepriamo finančný, ekonomický alebo iný</w:t>
      </w:r>
      <w:r w:rsidR="006B0C4F" w:rsidRPr="002F3653">
        <w:rPr>
          <w:rFonts w:ascii="Calibri" w:hAnsi="Calibri" w:cs="Calibri"/>
          <w:sz w:val="20"/>
          <w:szCs w:val="20"/>
        </w:rPr>
        <w:t xml:space="preserve"> </w:t>
      </w:r>
      <w:r w:rsidR="00C87FBC" w:rsidRPr="002F3653">
        <w:rPr>
          <w:rFonts w:ascii="Calibri" w:hAnsi="Calibri" w:cs="Calibri"/>
          <w:sz w:val="20"/>
          <w:szCs w:val="20"/>
        </w:rPr>
        <w:t>osobný záujem, ktorý možno vnímať ako ohrozenie ich nestrannosti a</w:t>
      </w:r>
      <w:r w:rsidR="002C072A" w:rsidRPr="002F3653">
        <w:rPr>
          <w:rFonts w:ascii="Calibri" w:hAnsi="Calibri" w:cs="Calibri"/>
          <w:sz w:val="20"/>
          <w:szCs w:val="20"/>
        </w:rPr>
        <w:t> </w:t>
      </w:r>
      <w:r w:rsidR="00C87FBC" w:rsidRPr="002F3653">
        <w:rPr>
          <w:rFonts w:ascii="Calibri" w:hAnsi="Calibri" w:cs="Calibri"/>
          <w:sz w:val="20"/>
          <w:szCs w:val="20"/>
        </w:rPr>
        <w:t>nezávislosti v</w:t>
      </w:r>
      <w:r w:rsidR="002C072A" w:rsidRPr="002F3653">
        <w:rPr>
          <w:rFonts w:ascii="Calibri" w:hAnsi="Calibri" w:cs="Calibri"/>
          <w:sz w:val="20"/>
          <w:szCs w:val="20"/>
        </w:rPr>
        <w:t> </w:t>
      </w:r>
      <w:r w:rsidR="00C87FBC" w:rsidRPr="002F3653">
        <w:rPr>
          <w:rFonts w:ascii="Calibri" w:hAnsi="Calibri" w:cs="Calibri"/>
          <w:sz w:val="20"/>
          <w:szCs w:val="20"/>
        </w:rPr>
        <w:t>súvislosti s</w:t>
      </w:r>
      <w:r w:rsidR="002C072A" w:rsidRPr="002F3653">
        <w:rPr>
          <w:rFonts w:ascii="Calibri" w:hAnsi="Calibri" w:cs="Calibri"/>
          <w:sz w:val="20"/>
          <w:szCs w:val="20"/>
        </w:rPr>
        <w:t> </w:t>
      </w:r>
      <w:r w:rsidR="00C87FBC" w:rsidRPr="002F3653">
        <w:rPr>
          <w:rFonts w:ascii="Calibri" w:hAnsi="Calibri" w:cs="Calibri"/>
          <w:sz w:val="20"/>
          <w:szCs w:val="20"/>
        </w:rPr>
        <w:t xml:space="preserve">daným postupom </w:t>
      </w:r>
      <w:r w:rsidR="00536C8A">
        <w:rPr>
          <w:rFonts w:ascii="Calibri" w:hAnsi="Calibri" w:cs="Calibri"/>
          <w:sz w:val="20"/>
          <w:szCs w:val="20"/>
        </w:rPr>
        <w:t>obstarávania</w:t>
      </w:r>
      <w:r w:rsidR="00754288" w:rsidRPr="002F3653">
        <w:rPr>
          <w:rFonts w:ascii="Calibri" w:hAnsi="Calibri" w:cs="Calibri"/>
          <w:sz w:val="20"/>
          <w:szCs w:val="20"/>
        </w:rPr>
        <w:t>, resp. zadávaním zákazky</w:t>
      </w:r>
      <w:r w:rsidR="00C87FBC" w:rsidRPr="002F3653">
        <w:rPr>
          <w:rFonts w:ascii="Calibri" w:hAnsi="Calibri" w:cs="Calibri"/>
          <w:sz w:val="20"/>
          <w:szCs w:val="20"/>
        </w:rPr>
        <w:t>.</w:t>
      </w:r>
    </w:p>
    <w:p w14:paraId="6B655AB3" w14:textId="75C4DFE0" w:rsidR="00536C8A" w:rsidRDefault="00C87FBC" w:rsidP="00536C8A">
      <w:pPr>
        <w:pStyle w:val="Odsekzoznamu"/>
        <w:numPr>
          <w:ilvl w:val="0"/>
          <w:numId w:val="20"/>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536C8A">
        <w:rPr>
          <w:rFonts w:ascii="Calibri" w:hAnsi="Calibri" w:cs="Calibri"/>
          <w:sz w:val="20"/>
          <w:szCs w:val="20"/>
        </w:rPr>
        <w:t xml:space="preserve">Finančný, ekonomický alebo iný osobný záujem (t.j. </w:t>
      </w:r>
      <w:r w:rsidR="00536C8A" w:rsidRPr="00536C8A">
        <w:rPr>
          <w:rFonts w:ascii="Calibri" w:hAnsi="Calibri" w:cs="Calibri"/>
          <w:sz w:val="20"/>
          <w:szCs w:val="20"/>
        </w:rPr>
        <w:t xml:space="preserve">subjektívny </w:t>
      </w:r>
      <w:r w:rsidRPr="00536C8A">
        <w:rPr>
          <w:rFonts w:ascii="Calibri" w:hAnsi="Calibri" w:cs="Calibri"/>
          <w:sz w:val="20"/>
          <w:szCs w:val="20"/>
        </w:rPr>
        <w:t xml:space="preserve">záujem </w:t>
      </w:r>
      <w:r w:rsidR="00536C8A" w:rsidRPr="00536C8A">
        <w:rPr>
          <w:rFonts w:ascii="Calibri" w:hAnsi="Calibri" w:cs="Calibri"/>
          <w:sz w:val="20"/>
          <w:szCs w:val="20"/>
        </w:rPr>
        <w:t xml:space="preserve">zainteresovanej osoby </w:t>
      </w:r>
      <w:r w:rsidRPr="00536C8A">
        <w:rPr>
          <w:rFonts w:ascii="Calibri" w:hAnsi="Calibri" w:cs="Calibri"/>
          <w:sz w:val="20"/>
          <w:szCs w:val="20"/>
        </w:rPr>
        <w:t>odporujúci verejnému záujmu) zainteresovanej osoby, ktorý možno vnímať ako ohrozenie nestrannosti a</w:t>
      </w:r>
      <w:r w:rsidR="002C072A" w:rsidRPr="00536C8A">
        <w:rPr>
          <w:rFonts w:ascii="Calibri" w:hAnsi="Calibri" w:cs="Calibri"/>
          <w:sz w:val="20"/>
          <w:szCs w:val="20"/>
        </w:rPr>
        <w:t> </w:t>
      </w:r>
      <w:r w:rsidRPr="00536C8A">
        <w:rPr>
          <w:rFonts w:ascii="Calibri" w:hAnsi="Calibri" w:cs="Calibri"/>
          <w:sz w:val="20"/>
          <w:szCs w:val="20"/>
        </w:rPr>
        <w:t>nezávislosti v</w:t>
      </w:r>
      <w:r w:rsidR="002C072A" w:rsidRPr="00536C8A">
        <w:rPr>
          <w:rFonts w:ascii="Calibri" w:hAnsi="Calibri" w:cs="Calibri"/>
          <w:sz w:val="20"/>
          <w:szCs w:val="20"/>
        </w:rPr>
        <w:t> </w:t>
      </w:r>
      <w:r w:rsidRPr="00536C8A">
        <w:rPr>
          <w:rFonts w:ascii="Calibri" w:hAnsi="Calibri" w:cs="Calibri"/>
          <w:sz w:val="20"/>
          <w:szCs w:val="20"/>
        </w:rPr>
        <w:t>súvislosti s</w:t>
      </w:r>
      <w:r w:rsidR="002C072A" w:rsidRPr="00536C8A">
        <w:rPr>
          <w:rFonts w:ascii="Calibri" w:hAnsi="Calibri" w:cs="Calibri"/>
          <w:sz w:val="20"/>
          <w:szCs w:val="20"/>
        </w:rPr>
        <w:t> </w:t>
      </w:r>
      <w:r w:rsidRPr="00536C8A">
        <w:rPr>
          <w:rFonts w:ascii="Calibri" w:hAnsi="Calibri" w:cs="Calibri"/>
          <w:sz w:val="20"/>
          <w:szCs w:val="20"/>
        </w:rPr>
        <w:t>postupom VO</w:t>
      </w:r>
      <w:r w:rsidR="00754288" w:rsidRPr="00536C8A">
        <w:rPr>
          <w:rFonts w:ascii="Calibri" w:hAnsi="Calibri" w:cs="Calibri"/>
          <w:sz w:val="20"/>
          <w:szCs w:val="20"/>
        </w:rPr>
        <w:t>, resp. zadávaním zákazky</w:t>
      </w:r>
      <w:r w:rsidRPr="00536C8A">
        <w:rPr>
          <w:rFonts w:ascii="Calibri" w:hAnsi="Calibri" w:cs="Calibri"/>
          <w:sz w:val="20"/>
          <w:szCs w:val="20"/>
        </w:rPr>
        <w:t>, sa týka najmä</w:t>
      </w:r>
      <w:r w:rsidR="00536C8A" w:rsidRPr="00536C8A">
        <w:rPr>
          <w:rFonts w:ascii="Calibri" w:hAnsi="Calibri" w:cs="Calibri"/>
          <w:sz w:val="20"/>
          <w:szCs w:val="20"/>
        </w:rPr>
        <w:t xml:space="preserve"> </w:t>
      </w:r>
      <w:r w:rsidR="00536C8A">
        <w:rPr>
          <w:rFonts w:ascii="Calibri" w:hAnsi="Calibri" w:cs="Calibri"/>
          <w:sz w:val="20"/>
          <w:szCs w:val="20"/>
        </w:rPr>
        <w:t>z</w:t>
      </w:r>
      <w:r w:rsidR="00536C8A" w:rsidRPr="00536C8A">
        <w:rPr>
          <w:rFonts w:ascii="Calibri" w:hAnsi="Calibri" w:cs="Calibri"/>
          <w:sz w:val="20"/>
          <w:szCs w:val="20"/>
        </w:rPr>
        <w:t>ainteresovaných osôb, ktorých definícia v ustanovení § 23 ods. 3 ZVO</w:t>
      </w:r>
      <w:r w:rsidR="004D7AFF">
        <w:rPr>
          <w:rFonts w:ascii="Calibri" w:hAnsi="Calibri" w:cs="Calibri"/>
          <w:sz w:val="20"/>
          <w:szCs w:val="20"/>
        </w:rPr>
        <w:t>.</w:t>
      </w:r>
    </w:p>
    <w:p w14:paraId="0BCB0BB6" w14:textId="76E89FDA" w:rsidR="002731DC" w:rsidRPr="00536C8A" w:rsidRDefault="00536C8A" w:rsidP="00536C8A">
      <w:pPr>
        <w:pStyle w:val="Odsekzoznamu"/>
        <w:autoSpaceDE w:val="0"/>
        <w:autoSpaceDN w:val="0"/>
        <w:adjustRightInd w:val="0"/>
        <w:spacing w:before="120" w:after="120" w:line="276" w:lineRule="auto"/>
        <w:ind w:left="540"/>
        <w:contextualSpacing w:val="0"/>
        <w:jc w:val="both"/>
        <w:rPr>
          <w:rFonts w:ascii="Calibri" w:hAnsi="Calibri" w:cs="Calibri"/>
          <w:sz w:val="20"/>
          <w:szCs w:val="20"/>
        </w:rPr>
      </w:pPr>
      <w:r>
        <w:rPr>
          <w:rFonts w:ascii="Calibri" w:hAnsi="Calibri" w:cs="Calibri"/>
          <w:sz w:val="20"/>
          <w:szCs w:val="20"/>
        </w:rPr>
        <w:t>Zainteresovanou</w:t>
      </w:r>
      <w:r w:rsidR="00306680">
        <w:rPr>
          <w:rStyle w:val="Odkaznapoznmkupodiarou"/>
          <w:rFonts w:ascii="Calibri" w:hAnsi="Calibri" w:cs="Calibri"/>
          <w:sz w:val="20"/>
          <w:szCs w:val="20"/>
        </w:rPr>
        <w:footnoteReference w:id="39"/>
      </w:r>
      <w:r>
        <w:rPr>
          <w:rFonts w:ascii="Calibri" w:hAnsi="Calibri" w:cs="Calibri"/>
          <w:sz w:val="20"/>
          <w:szCs w:val="20"/>
        </w:rPr>
        <w:t xml:space="preserve"> osobou je najmä:</w:t>
      </w:r>
    </w:p>
    <w:p w14:paraId="0EB81392" w14:textId="6C571503" w:rsidR="00756CF8" w:rsidRPr="002F3653" w:rsidRDefault="00C87FBC" w:rsidP="00756CF8">
      <w:pPr>
        <w:pStyle w:val="Odsekzoznamu"/>
        <w:numPr>
          <w:ilvl w:val="0"/>
          <w:numId w:val="1"/>
        </w:numPr>
        <w:spacing w:before="40" w:line="276" w:lineRule="auto"/>
        <w:ind w:left="851" w:hanging="284"/>
        <w:contextualSpacing w:val="0"/>
        <w:jc w:val="both"/>
        <w:rPr>
          <w:rFonts w:ascii="Calibri" w:hAnsi="Calibri" w:cs="Calibri"/>
          <w:sz w:val="20"/>
          <w:szCs w:val="20"/>
        </w:rPr>
      </w:pPr>
      <w:r w:rsidRPr="00536C8A">
        <w:rPr>
          <w:rFonts w:ascii="Calibri" w:hAnsi="Calibri" w:cs="Calibri"/>
          <w:sz w:val="20"/>
          <w:szCs w:val="20"/>
        </w:rPr>
        <w:t>zamestnan</w:t>
      </w:r>
      <w:r w:rsidR="00536C8A" w:rsidRPr="00536C8A">
        <w:rPr>
          <w:rFonts w:ascii="Calibri" w:hAnsi="Calibri" w:cs="Calibri"/>
          <w:sz w:val="20"/>
          <w:szCs w:val="20"/>
        </w:rPr>
        <w:t>ec</w:t>
      </w:r>
      <w:r w:rsidRPr="00536C8A">
        <w:rPr>
          <w:rFonts w:ascii="Calibri" w:hAnsi="Calibri" w:cs="Calibri"/>
          <w:sz w:val="20"/>
          <w:szCs w:val="20"/>
        </w:rPr>
        <w:t xml:space="preserve"> obstarávateľa, </w:t>
      </w:r>
      <w:r w:rsidR="00536C8A" w:rsidRPr="00536C8A">
        <w:rPr>
          <w:rFonts w:ascii="Calibri" w:hAnsi="Calibri" w:cs="Calibri"/>
          <w:sz w:val="20"/>
          <w:szCs w:val="20"/>
        </w:rPr>
        <w:t xml:space="preserve">ktorý sa podieľa na príprave alebo realizácii verejného obstarávania alebo iná osoba, ktorá poskytuje obstarávateľovi podpornú činnosť vo VO a ktorá sa podieľa na príprave </w:t>
      </w:r>
      <w:r w:rsidRPr="00536C8A">
        <w:rPr>
          <w:rFonts w:ascii="Calibri" w:hAnsi="Calibri" w:cs="Calibri"/>
          <w:sz w:val="20"/>
          <w:szCs w:val="20"/>
        </w:rPr>
        <w:t xml:space="preserve"> </w:t>
      </w:r>
      <w:r w:rsidR="00536C8A" w:rsidRPr="00536C8A">
        <w:rPr>
          <w:rFonts w:ascii="Calibri" w:hAnsi="Calibri" w:cs="Calibri"/>
          <w:sz w:val="20"/>
          <w:szCs w:val="20"/>
        </w:rPr>
        <w:t>alebo</w:t>
      </w:r>
      <w:r w:rsidRPr="00536C8A">
        <w:rPr>
          <w:rFonts w:ascii="Calibri" w:hAnsi="Calibri" w:cs="Calibri"/>
          <w:sz w:val="20"/>
          <w:szCs w:val="20"/>
        </w:rPr>
        <w:t xml:space="preserve"> realizácii VO, </w:t>
      </w:r>
      <w:r w:rsidR="00536C8A" w:rsidRPr="00536C8A">
        <w:rPr>
          <w:rFonts w:ascii="Calibri" w:hAnsi="Calibri" w:cs="Calibri"/>
          <w:sz w:val="20"/>
          <w:szCs w:val="20"/>
        </w:rPr>
        <w:t xml:space="preserve"> alebo </w:t>
      </w:r>
    </w:p>
    <w:p w14:paraId="7680E38B" w14:textId="4030520A" w:rsidR="00F631FA" w:rsidRPr="00536C8A" w:rsidRDefault="00536C8A" w:rsidP="00756CF8">
      <w:pPr>
        <w:pStyle w:val="Odsekzoznamu"/>
        <w:numPr>
          <w:ilvl w:val="0"/>
          <w:numId w:val="1"/>
        </w:numPr>
        <w:ind w:left="851" w:hanging="284"/>
        <w:rPr>
          <w:rFonts w:ascii="Calibri" w:hAnsi="Calibri" w:cs="Calibri"/>
          <w:sz w:val="20"/>
          <w:szCs w:val="20"/>
        </w:rPr>
      </w:pPr>
      <w:r w:rsidRPr="00536C8A">
        <w:rPr>
          <w:rFonts w:ascii="Calibri" w:hAnsi="Calibri" w:cs="Calibri"/>
          <w:sz w:val="20"/>
          <w:szCs w:val="20"/>
        </w:rPr>
        <w:t>osoba s rozhodovacími právomocami</w:t>
      </w:r>
      <w:r w:rsidR="00C87FBC" w:rsidRPr="00536C8A">
        <w:rPr>
          <w:rFonts w:ascii="Calibri" w:hAnsi="Calibri" w:cs="Calibri"/>
          <w:sz w:val="20"/>
          <w:szCs w:val="20"/>
        </w:rPr>
        <w:t xml:space="preserve"> obstarávateľa, </w:t>
      </w:r>
      <w:r>
        <w:rPr>
          <w:rFonts w:ascii="Calibri" w:hAnsi="Calibri" w:cs="Calibri"/>
          <w:sz w:val="20"/>
          <w:szCs w:val="20"/>
        </w:rPr>
        <w:t xml:space="preserve">ktorá </w:t>
      </w:r>
      <w:r w:rsidR="00C87FBC" w:rsidRPr="00536C8A">
        <w:rPr>
          <w:rFonts w:ascii="Calibri" w:hAnsi="Calibri" w:cs="Calibri"/>
          <w:sz w:val="20"/>
          <w:szCs w:val="20"/>
        </w:rPr>
        <w:t>môž</w:t>
      </w:r>
      <w:r>
        <w:rPr>
          <w:rFonts w:ascii="Calibri" w:hAnsi="Calibri" w:cs="Calibri"/>
          <w:sz w:val="20"/>
          <w:szCs w:val="20"/>
        </w:rPr>
        <w:t xml:space="preserve">e </w:t>
      </w:r>
      <w:r w:rsidR="00C87FBC" w:rsidRPr="00536C8A">
        <w:rPr>
          <w:rFonts w:ascii="Calibri" w:hAnsi="Calibri" w:cs="Calibri"/>
          <w:sz w:val="20"/>
          <w:szCs w:val="20"/>
        </w:rPr>
        <w:t>ovplyvniť výsledok VO bez toho, aby sa nevyhnutne podieľal</w:t>
      </w:r>
      <w:r>
        <w:rPr>
          <w:rFonts w:ascii="Calibri" w:hAnsi="Calibri" w:cs="Calibri"/>
          <w:sz w:val="20"/>
          <w:szCs w:val="20"/>
        </w:rPr>
        <w:t>a</w:t>
      </w:r>
      <w:r w:rsidR="00C87FBC" w:rsidRPr="00536C8A">
        <w:rPr>
          <w:rFonts w:ascii="Calibri" w:hAnsi="Calibri" w:cs="Calibri"/>
          <w:sz w:val="20"/>
          <w:szCs w:val="20"/>
        </w:rPr>
        <w:t xml:space="preserve"> na jeho </w:t>
      </w:r>
      <w:r w:rsidR="00444166" w:rsidRPr="00536C8A">
        <w:rPr>
          <w:rFonts w:ascii="Calibri" w:hAnsi="Calibri" w:cs="Calibri"/>
          <w:sz w:val="20"/>
          <w:szCs w:val="20"/>
        </w:rPr>
        <w:t xml:space="preserve">príprave alebo </w:t>
      </w:r>
      <w:r w:rsidR="00C87FBC" w:rsidRPr="00536C8A">
        <w:rPr>
          <w:rFonts w:ascii="Calibri" w:hAnsi="Calibri" w:cs="Calibri"/>
          <w:sz w:val="20"/>
          <w:szCs w:val="20"/>
        </w:rPr>
        <w:t>realizácii</w:t>
      </w:r>
      <w:r w:rsidR="00F631FA" w:rsidRPr="00536C8A">
        <w:rPr>
          <w:rFonts w:ascii="Calibri" w:hAnsi="Calibri" w:cs="Calibri"/>
          <w:sz w:val="20"/>
          <w:szCs w:val="20"/>
        </w:rPr>
        <w:t xml:space="preserve">, </w:t>
      </w:r>
    </w:p>
    <w:p w14:paraId="49A64268" w14:textId="500B95E1" w:rsidR="00C87FBC" w:rsidRDefault="00F631FA" w:rsidP="00756CF8">
      <w:pPr>
        <w:pStyle w:val="Odsekzoznamu"/>
        <w:numPr>
          <w:ilvl w:val="0"/>
          <w:numId w:val="1"/>
        </w:numPr>
        <w:spacing w:before="40" w:line="276" w:lineRule="auto"/>
        <w:ind w:left="851" w:hanging="284"/>
        <w:contextualSpacing w:val="0"/>
        <w:jc w:val="both"/>
        <w:rPr>
          <w:rFonts w:ascii="Calibri" w:hAnsi="Calibri" w:cs="Calibri"/>
          <w:sz w:val="20"/>
          <w:szCs w:val="20"/>
        </w:rPr>
      </w:pPr>
      <w:r w:rsidRPr="002F3653">
        <w:rPr>
          <w:rFonts w:ascii="Calibri" w:hAnsi="Calibri" w:cs="Calibri"/>
          <w:sz w:val="20"/>
          <w:szCs w:val="20"/>
        </w:rPr>
        <w:t>ďalš</w:t>
      </w:r>
      <w:r w:rsidR="00756CF8">
        <w:rPr>
          <w:rFonts w:ascii="Calibri" w:hAnsi="Calibri" w:cs="Calibri"/>
          <w:sz w:val="20"/>
          <w:szCs w:val="20"/>
        </w:rPr>
        <w:t>ie</w:t>
      </w:r>
      <w:r w:rsidRPr="002F3653">
        <w:rPr>
          <w:rFonts w:ascii="Calibri" w:hAnsi="Calibri" w:cs="Calibri"/>
          <w:sz w:val="20"/>
          <w:szCs w:val="20"/>
        </w:rPr>
        <w:t xml:space="preserve"> os</w:t>
      </w:r>
      <w:r w:rsidR="00756CF8">
        <w:rPr>
          <w:rFonts w:ascii="Calibri" w:hAnsi="Calibri" w:cs="Calibri"/>
          <w:sz w:val="20"/>
          <w:szCs w:val="20"/>
        </w:rPr>
        <w:t>o</w:t>
      </w:r>
      <w:r w:rsidRPr="002F3653">
        <w:rPr>
          <w:rFonts w:ascii="Calibri" w:hAnsi="Calibri" w:cs="Calibri"/>
          <w:sz w:val="20"/>
          <w:szCs w:val="20"/>
        </w:rPr>
        <w:t>b</w:t>
      </w:r>
      <w:r w:rsidR="00756CF8">
        <w:rPr>
          <w:rFonts w:ascii="Calibri" w:hAnsi="Calibri" w:cs="Calibri"/>
          <w:sz w:val="20"/>
          <w:szCs w:val="20"/>
        </w:rPr>
        <w:t>y</w:t>
      </w:r>
      <w:r w:rsidRPr="002F3653">
        <w:rPr>
          <w:rFonts w:ascii="Calibri" w:hAnsi="Calibri" w:cs="Calibri"/>
          <w:sz w:val="20"/>
          <w:szCs w:val="20"/>
        </w:rPr>
        <w:t xml:space="preserve"> v</w:t>
      </w:r>
      <w:r w:rsidR="002C072A" w:rsidRPr="002F3653">
        <w:rPr>
          <w:rFonts w:ascii="Calibri" w:hAnsi="Calibri" w:cs="Calibri"/>
          <w:sz w:val="20"/>
          <w:szCs w:val="20"/>
        </w:rPr>
        <w:t> </w:t>
      </w:r>
      <w:r w:rsidRPr="002F3653">
        <w:rPr>
          <w:rFonts w:ascii="Calibri" w:hAnsi="Calibri" w:cs="Calibri"/>
          <w:sz w:val="20"/>
          <w:szCs w:val="20"/>
        </w:rPr>
        <w:t>zmysle § 46 zákona o</w:t>
      </w:r>
      <w:r w:rsidR="002C072A" w:rsidRPr="002F3653">
        <w:rPr>
          <w:rFonts w:ascii="Calibri" w:hAnsi="Calibri" w:cs="Calibri"/>
          <w:sz w:val="20"/>
          <w:szCs w:val="20"/>
        </w:rPr>
        <w:t> </w:t>
      </w:r>
      <w:r w:rsidR="00FF5257" w:rsidRPr="002F3653">
        <w:rPr>
          <w:rFonts w:ascii="Calibri" w:hAnsi="Calibri" w:cs="Calibri"/>
          <w:sz w:val="20"/>
          <w:szCs w:val="20"/>
        </w:rPr>
        <w:t xml:space="preserve">príspevku </w:t>
      </w:r>
      <w:r w:rsidR="00504EFA" w:rsidRPr="002F3653">
        <w:rPr>
          <w:rFonts w:ascii="Calibri" w:hAnsi="Calibri" w:cs="Calibri"/>
          <w:sz w:val="20"/>
          <w:szCs w:val="20"/>
        </w:rPr>
        <w:t>z</w:t>
      </w:r>
      <w:r w:rsidR="002C072A" w:rsidRPr="002F3653">
        <w:rPr>
          <w:rFonts w:ascii="Calibri" w:hAnsi="Calibri" w:cs="Calibri"/>
          <w:sz w:val="20"/>
          <w:szCs w:val="20"/>
        </w:rPr>
        <w:t> </w:t>
      </w:r>
      <w:r w:rsidRPr="002F3653">
        <w:rPr>
          <w:rFonts w:ascii="Calibri" w:hAnsi="Calibri" w:cs="Calibri"/>
          <w:sz w:val="20"/>
          <w:szCs w:val="20"/>
        </w:rPr>
        <w:t>EŠIF</w:t>
      </w:r>
      <w:r w:rsidR="00C87FBC" w:rsidRPr="002F3653">
        <w:rPr>
          <w:rFonts w:ascii="Calibri" w:hAnsi="Calibri" w:cs="Calibri"/>
          <w:sz w:val="20"/>
          <w:szCs w:val="20"/>
        </w:rPr>
        <w:t>.</w:t>
      </w:r>
    </w:p>
    <w:p w14:paraId="6220B7C5" w14:textId="09C75A78" w:rsidR="00F724DA" w:rsidRPr="00F724DA" w:rsidRDefault="00F724DA" w:rsidP="00F724DA">
      <w:pPr>
        <w:spacing w:before="40" w:after="120"/>
        <w:ind w:left="567"/>
        <w:jc w:val="both"/>
        <w:rPr>
          <w:rFonts w:cs="Calibri"/>
          <w:sz w:val="20"/>
          <w:szCs w:val="20"/>
        </w:rPr>
      </w:pPr>
      <w:r>
        <w:rPr>
          <w:rFonts w:cs="Arial"/>
          <w:sz w:val="20"/>
          <w:szCs w:val="20"/>
        </w:rPr>
        <w:t xml:space="preserve">Bližší popis okruhu zainteresovaných osôb je uvedený </w:t>
      </w:r>
      <w:r w:rsidRPr="00A0141A">
        <w:rPr>
          <w:rFonts w:cs="Arial"/>
          <w:b/>
          <w:i/>
          <w:sz w:val="20"/>
          <w:szCs w:val="20"/>
        </w:rPr>
        <w:t>v kap. 3 MP CKO č.13</w:t>
      </w:r>
      <w:r>
        <w:rPr>
          <w:rFonts w:cs="Arial"/>
          <w:sz w:val="20"/>
          <w:szCs w:val="20"/>
        </w:rPr>
        <w:t>.</w:t>
      </w:r>
    </w:p>
    <w:p w14:paraId="0A4E73D0" w14:textId="3A295C73" w:rsidR="006B0C4F" w:rsidRDefault="004F5E8F" w:rsidP="00D665D0">
      <w:pPr>
        <w:numPr>
          <w:ilvl w:val="0"/>
          <w:numId w:val="20"/>
        </w:numPr>
        <w:spacing w:before="120" w:after="0"/>
        <w:ind w:left="539" w:hanging="539"/>
        <w:jc w:val="both"/>
        <w:rPr>
          <w:rFonts w:cs="Calibri"/>
          <w:sz w:val="20"/>
          <w:szCs w:val="20"/>
        </w:rPr>
      </w:pPr>
      <w:r w:rsidRPr="002F3653">
        <w:rPr>
          <w:rFonts w:cs="Calibri"/>
          <w:color w:val="000000"/>
          <w:sz w:val="20"/>
          <w:szCs w:val="20"/>
        </w:rPr>
        <w:t>Ž</w:t>
      </w:r>
      <w:r w:rsidRPr="002F3653">
        <w:rPr>
          <w:rFonts w:cs="Calibri"/>
          <w:sz w:val="20"/>
          <w:szCs w:val="20"/>
        </w:rPr>
        <w:t>iadateľ/</w:t>
      </w:r>
      <w:r w:rsidR="00C87FBC" w:rsidRPr="002F3653">
        <w:rPr>
          <w:rFonts w:cs="Calibri"/>
          <w:sz w:val="20"/>
          <w:szCs w:val="20"/>
        </w:rPr>
        <w:t>Prijímateľ je povinn</w:t>
      </w:r>
      <w:r w:rsidR="004D306D" w:rsidRPr="002F3653">
        <w:rPr>
          <w:rFonts w:cs="Calibri"/>
          <w:sz w:val="20"/>
          <w:szCs w:val="20"/>
        </w:rPr>
        <w:t>ý</w:t>
      </w:r>
      <w:r w:rsidR="00C87FBC" w:rsidRPr="002F3653">
        <w:rPr>
          <w:rFonts w:cs="Calibri"/>
          <w:sz w:val="20"/>
          <w:szCs w:val="20"/>
        </w:rPr>
        <w:t xml:space="preserve"> zabezpečiť, aby pri výbere dodávateľa/zhotoviteľa bola dodržaná neprítomnosť konfliktu záujmov a</w:t>
      </w:r>
      <w:r w:rsidR="002C072A" w:rsidRPr="002F3653">
        <w:rPr>
          <w:rFonts w:cs="Calibri"/>
          <w:sz w:val="20"/>
          <w:szCs w:val="20"/>
        </w:rPr>
        <w:t> </w:t>
      </w:r>
      <w:r w:rsidR="00C87FBC" w:rsidRPr="002F3653">
        <w:rPr>
          <w:rFonts w:cs="Calibri"/>
          <w:sz w:val="20"/>
          <w:szCs w:val="20"/>
        </w:rPr>
        <w:t>boli rešpektované pravidlá čestnej hospodárskej súťaže a</w:t>
      </w:r>
      <w:r w:rsidR="002C072A" w:rsidRPr="002F3653">
        <w:rPr>
          <w:rFonts w:cs="Calibri"/>
          <w:sz w:val="20"/>
          <w:szCs w:val="20"/>
        </w:rPr>
        <w:t> </w:t>
      </w:r>
      <w:r w:rsidR="00C87FBC" w:rsidRPr="002F3653">
        <w:rPr>
          <w:rFonts w:cs="Calibri"/>
          <w:sz w:val="20"/>
          <w:szCs w:val="20"/>
        </w:rPr>
        <w:t>zákazu protiprávneho konania v</w:t>
      </w:r>
      <w:r w:rsidR="002C072A" w:rsidRPr="002F3653">
        <w:rPr>
          <w:rFonts w:cs="Calibri"/>
          <w:sz w:val="20"/>
          <w:szCs w:val="20"/>
        </w:rPr>
        <w:t> </w:t>
      </w:r>
      <w:r w:rsidR="00C87FBC" w:rsidRPr="002F3653">
        <w:rPr>
          <w:rFonts w:cs="Calibri"/>
          <w:sz w:val="20"/>
          <w:szCs w:val="20"/>
        </w:rPr>
        <w:t xml:space="preserve">zmysle § </w:t>
      </w:r>
      <w:r w:rsidR="006F6536" w:rsidRPr="002F3653">
        <w:rPr>
          <w:rFonts w:cs="Calibri"/>
          <w:sz w:val="20"/>
          <w:szCs w:val="20"/>
        </w:rPr>
        <w:t>10</w:t>
      </w:r>
      <w:r w:rsidR="00C46F83" w:rsidRPr="002F3653">
        <w:rPr>
          <w:rFonts w:cs="Calibri"/>
          <w:sz w:val="20"/>
          <w:szCs w:val="20"/>
        </w:rPr>
        <w:t>,</w:t>
      </w:r>
      <w:r w:rsidR="00C87FBC" w:rsidRPr="002F3653">
        <w:rPr>
          <w:rFonts w:cs="Calibri"/>
          <w:sz w:val="20"/>
          <w:szCs w:val="20"/>
        </w:rPr>
        <w:t xml:space="preserve"> ods. </w:t>
      </w:r>
      <w:r w:rsidR="006F6536" w:rsidRPr="002F3653">
        <w:rPr>
          <w:rFonts w:cs="Calibri"/>
          <w:sz w:val="20"/>
          <w:szCs w:val="20"/>
        </w:rPr>
        <w:t xml:space="preserve">2 </w:t>
      </w:r>
      <w:r w:rsidR="00C87FBC" w:rsidRPr="002F3653">
        <w:rPr>
          <w:rFonts w:cs="Calibri"/>
          <w:sz w:val="20"/>
          <w:szCs w:val="20"/>
        </w:rPr>
        <w:t xml:space="preserve">ZVO, ktoré je </w:t>
      </w:r>
      <w:r w:rsidRPr="002F3653">
        <w:rPr>
          <w:rFonts w:cs="Calibri"/>
          <w:color w:val="000000"/>
          <w:sz w:val="20"/>
          <w:szCs w:val="20"/>
        </w:rPr>
        <w:t>ž</w:t>
      </w:r>
      <w:r w:rsidRPr="002F3653">
        <w:rPr>
          <w:rFonts w:cs="Calibri"/>
          <w:sz w:val="20"/>
          <w:szCs w:val="20"/>
        </w:rPr>
        <w:t>iadateľ/</w:t>
      </w:r>
      <w:r w:rsidR="00C87FBC" w:rsidRPr="002F3653">
        <w:rPr>
          <w:rFonts w:cs="Calibri"/>
          <w:sz w:val="20"/>
          <w:szCs w:val="20"/>
        </w:rPr>
        <w:t>prijímateľ povinný uplatňovať počas celého procesu VO</w:t>
      </w:r>
      <w:r w:rsidR="00754288" w:rsidRPr="002F3653">
        <w:rPr>
          <w:rFonts w:cs="Calibri"/>
          <w:sz w:val="20"/>
          <w:szCs w:val="20"/>
        </w:rPr>
        <w:t>, resp. zadávania zákazky</w:t>
      </w:r>
      <w:r w:rsidR="00C87FBC" w:rsidRPr="002F3653">
        <w:rPr>
          <w:rFonts w:cs="Calibri"/>
          <w:sz w:val="20"/>
          <w:szCs w:val="20"/>
        </w:rPr>
        <w:t xml:space="preserve">. </w:t>
      </w:r>
    </w:p>
    <w:p w14:paraId="610EE5C7" w14:textId="22F59724" w:rsidR="00D665D0" w:rsidRDefault="00D665D0" w:rsidP="00D665D0">
      <w:pPr>
        <w:spacing w:after="120"/>
        <w:ind w:left="539"/>
        <w:jc w:val="both"/>
        <w:rPr>
          <w:rFonts w:cs="Calibri"/>
          <w:sz w:val="20"/>
          <w:szCs w:val="20"/>
        </w:rPr>
      </w:pPr>
      <w:r>
        <w:rPr>
          <w:rFonts w:cs="Calibri"/>
          <w:sz w:val="20"/>
          <w:szCs w:val="20"/>
        </w:rPr>
        <w:t>Žiadateľ/</w:t>
      </w:r>
      <w:r w:rsidRPr="00D665D0">
        <w:rPr>
          <w:rFonts w:cs="Calibri"/>
          <w:sz w:val="20"/>
          <w:szCs w:val="20"/>
        </w:rPr>
        <w:t>Prijímateľ je povinný skúmať možný konflikt záujmov pred realizáciou akýchkoľvek úkonov v procese verejného obstarávania, a to aj opakovane</w:t>
      </w:r>
      <w:r>
        <w:rPr>
          <w:rFonts w:cs="Calibri"/>
          <w:sz w:val="20"/>
          <w:szCs w:val="20"/>
        </w:rPr>
        <w:t>.</w:t>
      </w:r>
    </w:p>
    <w:p w14:paraId="34E38993" w14:textId="77777777" w:rsidR="00997269" w:rsidRPr="00F17B20" w:rsidRDefault="00997269" w:rsidP="00997269">
      <w:pPr>
        <w:spacing w:before="60" w:after="0" w:line="240" w:lineRule="auto"/>
        <w:ind w:left="539"/>
        <w:jc w:val="both"/>
        <w:rPr>
          <w:rFonts w:cs="Calibri"/>
          <w:b/>
          <w:i/>
          <w:sz w:val="20"/>
          <w:szCs w:val="20"/>
          <w:u w:val="single"/>
        </w:rPr>
      </w:pPr>
      <w:r w:rsidRPr="00F17B20">
        <w:rPr>
          <w:rFonts w:cs="Calibri"/>
          <w:b/>
          <w:i/>
          <w:sz w:val="20"/>
          <w:szCs w:val="20"/>
          <w:u w:val="single"/>
        </w:rPr>
        <w:t>Upozornenie:</w:t>
      </w:r>
    </w:p>
    <w:p w14:paraId="18218AAC" w14:textId="77777777" w:rsidR="00997269" w:rsidRPr="007579EF" w:rsidRDefault="00997269" w:rsidP="00997269">
      <w:pPr>
        <w:spacing w:after="0"/>
        <w:ind w:left="539"/>
        <w:jc w:val="both"/>
        <w:rPr>
          <w:rFonts w:cs="Calibri"/>
          <w:b/>
          <w:sz w:val="20"/>
          <w:szCs w:val="20"/>
        </w:rPr>
      </w:pPr>
      <w:r w:rsidRPr="007579EF">
        <w:rPr>
          <w:rFonts w:cs="Calibri"/>
          <w:b/>
          <w:sz w:val="20"/>
          <w:szCs w:val="20"/>
        </w:rPr>
        <w:t>V prípade preukázania konfliktu záujmov v budúcnosti bude na predmetné VO uplatnená finančná oprava vo výške 100 %.</w:t>
      </w:r>
    </w:p>
    <w:p w14:paraId="7EBDB8D7" w14:textId="3F4C8DCC" w:rsidR="00C87FBC" w:rsidRPr="002F3653" w:rsidRDefault="001853F2" w:rsidP="00CA0960">
      <w:pPr>
        <w:numPr>
          <w:ilvl w:val="0"/>
          <w:numId w:val="20"/>
        </w:numPr>
        <w:spacing w:before="120" w:after="120"/>
        <w:ind w:left="540" w:hanging="540"/>
        <w:jc w:val="both"/>
        <w:rPr>
          <w:rFonts w:cs="Calibri"/>
          <w:sz w:val="20"/>
          <w:szCs w:val="20"/>
        </w:rPr>
      </w:pPr>
      <w:r w:rsidRPr="002F3653">
        <w:rPr>
          <w:rFonts w:cs="Calibri"/>
          <w:sz w:val="20"/>
          <w:szCs w:val="20"/>
        </w:rPr>
        <w:lastRenderedPageBreak/>
        <w:t xml:space="preserve">RO postupuje pri posudzovaní konfliktu záujmov podľa Metodického pokynu CKO č. 13 k posudzovaniu konfliktu záujmov v procese verejného obstarávania. </w:t>
      </w:r>
      <w:r w:rsidR="00C87FBC" w:rsidRPr="002F3653">
        <w:rPr>
          <w:rFonts w:cs="Calibri"/>
          <w:sz w:val="20"/>
          <w:szCs w:val="20"/>
        </w:rPr>
        <w:t>V</w:t>
      </w:r>
      <w:r w:rsidR="002C072A" w:rsidRPr="002F3653">
        <w:rPr>
          <w:rFonts w:cs="Calibri"/>
          <w:sz w:val="20"/>
          <w:szCs w:val="20"/>
        </w:rPr>
        <w:t> </w:t>
      </w:r>
      <w:r w:rsidR="00C87FBC" w:rsidRPr="002F3653">
        <w:rPr>
          <w:rFonts w:cs="Calibri"/>
          <w:sz w:val="20"/>
          <w:szCs w:val="20"/>
        </w:rPr>
        <w:t>prípade identifikácie konfliktu záujmov je RO oprávnený postupovať podľa § 46 ods. 12 zákona o</w:t>
      </w:r>
      <w:r w:rsidR="002C072A" w:rsidRPr="002F3653">
        <w:rPr>
          <w:rFonts w:cs="Calibri"/>
          <w:sz w:val="20"/>
          <w:szCs w:val="20"/>
        </w:rPr>
        <w:t> </w:t>
      </w:r>
      <w:r w:rsidR="00FF5257" w:rsidRPr="002F3653">
        <w:rPr>
          <w:rFonts w:cs="Calibri"/>
          <w:sz w:val="20"/>
          <w:szCs w:val="20"/>
        </w:rPr>
        <w:t xml:space="preserve">príspevku </w:t>
      </w:r>
      <w:r w:rsidR="00C87FBC" w:rsidRPr="002F3653">
        <w:rPr>
          <w:rFonts w:cs="Calibri"/>
          <w:sz w:val="20"/>
          <w:szCs w:val="20"/>
        </w:rPr>
        <w:t>EŠIF alebo podľa iných všeobecne záväzných právnych predpisov alebo postupov upravených v</w:t>
      </w:r>
      <w:r w:rsidR="002C072A" w:rsidRPr="002F3653">
        <w:rPr>
          <w:rFonts w:cs="Calibri"/>
          <w:sz w:val="20"/>
          <w:szCs w:val="20"/>
        </w:rPr>
        <w:t> </w:t>
      </w:r>
      <w:r w:rsidR="00C87FBC" w:rsidRPr="002F3653">
        <w:rPr>
          <w:rFonts w:cs="Calibri"/>
          <w:sz w:val="20"/>
          <w:szCs w:val="20"/>
        </w:rPr>
        <w:t xml:space="preserve">právnych dokumentoch, pričom </w:t>
      </w:r>
      <w:r w:rsidR="004F5E8F" w:rsidRPr="002F3653">
        <w:rPr>
          <w:rFonts w:cs="Calibri"/>
          <w:color w:val="000000"/>
          <w:sz w:val="20"/>
          <w:szCs w:val="20"/>
        </w:rPr>
        <w:t>ž</w:t>
      </w:r>
      <w:r w:rsidR="004F5E8F" w:rsidRPr="002F3653">
        <w:rPr>
          <w:rFonts w:cs="Calibri"/>
          <w:sz w:val="20"/>
          <w:szCs w:val="20"/>
        </w:rPr>
        <w:t>iadateľ/</w:t>
      </w:r>
      <w:r w:rsidR="00C87FBC" w:rsidRPr="002F3653">
        <w:rPr>
          <w:rFonts w:cs="Calibri"/>
          <w:sz w:val="20"/>
          <w:szCs w:val="20"/>
        </w:rPr>
        <w:t>prijímateľ je v</w:t>
      </w:r>
      <w:r w:rsidR="002C072A" w:rsidRPr="002F3653">
        <w:rPr>
          <w:rFonts w:cs="Calibri"/>
          <w:sz w:val="20"/>
          <w:szCs w:val="20"/>
        </w:rPr>
        <w:t> </w:t>
      </w:r>
      <w:r w:rsidR="00C87FBC" w:rsidRPr="002F3653">
        <w:rPr>
          <w:rFonts w:cs="Calibri"/>
          <w:sz w:val="20"/>
          <w:szCs w:val="20"/>
        </w:rPr>
        <w:t>prípade opomenutia uvedenej povinnosti plne zodpovedný za následky spojené s</w:t>
      </w:r>
      <w:r w:rsidR="002C072A" w:rsidRPr="002F3653">
        <w:rPr>
          <w:rFonts w:cs="Calibri"/>
          <w:sz w:val="20"/>
          <w:szCs w:val="20"/>
        </w:rPr>
        <w:t> </w:t>
      </w:r>
      <w:r w:rsidR="00C87FBC" w:rsidRPr="002F3653">
        <w:rPr>
          <w:rFonts w:cs="Calibri"/>
          <w:sz w:val="20"/>
          <w:szCs w:val="20"/>
        </w:rPr>
        <w:t>identifikovaním týchto skutočností.</w:t>
      </w:r>
    </w:p>
    <w:p w14:paraId="4F691ED8" w14:textId="77983352" w:rsidR="00C87FBC" w:rsidRPr="002F3653" w:rsidRDefault="00C87FBC" w:rsidP="00CA0960">
      <w:pPr>
        <w:numPr>
          <w:ilvl w:val="0"/>
          <w:numId w:val="20"/>
        </w:numPr>
        <w:spacing w:before="120" w:after="120"/>
        <w:ind w:left="540" w:hanging="540"/>
        <w:jc w:val="both"/>
        <w:rPr>
          <w:rFonts w:cs="Calibri"/>
          <w:sz w:val="20"/>
          <w:szCs w:val="20"/>
        </w:rPr>
      </w:pPr>
      <w:r w:rsidRPr="002F3653">
        <w:rPr>
          <w:rFonts w:cs="Calibri"/>
          <w:sz w:val="20"/>
          <w:szCs w:val="20"/>
        </w:rPr>
        <w:t>Každá osoba zapojená do ktorejkoľvek etapy postupu VO</w:t>
      </w:r>
      <w:r w:rsidR="00754288" w:rsidRPr="002F3653">
        <w:rPr>
          <w:rFonts w:cs="Calibri"/>
          <w:sz w:val="20"/>
          <w:szCs w:val="20"/>
        </w:rPr>
        <w:t>, resp. zadávania zákazky</w:t>
      </w:r>
      <w:r w:rsidRPr="002F3653">
        <w:rPr>
          <w:rFonts w:cs="Calibri"/>
          <w:sz w:val="20"/>
          <w:szCs w:val="20"/>
        </w:rPr>
        <w:t xml:space="preserve"> (vypracovanie</w:t>
      </w:r>
      <w:r w:rsidR="00775166" w:rsidRPr="002F3653">
        <w:rPr>
          <w:rFonts w:cs="Calibri"/>
          <w:sz w:val="20"/>
          <w:szCs w:val="20"/>
        </w:rPr>
        <w:t xml:space="preserve"> dokumentácie z</w:t>
      </w:r>
      <w:r w:rsidR="002C072A" w:rsidRPr="002F3653">
        <w:rPr>
          <w:rFonts w:cs="Calibri"/>
          <w:sz w:val="20"/>
          <w:szCs w:val="20"/>
        </w:rPr>
        <w:t> </w:t>
      </w:r>
      <w:r w:rsidR="00775166" w:rsidRPr="002F3653">
        <w:rPr>
          <w:rFonts w:cs="Calibri"/>
          <w:sz w:val="20"/>
          <w:szCs w:val="20"/>
        </w:rPr>
        <w:t>VO najmä súťažných podkladov</w:t>
      </w:r>
      <w:r w:rsidRPr="002F3653">
        <w:rPr>
          <w:rFonts w:cs="Calibri"/>
          <w:sz w:val="20"/>
          <w:szCs w:val="20"/>
        </w:rPr>
        <w:t xml:space="preserve">, </w:t>
      </w:r>
      <w:r w:rsidR="00775166" w:rsidRPr="002F3653">
        <w:rPr>
          <w:rFonts w:cs="Calibri"/>
          <w:sz w:val="20"/>
          <w:szCs w:val="20"/>
        </w:rPr>
        <w:t xml:space="preserve">komunikácia so záujemcami/uchádzačmi, hodnotenie ponúk </w:t>
      </w:r>
      <w:r w:rsidRPr="002F3653">
        <w:rPr>
          <w:rFonts w:cs="Calibri"/>
          <w:sz w:val="20"/>
          <w:szCs w:val="20"/>
        </w:rPr>
        <w:t xml:space="preserve">alebo ukončenie) musí podpísať </w:t>
      </w:r>
      <w:r w:rsidR="000E137D" w:rsidRPr="002F3653">
        <w:rPr>
          <w:rFonts w:cs="Calibri"/>
          <w:b/>
          <w:i/>
          <w:sz w:val="20"/>
          <w:szCs w:val="20"/>
        </w:rPr>
        <w:t>V</w:t>
      </w:r>
      <w:r w:rsidRPr="002F3653">
        <w:rPr>
          <w:rFonts w:cs="Calibri"/>
          <w:b/>
          <w:i/>
          <w:sz w:val="20"/>
          <w:szCs w:val="20"/>
        </w:rPr>
        <w:t xml:space="preserve">yhlásenie </w:t>
      </w:r>
      <w:r w:rsidR="0050007B" w:rsidRPr="002F3653">
        <w:rPr>
          <w:rFonts w:cs="Calibri"/>
          <w:b/>
          <w:i/>
          <w:sz w:val="20"/>
          <w:szCs w:val="20"/>
        </w:rPr>
        <w:t>o</w:t>
      </w:r>
      <w:r w:rsidR="002C072A" w:rsidRPr="002F3653">
        <w:rPr>
          <w:rFonts w:cs="Calibri"/>
          <w:b/>
          <w:i/>
          <w:sz w:val="20"/>
          <w:szCs w:val="20"/>
        </w:rPr>
        <w:t> </w:t>
      </w:r>
      <w:r w:rsidR="0050007B" w:rsidRPr="002F3653">
        <w:rPr>
          <w:rFonts w:cs="Calibri"/>
          <w:b/>
          <w:i/>
          <w:sz w:val="20"/>
          <w:szCs w:val="20"/>
        </w:rPr>
        <w:t>neprítomnosti konfliktu záujmov</w:t>
      </w:r>
      <w:r w:rsidR="0050007B" w:rsidRPr="002F3653">
        <w:rPr>
          <w:rFonts w:cs="Calibri"/>
          <w:sz w:val="20"/>
          <w:szCs w:val="20"/>
        </w:rPr>
        <w:t xml:space="preserve"> </w:t>
      </w:r>
      <w:r w:rsidRPr="002F3653">
        <w:rPr>
          <w:rFonts w:cs="Calibri"/>
          <w:sz w:val="20"/>
          <w:szCs w:val="20"/>
        </w:rPr>
        <w:t>(príloha č.</w:t>
      </w:r>
      <w:r w:rsidR="00775166" w:rsidRPr="002F3653">
        <w:rPr>
          <w:rFonts w:cs="Calibri"/>
          <w:sz w:val="20"/>
          <w:szCs w:val="20"/>
        </w:rPr>
        <w:t xml:space="preserve"> </w:t>
      </w:r>
      <w:r w:rsidR="00141DA8">
        <w:rPr>
          <w:rFonts w:cs="Calibri"/>
          <w:sz w:val="20"/>
          <w:szCs w:val="20"/>
        </w:rPr>
        <w:t>3</w:t>
      </w:r>
      <w:r w:rsidR="00775166" w:rsidRPr="002F3653">
        <w:rPr>
          <w:rFonts w:cs="Calibri"/>
          <w:sz w:val="20"/>
          <w:szCs w:val="20"/>
        </w:rPr>
        <w:t>)</w:t>
      </w:r>
      <w:r w:rsidRPr="002F3653">
        <w:rPr>
          <w:rFonts w:cs="Calibri"/>
          <w:sz w:val="20"/>
          <w:szCs w:val="20"/>
        </w:rPr>
        <w:t xml:space="preserve"> hneď po zapojení sa do postupu príslušného VO</w:t>
      </w:r>
      <w:r w:rsidR="00754288" w:rsidRPr="002F3653">
        <w:rPr>
          <w:rFonts w:cs="Calibri"/>
          <w:sz w:val="20"/>
          <w:szCs w:val="20"/>
        </w:rPr>
        <w:t>, resp. zadávania zákazky</w:t>
      </w:r>
      <w:r w:rsidR="000E137D" w:rsidRPr="002F3653">
        <w:rPr>
          <w:rFonts w:cs="Calibri"/>
          <w:sz w:val="20"/>
          <w:szCs w:val="20"/>
        </w:rPr>
        <w:t xml:space="preserve">, pričom kópiu podpísaného vyhlásenia zasiela </w:t>
      </w:r>
      <w:r w:rsidR="004F5E8F" w:rsidRPr="002F3653">
        <w:rPr>
          <w:rFonts w:cs="Calibri"/>
          <w:color w:val="000000"/>
          <w:sz w:val="20"/>
          <w:szCs w:val="20"/>
        </w:rPr>
        <w:t>ž</w:t>
      </w:r>
      <w:r w:rsidR="004F5E8F" w:rsidRPr="002F3653">
        <w:rPr>
          <w:rFonts w:cs="Calibri"/>
          <w:sz w:val="20"/>
          <w:szCs w:val="20"/>
        </w:rPr>
        <w:t>iadateľ/</w:t>
      </w:r>
      <w:r w:rsidR="000E137D" w:rsidRPr="002F3653">
        <w:rPr>
          <w:rFonts w:cs="Calibri"/>
          <w:sz w:val="20"/>
          <w:szCs w:val="20"/>
        </w:rPr>
        <w:t>prijímateľ na RO v</w:t>
      </w:r>
      <w:r w:rsidR="002C072A" w:rsidRPr="002F3653">
        <w:rPr>
          <w:rFonts w:cs="Calibri"/>
          <w:sz w:val="20"/>
          <w:szCs w:val="20"/>
        </w:rPr>
        <w:t> </w:t>
      </w:r>
      <w:r w:rsidR="000E137D" w:rsidRPr="002F3653">
        <w:rPr>
          <w:rFonts w:cs="Calibri"/>
          <w:sz w:val="20"/>
          <w:szCs w:val="20"/>
        </w:rPr>
        <w:t>rámci predkladania dokumentácie z</w:t>
      </w:r>
      <w:r w:rsidR="002C072A" w:rsidRPr="002F3653">
        <w:rPr>
          <w:rFonts w:cs="Calibri"/>
          <w:sz w:val="20"/>
          <w:szCs w:val="20"/>
        </w:rPr>
        <w:t> </w:t>
      </w:r>
      <w:r w:rsidR="000E137D" w:rsidRPr="002F3653">
        <w:rPr>
          <w:rFonts w:cs="Calibri"/>
          <w:sz w:val="20"/>
          <w:szCs w:val="20"/>
        </w:rPr>
        <w:t>príslušnej fázy VO</w:t>
      </w:r>
      <w:r w:rsidR="00754288" w:rsidRPr="002F3653">
        <w:rPr>
          <w:rFonts w:cs="Calibri"/>
          <w:sz w:val="20"/>
          <w:szCs w:val="20"/>
        </w:rPr>
        <w:t>, resp. zadávania zákazky</w:t>
      </w:r>
      <w:r w:rsidR="000E137D" w:rsidRPr="002F3653">
        <w:rPr>
          <w:rFonts w:cs="Calibri"/>
          <w:sz w:val="20"/>
          <w:szCs w:val="20"/>
        </w:rPr>
        <w:t>.</w:t>
      </w:r>
      <w:r w:rsidR="006B0631" w:rsidRPr="002F3653">
        <w:rPr>
          <w:rStyle w:val="Odkaznapoznmkupodiarou"/>
          <w:rFonts w:cs="Calibri"/>
          <w:sz w:val="20"/>
          <w:szCs w:val="20"/>
        </w:rPr>
        <w:footnoteReference w:id="40"/>
      </w:r>
      <w:r w:rsidRPr="002F3653">
        <w:rPr>
          <w:rFonts w:cs="Calibri"/>
          <w:sz w:val="20"/>
          <w:szCs w:val="20"/>
        </w:rPr>
        <w:t xml:space="preserve"> </w:t>
      </w:r>
    </w:p>
    <w:p w14:paraId="0ED11F5C" w14:textId="24B5FF9B" w:rsidR="00C87FBC" w:rsidRPr="002F3653" w:rsidRDefault="004F5E8F" w:rsidP="00DD62B5">
      <w:pPr>
        <w:spacing w:before="60" w:after="0"/>
        <w:ind w:left="540"/>
        <w:jc w:val="both"/>
        <w:rPr>
          <w:rFonts w:cs="Calibri"/>
          <w:sz w:val="20"/>
          <w:szCs w:val="20"/>
        </w:rPr>
      </w:pPr>
      <w:r w:rsidRPr="002F3653">
        <w:rPr>
          <w:rFonts w:cs="Calibri"/>
          <w:color w:val="000000"/>
          <w:sz w:val="20"/>
          <w:szCs w:val="20"/>
        </w:rPr>
        <w:t>Ž</w:t>
      </w:r>
      <w:r w:rsidRPr="002F3653">
        <w:rPr>
          <w:rFonts w:cs="Calibri"/>
          <w:sz w:val="20"/>
          <w:szCs w:val="20"/>
        </w:rPr>
        <w:t>iadateľ/</w:t>
      </w:r>
      <w:r w:rsidR="00C87FBC" w:rsidRPr="002F3653">
        <w:rPr>
          <w:rFonts w:cs="Calibri"/>
          <w:sz w:val="20"/>
          <w:szCs w:val="20"/>
        </w:rPr>
        <w:t>Prijímateľ túto povinnosť zabezpečí najmä u</w:t>
      </w:r>
      <w:r w:rsidR="002C072A" w:rsidRPr="002F3653">
        <w:rPr>
          <w:rFonts w:cs="Calibri"/>
          <w:sz w:val="20"/>
          <w:szCs w:val="20"/>
        </w:rPr>
        <w:t> </w:t>
      </w:r>
      <w:r w:rsidR="00C87FBC" w:rsidRPr="002F3653">
        <w:rPr>
          <w:rFonts w:cs="Calibri"/>
          <w:sz w:val="20"/>
          <w:szCs w:val="20"/>
        </w:rPr>
        <w:t>týchto osôb:</w:t>
      </w:r>
    </w:p>
    <w:p w14:paraId="07ACCC90" w14:textId="751B9EF1" w:rsidR="00C87FBC" w:rsidRPr="002F3653" w:rsidRDefault="00C87FBC" w:rsidP="00CA0960">
      <w:pPr>
        <w:numPr>
          <w:ilvl w:val="0"/>
          <w:numId w:val="2"/>
        </w:numPr>
        <w:spacing w:before="40" w:after="20"/>
        <w:ind w:left="1276" w:hanging="283"/>
        <w:jc w:val="both"/>
        <w:rPr>
          <w:rFonts w:cs="Calibri"/>
          <w:sz w:val="20"/>
          <w:szCs w:val="20"/>
        </w:rPr>
      </w:pPr>
      <w:r w:rsidRPr="002F3653">
        <w:rPr>
          <w:rFonts w:cs="Calibri"/>
          <w:sz w:val="20"/>
          <w:szCs w:val="20"/>
        </w:rPr>
        <w:t xml:space="preserve">vedúci predstaviteľ </w:t>
      </w:r>
      <w:r w:rsidR="009A6CA6" w:rsidRPr="002F3653">
        <w:rPr>
          <w:rFonts w:cs="Calibri"/>
          <w:sz w:val="20"/>
          <w:szCs w:val="20"/>
        </w:rPr>
        <w:t>prijímateľa</w:t>
      </w:r>
      <w:r w:rsidRPr="002F3653">
        <w:rPr>
          <w:rFonts w:cs="Calibri"/>
          <w:sz w:val="20"/>
          <w:szCs w:val="20"/>
        </w:rPr>
        <w:t xml:space="preserve"> a</w:t>
      </w:r>
      <w:r w:rsidR="002C072A" w:rsidRPr="002F3653">
        <w:rPr>
          <w:rFonts w:cs="Calibri"/>
          <w:sz w:val="20"/>
          <w:szCs w:val="20"/>
        </w:rPr>
        <w:t> </w:t>
      </w:r>
      <w:r w:rsidRPr="002F3653">
        <w:rPr>
          <w:rFonts w:cs="Calibri"/>
          <w:sz w:val="20"/>
          <w:szCs w:val="20"/>
        </w:rPr>
        <w:t>každý, komu delegoval svoje povinnosti,</w:t>
      </w:r>
    </w:p>
    <w:p w14:paraId="0B307660" w14:textId="77777777" w:rsidR="00C87FBC" w:rsidRPr="002F3653" w:rsidRDefault="00C87FBC" w:rsidP="00CA0960">
      <w:pPr>
        <w:numPr>
          <w:ilvl w:val="0"/>
          <w:numId w:val="2"/>
        </w:numPr>
        <w:spacing w:before="40" w:after="20"/>
        <w:ind w:left="1276" w:hanging="283"/>
        <w:jc w:val="both"/>
        <w:rPr>
          <w:rFonts w:cs="Calibri"/>
          <w:sz w:val="20"/>
          <w:szCs w:val="20"/>
        </w:rPr>
      </w:pPr>
      <w:r w:rsidRPr="002F3653">
        <w:rPr>
          <w:rFonts w:cs="Calibri"/>
          <w:sz w:val="20"/>
          <w:szCs w:val="20"/>
        </w:rPr>
        <w:t>členovia správnej rady</w:t>
      </w:r>
      <w:r w:rsidR="009A6CA6" w:rsidRPr="002F3653">
        <w:rPr>
          <w:rFonts w:cs="Calibri"/>
          <w:sz w:val="20"/>
          <w:szCs w:val="20"/>
        </w:rPr>
        <w:t xml:space="preserve"> (ak relevantné)</w:t>
      </w:r>
      <w:r w:rsidRPr="002F3653">
        <w:rPr>
          <w:rFonts w:cs="Calibri"/>
          <w:sz w:val="20"/>
          <w:szCs w:val="20"/>
        </w:rPr>
        <w:t>,</w:t>
      </w:r>
    </w:p>
    <w:p w14:paraId="5D39EDFB" w14:textId="77777777" w:rsidR="00C87FBC" w:rsidRPr="002F3653" w:rsidRDefault="00C87FBC" w:rsidP="00CA0960">
      <w:pPr>
        <w:numPr>
          <w:ilvl w:val="0"/>
          <w:numId w:val="2"/>
        </w:numPr>
        <w:spacing w:before="40" w:after="20"/>
        <w:ind w:left="1276" w:hanging="283"/>
        <w:jc w:val="both"/>
        <w:rPr>
          <w:rFonts w:cs="Calibri"/>
          <w:sz w:val="20"/>
          <w:szCs w:val="20"/>
        </w:rPr>
      </w:pPr>
      <w:r w:rsidRPr="002F3653">
        <w:rPr>
          <w:rFonts w:cs="Calibri"/>
          <w:sz w:val="20"/>
          <w:szCs w:val="20"/>
        </w:rPr>
        <w:t xml:space="preserve">zamestnanci </w:t>
      </w:r>
      <w:r w:rsidR="001E6243" w:rsidRPr="002F3653">
        <w:rPr>
          <w:rFonts w:cs="Calibri"/>
          <w:sz w:val="20"/>
          <w:szCs w:val="20"/>
        </w:rPr>
        <w:t xml:space="preserve"> podieľajúci sa na </w:t>
      </w:r>
      <w:r w:rsidRPr="002F3653">
        <w:rPr>
          <w:rFonts w:cs="Calibri"/>
          <w:sz w:val="20"/>
          <w:szCs w:val="20"/>
        </w:rPr>
        <w:t>príprave/návrhu súťažných podkladov,</w:t>
      </w:r>
    </w:p>
    <w:p w14:paraId="126B9D5D" w14:textId="7F50CD19" w:rsidR="00C87FBC" w:rsidRPr="002F3653" w:rsidRDefault="00C87FBC" w:rsidP="00CA0960">
      <w:pPr>
        <w:numPr>
          <w:ilvl w:val="0"/>
          <w:numId w:val="2"/>
        </w:numPr>
        <w:spacing w:before="40" w:after="20"/>
        <w:ind w:left="1276" w:hanging="283"/>
        <w:jc w:val="both"/>
        <w:rPr>
          <w:rFonts w:cs="Calibri"/>
          <w:sz w:val="20"/>
          <w:szCs w:val="20"/>
        </w:rPr>
      </w:pPr>
      <w:r w:rsidRPr="002F3653">
        <w:rPr>
          <w:rFonts w:cs="Calibri"/>
          <w:sz w:val="20"/>
          <w:szCs w:val="20"/>
        </w:rPr>
        <w:t>členovia komisie pre vyhodnotenie ponúk (ak vyhlásenie vylučujúce konflikt záujmov nebolo súčasťou čestného vyhlásenia členov komisie/poroty v</w:t>
      </w:r>
      <w:r w:rsidR="002C072A" w:rsidRPr="002F3653">
        <w:rPr>
          <w:rFonts w:cs="Calibri"/>
          <w:sz w:val="20"/>
          <w:szCs w:val="20"/>
        </w:rPr>
        <w:t> </w:t>
      </w:r>
      <w:r w:rsidRPr="002F3653">
        <w:rPr>
          <w:rFonts w:cs="Calibri"/>
          <w:sz w:val="20"/>
          <w:szCs w:val="20"/>
        </w:rPr>
        <w:t xml:space="preserve">súlade s § </w:t>
      </w:r>
      <w:r w:rsidR="006F6536" w:rsidRPr="002F3653">
        <w:rPr>
          <w:rFonts w:cs="Calibri"/>
          <w:sz w:val="20"/>
          <w:szCs w:val="20"/>
        </w:rPr>
        <w:t xml:space="preserve">51 </w:t>
      </w:r>
      <w:r w:rsidRPr="002F3653">
        <w:rPr>
          <w:rFonts w:cs="Calibri"/>
          <w:sz w:val="20"/>
          <w:szCs w:val="20"/>
        </w:rPr>
        <w:t>ZVO),</w:t>
      </w:r>
    </w:p>
    <w:p w14:paraId="4580B0D5" w14:textId="59D92DB8" w:rsidR="00C87FBC" w:rsidRDefault="00C87FBC" w:rsidP="00CA0960">
      <w:pPr>
        <w:numPr>
          <w:ilvl w:val="0"/>
          <w:numId w:val="2"/>
        </w:numPr>
        <w:spacing w:before="40" w:after="20"/>
        <w:ind w:left="1276" w:hanging="283"/>
        <w:jc w:val="both"/>
        <w:rPr>
          <w:rFonts w:cs="Calibri"/>
          <w:sz w:val="20"/>
          <w:szCs w:val="20"/>
        </w:rPr>
      </w:pPr>
      <w:r w:rsidRPr="002F3653">
        <w:rPr>
          <w:rFonts w:cs="Calibri"/>
          <w:sz w:val="20"/>
          <w:szCs w:val="20"/>
        </w:rPr>
        <w:t>experti vykonávajúci akúkoľvek úlohu súvisiacu s</w:t>
      </w:r>
      <w:r w:rsidR="002C072A" w:rsidRPr="002F3653">
        <w:rPr>
          <w:rFonts w:cs="Calibri"/>
          <w:sz w:val="20"/>
          <w:szCs w:val="20"/>
        </w:rPr>
        <w:t> </w:t>
      </w:r>
      <w:r w:rsidRPr="002F3653">
        <w:rPr>
          <w:rFonts w:cs="Calibri"/>
          <w:sz w:val="20"/>
          <w:szCs w:val="20"/>
        </w:rPr>
        <w:t>prípravou súťažných podkladov a/alebo hodnotením ponúk</w:t>
      </w:r>
      <w:r w:rsidR="009A6CA6" w:rsidRPr="002F3653">
        <w:rPr>
          <w:rFonts w:cs="Calibri"/>
          <w:sz w:val="20"/>
          <w:szCs w:val="20"/>
        </w:rPr>
        <w:t xml:space="preserve"> (ak relevantné)</w:t>
      </w:r>
      <w:r w:rsidRPr="002F3653">
        <w:rPr>
          <w:rFonts w:cs="Calibri"/>
          <w:sz w:val="20"/>
          <w:szCs w:val="20"/>
        </w:rPr>
        <w:t>.</w:t>
      </w:r>
    </w:p>
    <w:p w14:paraId="750CB01F" w14:textId="424A6484" w:rsidR="00BE04B3" w:rsidRPr="002F3653" w:rsidRDefault="004F5E8F" w:rsidP="00CA0960">
      <w:pPr>
        <w:numPr>
          <w:ilvl w:val="0"/>
          <w:numId w:val="20"/>
        </w:numPr>
        <w:spacing w:before="120" w:after="60"/>
        <w:ind w:left="540" w:hanging="540"/>
        <w:jc w:val="both"/>
        <w:rPr>
          <w:rFonts w:cs="Calibri"/>
          <w:sz w:val="20"/>
          <w:szCs w:val="20"/>
        </w:rPr>
      </w:pPr>
      <w:r w:rsidRPr="002F3653">
        <w:rPr>
          <w:rFonts w:cs="Calibri"/>
          <w:color w:val="000000"/>
          <w:sz w:val="20"/>
          <w:szCs w:val="20"/>
        </w:rPr>
        <w:t>Ž</w:t>
      </w:r>
      <w:r w:rsidRPr="002F3653">
        <w:rPr>
          <w:rFonts w:cs="Calibri"/>
          <w:sz w:val="20"/>
          <w:szCs w:val="20"/>
        </w:rPr>
        <w:t>iadateľ/</w:t>
      </w:r>
      <w:r w:rsidR="004E5D92" w:rsidRPr="002F3653">
        <w:rPr>
          <w:rFonts w:cs="Calibri"/>
          <w:sz w:val="20"/>
          <w:szCs w:val="20"/>
        </w:rPr>
        <w:t xml:space="preserve">Prijímateľ </w:t>
      </w:r>
      <w:r w:rsidR="00330EF3" w:rsidRPr="002F3653">
        <w:rPr>
          <w:rFonts w:cs="Calibri"/>
          <w:sz w:val="20"/>
          <w:szCs w:val="20"/>
        </w:rPr>
        <w:t>ďalej</w:t>
      </w:r>
      <w:r w:rsidR="004E5D92" w:rsidRPr="002F3653">
        <w:rPr>
          <w:rFonts w:cs="Calibri"/>
          <w:sz w:val="20"/>
          <w:szCs w:val="20"/>
        </w:rPr>
        <w:t xml:space="preserve"> zabezpeč</w:t>
      </w:r>
      <w:r w:rsidR="00330EF3" w:rsidRPr="002F3653">
        <w:rPr>
          <w:rFonts w:cs="Calibri"/>
          <w:sz w:val="20"/>
          <w:szCs w:val="20"/>
        </w:rPr>
        <w:t>í</w:t>
      </w:r>
      <w:r w:rsidR="004E5D92" w:rsidRPr="002F3653">
        <w:rPr>
          <w:rFonts w:cs="Calibri"/>
          <w:sz w:val="20"/>
          <w:szCs w:val="20"/>
        </w:rPr>
        <w:t xml:space="preserve">, aby všetky osoby podpisujúce  vyhlásenie </w:t>
      </w:r>
      <w:r w:rsidR="00551CDF" w:rsidRPr="002F3653">
        <w:rPr>
          <w:rFonts w:cs="Calibri"/>
          <w:sz w:val="20"/>
          <w:szCs w:val="20"/>
        </w:rPr>
        <w:t xml:space="preserve">(v zmysle predošlého odseku) </w:t>
      </w:r>
      <w:r w:rsidR="004E5D92" w:rsidRPr="002F3653">
        <w:rPr>
          <w:rFonts w:cs="Calibri"/>
          <w:sz w:val="20"/>
          <w:szCs w:val="20"/>
        </w:rPr>
        <w:t xml:space="preserve">boli </w:t>
      </w:r>
      <w:r w:rsidR="00330EF3" w:rsidRPr="002F3653">
        <w:rPr>
          <w:rFonts w:cs="Calibri"/>
          <w:sz w:val="20"/>
          <w:szCs w:val="20"/>
        </w:rPr>
        <w:t>v</w:t>
      </w:r>
      <w:r w:rsidR="002C072A" w:rsidRPr="002F3653">
        <w:rPr>
          <w:rFonts w:cs="Calibri"/>
          <w:sz w:val="20"/>
          <w:szCs w:val="20"/>
        </w:rPr>
        <w:t> </w:t>
      </w:r>
      <w:r w:rsidR="00330EF3" w:rsidRPr="002F3653">
        <w:rPr>
          <w:rFonts w:cs="Calibri"/>
          <w:sz w:val="20"/>
          <w:szCs w:val="20"/>
        </w:rPr>
        <w:t xml:space="preserve">tejto súvislosti </w:t>
      </w:r>
      <w:r w:rsidR="004E5D92" w:rsidRPr="002F3653">
        <w:rPr>
          <w:rFonts w:cs="Calibri"/>
          <w:sz w:val="20"/>
          <w:szCs w:val="20"/>
        </w:rPr>
        <w:t>informované o</w:t>
      </w:r>
      <w:r w:rsidR="002C072A" w:rsidRPr="002F3653">
        <w:rPr>
          <w:rFonts w:cs="Calibri"/>
          <w:sz w:val="20"/>
          <w:szCs w:val="20"/>
        </w:rPr>
        <w:t> </w:t>
      </w:r>
      <w:r w:rsidR="00330EF3" w:rsidRPr="002F3653">
        <w:rPr>
          <w:rFonts w:cs="Calibri"/>
          <w:sz w:val="20"/>
          <w:szCs w:val="20"/>
        </w:rPr>
        <w:t>možnostiach a</w:t>
      </w:r>
      <w:r w:rsidR="002C072A" w:rsidRPr="002F3653">
        <w:rPr>
          <w:rFonts w:cs="Calibri"/>
          <w:sz w:val="20"/>
          <w:szCs w:val="20"/>
        </w:rPr>
        <w:t> </w:t>
      </w:r>
      <w:r w:rsidR="00330EF3" w:rsidRPr="002F3653">
        <w:rPr>
          <w:rFonts w:cs="Calibri"/>
          <w:sz w:val="20"/>
          <w:szCs w:val="20"/>
        </w:rPr>
        <w:t>potenciálnych situáciách konfliktu záujmov, o</w:t>
      </w:r>
      <w:r w:rsidR="002C072A" w:rsidRPr="002F3653">
        <w:rPr>
          <w:rFonts w:cs="Calibri"/>
          <w:sz w:val="20"/>
          <w:szCs w:val="20"/>
        </w:rPr>
        <w:t> </w:t>
      </w:r>
      <w:r w:rsidR="00330EF3" w:rsidRPr="002F3653">
        <w:rPr>
          <w:rFonts w:cs="Calibri"/>
          <w:sz w:val="20"/>
          <w:szCs w:val="20"/>
        </w:rPr>
        <w:t>ich dôsledkoch, vhodnom správaní v</w:t>
      </w:r>
      <w:r w:rsidR="002C072A" w:rsidRPr="002F3653">
        <w:rPr>
          <w:rFonts w:cs="Calibri"/>
          <w:sz w:val="20"/>
          <w:szCs w:val="20"/>
        </w:rPr>
        <w:t> </w:t>
      </w:r>
      <w:r w:rsidR="00330EF3" w:rsidRPr="002F3653">
        <w:rPr>
          <w:rFonts w:cs="Calibri"/>
          <w:sz w:val="20"/>
          <w:szCs w:val="20"/>
        </w:rPr>
        <w:t>takýchto prípadoch a</w:t>
      </w:r>
      <w:r w:rsidR="002C072A" w:rsidRPr="002F3653">
        <w:rPr>
          <w:rFonts w:cs="Calibri"/>
          <w:sz w:val="20"/>
          <w:szCs w:val="20"/>
        </w:rPr>
        <w:t> </w:t>
      </w:r>
      <w:r w:rsidR="00330EF3" w:rsidRPr="002F3653">
        <w:rPr>
          <w:rFonts w:cs="Calibri"/>
          <w:sz w:val="20"/>
          <w:szCs w:val="20"/>
        </w:rPr>
        <w:t>možných sankciách.</w:t>
      </w:r>
      <w:r w:rsidR="00BE04B3" w:rsidRPr="002F3653">
        <w:rPr>
          <w:rFonts w:cs="Calibri"/>
          <w:sz w:val="20"/>
          <w:szCs w:val="20"/>
        </w:rPr>
        <w:t xml:space="preserve"> </w:t>
      </w:r>
      <w:r w:rsidRPr="002F3653">
        <w:rPr>
          <w:rFonts w:cs="Calibri"/>
          <w:color w:val="000000"/>
          <w:sz w:val="20"/>
          <w:szCs w:val="20"/>
        </w:rPr>
        <w:t>Ž</w:t>
      </w:r>
      <w:r w:rsidRPr="002F3653">
        <w:rPr>
          <w:rFonts w:cs="Calibri"/>
          <w:sz w:val="20"/>
          <w:szCs w:val="20"/>
        </w:rPr>
        <w:t>iadateľ/</w:t>
      </w:r>
      <w:r w:rsidR="00BE04B3" w:rsidRPr="002F3653">
        <w:rPr>
          <w:rFonts w:cs="Calibri"/>
          <w:sz w:val="20"/>
          <w:szCs w:val="20"/>
        </w:rPr>
        <w:t>Prijímateľ by mal týmto osobám objasniť, že vyhlásenie o</w:t>
      </w:r>
      <w:r w:rsidR="002C072A" w:rsidRPr="002F3653">
        <w:rPr>
          <w:rFonts w:cs="Calibri"/>
          <w:sz w:val="20"/>
          <w:szCs w:val="20"/>
        </w:rPr>
        <w:t> </w:t>
      </w:r>
      <w:r w:rsidR="00BE04B3" w:rsidRPr="002F3653">
        <w:rPr>
          <w:rFonts w:cs="Calibri"/>
          <w:sz w:val="20"/>
          <w:szCs w:val="20"/>
        </w:rPr>
        <w:t>neprítomnosti konfliktu záujmov je nástroj na predchádzanie konfliktom záujmov, ktorého cieľom je:</w:t>
      </w:r>
    </w:p>
    <w:p w14:paraId="02CD7FD0" w14:textId="3AFEE828" w:rsidR="00BE04B3" w:rsidRPr="002F3653" w:rsidRDefault="00BE04B3" w:rsidP="00CA0960">
      <w:pPr>
        <w:numPr>
          <w:ilvl w:val="1"/>
          <w:numId w:val="3"/>
        </w:numPr>
        <w:tabs>
          <w:tab w:val="clear" w:pos="1440"/>
          <w:tab w:val="left" w:pos="1350"/>
        </w:tabs>
        <w:spacing w:after="0"/>
        <w:ind w:left="1350" w:hanging="270"/>
        <w:rPr>
          <w:rFonts w:cs="Calibri"/>
          <w:sz w:val="20"/>
          <w:szCs w:val="20"/>
        </w:rPr>
      </w:pPr>
      <w:r w:rsidRPr="002F3653">
        <w:rPr>
          <w:rFonts w:cs="Calibri"/>
          <w:sz w:val="20"/>
          <w:szCs w:val="20"/>
        </w:rPr>
        <w:t>zvýšiť informovanosť o</w:t>
      </w:r>
      <w:r w:rsidR="002C072A" w:rsidRPr="002F3653">
        <w:rPr>
          <w:rFonts w:cs="Calibri"/>
          <w:sz w:val="20"/>
          <w:szCs w:val="20"/>
        </w:rPr>
        <w:t> </w:t>
      </w:r>
      <w:r w:rsidRPr="002F3653">
        <w:rPr>
          <w:rFonts w:cs="Calibri"/>
          <w:sz w:val="20"/>
          <w:szCs w:val="20"/>
        </w:rPr>
        <w:t>riziku konfliktu záujmov medzi zamestnancami,</w:t>
      </w:r>
    </w:p>
    <w:p w14:paraId="20AD0D6E" w14:textId="77777777" w:rsidR="00BE04B3" w:rsidRPr="002F3653" w:rsidRDefault="00BE04B3" w:rsidP="00CA0960">
      <w:pPr>
        <w:numPr>
          <w:ilvl w:val="1"/>
          <w:numId w:val="3"/>
        </w:numPr>
        <w:tabs>
          <w:tab w:val="clear" w:pos="1440"/>
          <w:tab w:val="left" w:pos="1350"/>
        </w:tabs>
        <w:spacing w:after="0"/>
        <w:ind w:left="1350" w:hanging="270"/>
        <w:rPr>
          <w:rFonts w:cs="Calibri"/>
          <w:sz w:val="20"/>
          <w:szCs w:val="20"/>
        </w:rPr>
      </w:pPr>
      <w:r w:rsidRPr="002F3653">
        <w:rPr>
          <w:rFonts w:cs="Calibri"/>
          <w:sz w:val="20"/>
          <w:szCs w:val="20"/>
        </w:rPr>
        <w:t>poukázať na rizikové oblasti, ktoré je potrebné zohľadniť pri riadiacom dohľade,</w:t>
      </w:r>
    </w:p>
    <w:p w14:paraId="29E8F7A7" w14:textId="56E02029" w:rsidR="00BE04B3" w:rsidRPr="002F3653" w:rsidRDefault="00BE04B3" w:rsidP="00CA0960">
      <w:pPr>
        <w:numPr>
          <w:ilvl w:val="1"/>
          <w:numId w:val="3"/>
        </w:numPr>
        <w:tabs>
          <w:tab w:val="clear" w:pos="1440"/>
          <w:tab w:val="left" w:pos="1350"/>
        </w:tabs>
        <w:spacing w:after="0"/>
        <w:ind w:left="1350" w:hanging="270"/>
        <w:rPr>
          <w:rFonts w:cs="Calibri"/>
          <w:sz w:val="20"/>
          <w:szCs w:val="20"/>
        </w:rPr>
      </w:pPr>
      <w:r w:rsidRPr="002F3653">
        <w:rPr>
          <w:rFonts w:cs="Calibri"/>
          <w:sz w:val="20"/>
          <w:szCs w:val="20"/>
        </w:rPr>
        <w:t>ochraňovať zamestnancov pred obvinením z</w:t>
      </w:r>
      <w:r w:rsidR="002C072A" w:rsidRPr="002F3653">
        <w:rPr>
          <w:rFonts w:cs="Calibri"/>
          <w:sz w:val="20"/>
          <w:szCs w:val="20"/>
        </w:rPr>
        <w:t> </w:t>
      </w:r>
      <w:r w:rsidRPr="002F3653">
        <w:rPr>
          <w:rFonts w:cs="Calibri"/>
          <w:sz w:val="20"/>
          <w:szCs w:val="20"/>
        </w:rPr>
        <w:t>nezverejnenia konfliktu záujmov v</w:t>
      </w:r>
      <w:r w:rsidR="002C072A" w:rsidRPr="002F3653">
        <w:rPr>
          <w:rFonts w:cs="Calibri"/>
          <w:sz w:val="20"/>
          <w:szCs w:val="20"/>
        </w:rPr>
        <w:t> </w:t>
      </w:r>
      <w:r w:rsidRPr="002F3653">
        <w:rPr>
          <w:rFonts w:cs="Calibri"/>
          <w:sz w:val="20"/>
          <w:szCs w:val="20"/>
        </w:rPr>
        <w:t>neskoršej etape,</w:t>
      </w:r>
    </w:p>
    <w:p w14:paraId="69717F1B" w14:textId="5A2D050A" w:rsidR="004E5D92" w:rsidRPr="002F3653" w:rsidRDefault="00BE04B3" w:rsidP="00CA0960">
      <w:pPr>
        <w:numPr>
          <w:ilvl w:val="1"/>
          <w:numId w:val="3"/>
        </w:numPr>
        <w:tabs>
          <w:tab w:val="clear" w:pos="1440"/>
          <w:tab w:val="left" w:pos="1350"/>
        </w:tabs>
        <w:spacing w:after="0"/>
        <w:ind w:left="1350" w:hanging="270"/>
        <w:rPr>
          <w:rFonts w:cs="Calibri"/>
          <w:sz w:val="20"/>
          <w:szCs w:val="20"/>
        </w:rPr>
      </w:pPr>
      <w:r w:rsidRPr="002F3653">
        <w:rPr>
          <w:rFonts w:cs="Calibri"/>
          <w:sz w:val="20"/>
          <w:szCs w:val="20"/>
        </w:rPr>
        <w:t>ochraňovať postup VO a</w:t>
      </w:r>
      <w:r w:rsidR="002C072A" w:rsidRPr="002F3653">
        <w:rPr>
          <w:rFonts w:cs="Calibri"/>
          <w:sz w:val="20"/>
          <w:szCs w:val="20"/>
        </w:rPr>
        <w:t> </w:t>
      </w:r>
      <w:r w:rsidRPr="002F3653">
        <w:rPr>
          <w:rFonts w:cs="Calibri"/>
          <w:sz w:val="20"/>
          <w:szCs w:val="20"/>
        </w:rPr>
        <w:t>spolufinancovaný projekt pred nezrovnalosťami, a</w:t>
      </w:r>
      <w:r w:rsidR="002C072A" w:rsidRPr="002F3653">
        <w:rPr>
          <w:rFonts w:cs="Calibri"/>
          <w:sz w:val="20"/>
          <w:szCs w:val="20"/>
        </w:rPr>
        <w:t> </w:t>
      </w:r>
      <w:r w:rsidRPr="002F3653">
        <w:rPr>
          <w:rFonts w:cs="Calibri"/>
          <w:sz w:val="20"/>
          <w:szCs w:val="20"/>
        </w:rPr>
        <w:t>tým chrániť finančné záujmy EÚ a</w:t>
      </w:r>
      <w:r w:rsidR="002C072A" w:rsidRPr="002F3653">
        <w:rPr>
          <w:rFonts w:cs="Calibri"/>
          <w:sz w:val="20"/>
          <w:szCs w:val="20"/>
        </w:rPr>
        <w:t> </w:t>
      </w:r>
      <w:r w:rsidRPr="002F3653">
        <w:rPr>
          <w:rFonts w:cs="Calibri"/>
          <w:sz w:val="20"/>
          <w:szCs w:val="20"/>
        </w:rPr>
        <w:t>SR.</w:t>
      </w:r>
      <w:r w:rsidR="004E5D92" w:rsidRPr="002F3653">
        <w:rPr>
          <w:rFonts w:cs="Calibri"/>
          <w:sz w:val="20"/>
          <w:szCs w:val="20"/>
        </w:rPr>
        <w:t xml:space="preserve">    </w:t>
      </w:r>
    </w:p>
    <w:p w14:paraId="7ED8B4F6" w14:textId="03986941" w:rsidR="00D665D0" w:rsidRDefault="00D665D0" w:rsidP="00CA0960">
      <w:pPr>
        <w:pStyle w:val="Default"/>
        <w:numPr>
          <w:ilvl w:val="0"/>
          <w:numId w:val="20"/>
        </w:numPr>
        <w:spacing w:before="120" w:after="120" w:line="276" w:lineRule="auto"/>
        <w:ind w:left="540" w:hanging="540"/>
        <w:rPr>
          <w:rFonts w:ascii="Calibri" w:hAnsi="Calibri" w:cs="Calibri"/>
          <w:sz w:val="20"/>
          <w:szCs w:val="20"/>
        </w:rPr>
      </w:pPr>
      <w:r w:rsidRPr="00D665D0">
        <w:rPr>
          <w:rFonts w:ascii="Calibri" w:hAnsi="Calibri" w:cs="Calibri"/>
          <w:sz w:val="20"/>
          <w:szCs w:val="20"/>
        </w:rPr>
        <w:t>Je nevyhnutné akúkoľvek formu prepojenia medzi zainteresovanou osobou a uchádzačom identifikovať a písomne zaznamenať, vrátane prijatých opatrení, aby akýkoľvek možný konflikt záujmov bol na úrovni žiadateľa/prijímateľa pomenovaný a zdokumentovaný.</w:t>
      </w:r>
      <w:r>
        <w:rPr>
          <w:rFonts w:ascii="Calibri" w:hAnsi="Calibri" w:cs="Calibri"/>
          <w:sz w:val="20"/>
          <w:szCs w:val="20"/>
        </w:rPr>
        <w:t xml:space="preserve"> </w:t>
      </w:r>
      <w:r>
        <w:rPr>
          <w:rStyle w:val="Odkaznapoznmkupodiarou"/>
          <w:rFonts w:ascii="Calibri" w:hAnsi="Calibri" w:cs="Calibri"/>
          <w:sz w:val="20"/>
          <w:szCs w:val="20"/>
        </w:rPr>
        <w:footnoteReference w:id="41"/>
      </w:r>
    </w:p>
    <w:p w14:paraId="42262CEA" w14:textId="619A9217" w:rsidR="00C87FBC" w:rsidRPr="002F3653" w:rsidRDefault="00C87FBC" w:rsidP="00CA0960">
      <w:pPr>
        <w:pStyle w:val="Default"/>
        <w:numPr>
          <w:ilvl w:val="0"/>
          <w:numId w:val="20"/>
        </w:numPr>
        <w:spacing w:before="120" w:after="120" w:line="276" w:lineRule="auto"/>
        <w:ind w:left="540" w:hanging="540"/>
        <w:rPr>
          <w:rFonts w:ascii="Calibri" w:hAnsi="Calibri" w:cs="Calibri"/>
          <w:sz w:val="20"/>
          <w:szCs w:val="20"/>
        </w:rPr>
      </w:pPr>
      <w:r w:rsidRPr="002F3653">
        <w:rPr>
          <w:rFonts w:ascii="Calibri" w:hAnsi="Calibri" w:cs="Calibri"/>
          <w:sz w:val="20"/>
          <w:szCs w:val="20"/>
        </w:rPr>
        <w:t xml:space="preserve">RO je oprávnený považovať za konflikt záujmov, ktorý mal alebo </w:t>
      </w:r>
      <w:r w:rsidR="00775166" w:rsidRPr="002F3653">
        <w:rPr>
          <w:rFonts w:ascii="Calibri" w:hAnsi="Calibri" w:cs="Calibri"/>
          <w:sz w:val="20"/>
          <w:szCs w:val="20"/>
        </w:rPr>
        <w:t xml:space="preserve">mohol </w:t>
      </w:r>
      <w:r w:rsidRPr="002F3653">
        <w:rPr>
          <w:rFonts w:ascii="Calibri" w:hAnsi="Calibri" w:cs="Calibri"/>
          <w:sz w:val="20"/>
          <w:szCs w:val="20"/>
        </w:rPr>
        <w:t>mať vplyv na výsledok VO a</w:t>
      </w:r>
      <w:r w:rsidR="002C072A" w:rsidRPr="002F3653">
        <w:rPr>
          <w:rFonts w:ascii="Calibri" w:hAnsi="Calibri" w:cs="Calibri"/>
          <w:sz w:val="20"/>
          <w:szCs w:val="20"/>
        </w:rPr>
        <w:t> </w:t>
      </w:r>
      <w:r w:rsidRPr="002F3653">
        <w:rPr>
          <w:rFonts w:ascii="Calibri" w:hAnsi="Calibri" w:cs="Calibri"/>
          <w:sz w:val="20"/>
          <w:szCs w:val="20"/>
        </w:rPr>
        <w:t>ktorý súvisí s</w:t>
      </w:r>
      <w:r w:rsidR="002C072A" w:rsidRPr="002F3653">
        <w:rPr>
          <w:rFonts w:ascii="Calibri" w:hAnsi="Calibri" w:cs="Calibri"/>
          <w:sz w:val="20"/>
          <w:szCs w:val="20"/>
        </w:rPr>
        <w:t> </w:t>
      </w:r>
      <w:r w:rsidRPr="002F3653">
        <w:rPr>
          <w:rFonts w:ascii="Calibri" w:hAnsi="Calibri" w:cs="Calibri"/>
          <w:sz w:val="20"/>
          <w:szCs w:val="20"/>
        </w:rPr>
        <w:t>postavením zainteresovanej osoby, najmä skutočnost</w:t>
      </w:r>
      <w:r w:rsidR="003A63EE" w:rsidRPr="002F3653">
        <w:rPr>
          <w:rFonts w:ascii="Calibri" w:hAnsi="Calibri" w:cs="Calibri"/>
          <w:sz w:val="20"/>
          <w:szCs w:val="20"/>
        </w:rPr>
        <w:t>i</w:t>
      </w:r>
      <w:r w:rsidR="00775166" w:rsidRPr="002F3653">
        <w:rPr>
          <w:rFonts w:ascii="Calibri" w:hAnsi="Calibri" w:cs="Calibri"/>
          <w:sz w:val="20"/>
          <w:szCs w:val="20"/>
        </w:rPr>
        <w:t xml:space="preserve"> uvedené v</w:t>
      </w:r>
      <w:r w:rsidR="002C072A" w:rsidRPr="002F3653">
        <w:rPr>
          <w:rFonts w:ascii="Calibri" w:hAnsi="Calibri" w:cs="Calibri"/>
          <w:sz w:val="20"/>
          <w:szCs w:val="20"/>
        </w:rPr>
        <w:t> </w:t>
      </w:r>
      <w:r w:rsidR="00775166" w:rsidRPr="002F3653">
        <w:rPr>
          <w:rFonts w:ascii="Calibri" w:hAnsi="Calibri" w:cs="Calibri"/>
          <w:sz w:val="20"/>
          <w:szCs w:val="20"/>
        </w:rPr>
        <w:t>nasledovnej tabuľke.</w:t>
      </w:r>
    </w:p>
    <w:p w14:paraId="4D95DB62" w14:textId="5DA5968A" w:rsidR="00775166" w:rsidRPr="002F3653" w:rsidRDefault="00775166" w:rsidP="002F2099">
      <w:pPr>
        <w:pStyle w:val="Popis"/>
        <w:spacing w:after="0"/>
        <w:ind w:left="284"/>
        <w:rPr>
          <w:rFonts w:cs="Calibri"/>
          <w:color w:val="4F81BD"/>
        </w:rPr>
      </w:pPr>
      <w:bookmarkStart w:id="57" w:name="_Toc464993119"/>
      <w:r w:rsidRPr="002F3653">
        <w:rPr>
          <w:color w:val="4F81BD"/>
        </w:rPr>
        <w:t xml:space="preserve">Tabuľka </w:t>
      </w:r>
      <w:r w:rsidR="007F2A45">
        <w:rPr>
          <w:color w:val="4F81BD"/>
        </w:rPr>
        <w:t>3</w:t>
      </w:r>
      <w:r w:rsidR="007F2A45" w:rsidRPr="002F3653">
        <w:rPr>
          <w:color w:val="4F81BD"/>
        </w:rPr>
        <w:t xml:space="preserve"> </w:t>
      </w:r>
      <w:r w:rsidRPr="002F3653">
        <w:rPr>
          <w:color w:val="4F81BD"/>
        </w:rPr>
        <w:t xml:space="preserve">Príklady konfliktu záujmov pri realizácii </w:t>
      </w:r>
      <w:r w:rsidR="001566BA" w:rsidRPr="002F3653">
        <w:rPr>
          <w:color w:val="4F81BD"/>
        </w:rPr>
        <w:t>verejného obstarávania</w:t>
      </w:r>
      <w:bookmarkEnd w:id="57"/>
    </w:p>
    <w:tbl>
      <w:tblPr>
        <w:tblW w:w="8786" w:type="dxa"/>
        <w:tblInd w:w="4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13"/>
        <w:gridCol w:w="8373"/>
      </w:tblGrid>
      <w:tr w:rsidR="001566BA" w:rsidRPr="002F3653" w14:paraId="7CC6B8FA" w14:textId="77777777" w:rsidTr="002F2099">
        <w:trPr>
          <w:trHeight w:val="293"/>
          <w:tblHeader/>
        </w:trPr>
        <w:tc>
          <w:tcPr>
            <w:tcW w:w="8786" w:type="dxa"/>
            <w:gridSpan w:val="2"/>
            <w:shd w:val="clear" w:color="auto" w:fill="4F81BD"/>
          </w:tcPr>
          <w:p w14:paraId="090E184B" w14:textId="381E64E7" w:rsidR="001566BA" w:rsidRPr="002F3653" w:rsidRDefault="001566BA" w:rsidP="00395C07">
            <w:pPr>
              <w:spacing w:after="0"/>
              <w:rPr>
                <w:rFonts w:cs="Calibri"/>
                <w:b/>
                <w:bCs/>
                <w:color w:val="FFFFFF"/>
                <w:sz w:val="20"/>
                <w:szCs w:val="20"/>
              </w:rPr>
            </w:pPr>
            <w:r w:rsidRPr="002F3653">
              <w:rPr>
                <w:rFonts w:cs="Calibri"/>
                <w:b/>
                <w:bCs/>
                <w:color w:val="FFFFFF"/>
                <w:sz w:val="20"/>
                <w:szCs w:val="20"/>
              </w:rPr>
              <w:t xml:space="preserve">Príklady konfliktu záujmov </w:t>
            </w:r>
          </w:p>
        </w:tc>
      </w:tr>
      <w:tr w:rsidR="002D4FC6" w:rsidRPr="002F3653" w14:paraId="020CEB2A" w14:textId="77777777" w:rsidTr="002F2099">
        <w:trPr>
          <w:trHeight w:val="293"/>
        </w:trPr>
        <w:tc>
          <w:tcPr>
            <w:tcW w:w="413" w:type="dxa"/>
            <w:shd w:val="clear" w:color="auto" w:fill="8DB3E2"/>
          </w:tcPr>
          <w:p w14:paraId="6EB356D0"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1.</w:t>
            </w:r>
          </w:p>
        </w:tc>
        <w:tc>
          <w:tcPr>
            <w:tcW w:w="8373" w:type="dxa"/>
            <w:shd w:val="clear" w:color="auto" w:fill="auto"/>
          </w:tcPr>
          <w:p w14:paraId="71165D79" w14:textId="01E359A5" w:rsidR="00FA0CFF" w:rsidRPr="002F3653" w:rsidRDefault="00FA0CFF" w:rsidP="00416EA4">
            <w:pPr>
              <w:spacing w:after="0"/>
              <w:jc w:val="both"/>
              <w:rPr>
                <w:rFonts w:cs="Calibri"/>
                <w:bCs/>
                <w:sz w:val="20"/>
                <w:szCs w:val="20"/>
              </w:rPr>
            </w:pPr>
            <w:r w:rsidRPr="002F3653">
              <w:rPr>
                <w:rFonts w:cs="Calibri"/>
                <w:bCs/>
                <w:sz w:val="20"/>
                <w:szCs w:val="20"/>
              </w:rPr>
              <w:t>Určenie diskriminačných alebo neoprávnených podmienok účasti, súťažných podmienok alebo kritérií na vyhodnotenie ponúk zjavne zvýhodňujúcich uchádzača/záujemcu v</w:t>
            </w:r>
            <w:r w:rsidR="002C072A" w:rsidRPr="002F3653">
              <w:rPr>
                <w:rFonts w:cs="Calibri"/>
                <w:bCs/>
                <w:sz w:val="20"/>
                <w:szCs w:val="20"/>
              </w:rPr>
              <w:t> </w:t>
            </w:r>
            <w:r w:rsidRPr="002F3653">
              <w:rPr>
                <w:rFonts w:cs="Calibri"/>
                <w:bCs/>
                <w:sz w:val="20"/>
                <w:szCs w:val="20"/>
              </w:rPr>
              <w:t>konflikte záujmov (ktorý na ich základe získa predmetnú zákazku)</w:t>
            </w:r>
          </w:p>
        </w:tc>
      </w:tr>
      <w:tr w:rsidR="002D4FC6" w:rsidRPr="002F3653" w14:paraId="25375C4C" w14:textId="77777777" w:rsidTr="002F2099">
        <w:tc>
          <w:tcPr>
            <w:tcW w:w="413" w:type="dxa"/>
            <w:tcBorders>
              <w:top w:val="single" w:sz="8" w:space="0" w:color="4F81BD"/>
              <w:left w:val="single" w:sz="8" w:space="0" w:color="4F81BD"/>
              <w:bottom w:val="single" w:sz="8" w:space="0" w:color="4F81BD"/>
            </w:tcBorders>
            <w:shd w:val="clear" w:color="auto" w:fill="8DB3E2"/>
          </w:tcPr>
          <w:p w14:paraId="44A655A4"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2.</w:t>
            </w:r>
          </w:p>
        </w:tc>
        <w:tc>
          <w:tcPr>
            <w:tcW w:w="8373" w:type="dxa"/>
            <w:tcBorders>
              <w:top w:val="single" w:sz="8" w:space="0" w:color="4F81BD"/>
              <w:bottom w:val="single" w:sz="8" w:space="0" w:color="4F81BD"/>
              <w:right w:val="single" w:sz="8" w:space="0" w:color="4F81BD"/>
            </w:tcBorders>
            <w:shd w:val="clear" w:color="auto" w:fill="auto"/>
          </w:tcPr>
          <w:p w14:paraId="3C3054F0" w14:textId="77777777" w:rsidR="00FA0CFF" w:rsidRPr="002F3653" w:rsidRDefault="00FA0CFF" w:rsidP="00416EA4">
            <w:pPr>
              <w:spacing w:after="0"/>
              <w:jc w:val="both"/>
              <w:rPr>
                <w:rFonts w:cs="Calibri"/>
                <w:sz w:val="20"/>
                <w:szCs w:val="20"/>
              </w:rPr>
            </w:pPr>
            <w:r w:rsidRPr="002F3653">
              <w:rPr>
                <w:rFonts w:cs="Calibri"/>
                <w:sz w:val="20"/>
                <w:szCs w:val="20"/>
              </w:rPr>
              <w:t xml:space="preserve">Špecifikácia predmetu zákazky je „šitá na mieru“ ponuke uchádzača </w:t>
            </w:r>
          </w:p>
        </w:tc>
      </w:tr>
      <w:tr w:rsidR="002D4FC6" w:rsidRPr="002F3653" w14:paraId="735EC067" w14:textId="77777777" w:rsidTr="002F2099">
        <w:tc>
          <w:tcPr>
            <w:tcW w:w="413" w:type="dxa"/>
            <w:shd w:val="clear" w:color="auto" w:fill="8DB3E2"/>
          </w:tcPr>
          <w:p w14:paraId="57DC92AB"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3.</w:t>
            </w:r>
          </w:p>
        </w:tc>
        <w:tc>
          <w:tcPr>
            <w:tcW w:w="8373" w:type="dxa"/>
            <w:shd w:val="clear" w:color="auto" w:fill="auto"/>
          </w:tcPr>
          <w:p w14:paraId="43F399C4" w14:textId="09F2C7E4" w:rsidR="00FA0CFF" w:rsidRPr="002F3653" w:rsidRDefault="00FA0CFF" w:rsidP="00416EA4">
            <w:pPr>
              <w:spacing w:after="0"/>
              <w:jc w:val="both"/>
              <w:rPr>
                <w:rFonts w:cs="Calibri"/>
                <w:sz w:val="20"/>
                <w:szCs w:val="20"/>
              </w:rPr>
            </w:pPr>
            <w:r w:rsidRPr="002F3653">
              <w:rPr>
                <w:rFonts w:cs="Calibri"/>
                <w:sz w:val="20"/>
                <w:szCs w:val="20"/>
              </w:rPr>
              <w:t>Úspešná ponuka uchádzača nespĺňa stanovené požiadavky</w:t>
            </w:r>
            <w:r w:rsidR="00775166" w:rsidRPr="002F3653">
              <w:rPr>
                <w:rFonts w:cs="Calibri"/>
                <w:sz w:val="20"/>
                <w:szCs w:val="20"/>
              </w:rPr>
              <w:t>,</w:t>
            </w:r>
            <w:r w:rsidRPr="002F3653">
              <w:rPr>
                <w:rFonts w:cs="Calibri"/>
                <w:sz w:val="20"/>
                <w:szCs w:val="20"/>
              </w:rPr>
              <w:t xml:space="preserve"> avšak komisia na vyhodnotenie ponúk (resp. člen komisie v</w:t>
            </w:r>
            <w:r w:rsidR="002C072A" w:rsidRPr="002F3653">
              <w:rPr>
                <w:rFonts w:cs="Calibri"/>
                <w:sz w:val="20"/>
                <w:szCs w:val="20"/>
              </w:rPr>
              <w:t> </w:t>
            </w:r>
            <w:r w:rsidRPr="002F3653">
              <w:rPr>
                <w:rFonts w:cs="Calibri"/>
                <w:sz w:val="20"/>
                <w:szCs w:val="20"/>
              </w:rPr>
              <w:t>konflikte záujmov) uvedenú skutočnosť nezohľadnila</w:t>
            </w:r>
          </w:p>
        </w:tc>
      </w:tr>
      <w:tr w:rsidR="002D4FC6" w:rsidRPr="002F3653" w14:paraId="26CFD4EA" w14:textId="77777777" w:rsidTr="002F2099">
        <w:tc>
          <w:tcPr>
            <w:tcW w:w="413" w:type="dxa"/>
            <w:tcBorders>
              <w:top w:val="single" w:sz="8" w:space="0" w:color="4F81BD"/>
              <w:left w:val="single" w:sz="8" w:space="0" w:color="4F81BD"/>
              <w:bottom w:val="single" w:sz="8" w:space="0" w:color="4F81BD"/>
            </w:tcBorders>
            <w:shd w:val="clear" w:color="auto" w:fill="8DB3E2"/>
          </w:tcPr>
          <w:p w14:paraId="15082535"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lastRenderedPageBreak/>
              <w:t>4.</w:t>
            </w:r>
          </w:p>
        </w:tc>
        <w:tc>
          <w:tcPr>
            <w:tcW w:w="8373" w:type="dxa"/>
            <w:tcBorders>
              <w:top w:val="single" w:sz="8" w:space="0" w:color="4F81BD"/>
              <w:bottom w:val="single" w:sz="8" w:space="0" w:color="4F81BD"/>
              <w:right w:val="single" w:sz="8" w:space="0" w:color="4F81BD"/>
            </w:tcBorders>
            <w:shd w:val="clear" w:color="auto" w:fill="auto"/>
          </w:tcPr>
          <w:p w14:paraId="74882A68" w14:textId="75E17AE5" w:rsidR="00FA0CFF" w:rsidRPr="002F3653" w:rsidRDefault="00FA0CFF" w:rsidP="00416EA4">
            <w:pPr>
              <w:spacing w:after="0"/>
              <w:jc w:val="both"/>
              <w:rPr>
                <w:rFonts w:cs="Calibri"/>
                <w:sz w:val="20"/>
                <w:szCs w:val="20"/>
              </w:rPr>
            </w:pPr>
            <w:r w:rsidRPr="002F3653">
              <w:rPr>
                <w:rFonts w:cs="Calibri"/>
                <w:sz w:val="20"/>
                <w:szCs w:val="20"/>
              </w:rPr>
              <w:t>Komisia na vyhodnotenie ponúk bezdôvodne alebo nezákonne vylúčila ponuku/y uchádzačov a</w:t>
            </w:r>
            <w:r w:rsidR="002C072A" w:rsidRPr="002F3653">
              <w:rPr>
                <w:rFonts w:cs="Calibri"/>
                <w:sz w:val="20"/>
                <w:szCs w:val="20"/>
              </w:rPr>
              <w:t> </w:t>
            </w:r>
            <w:r w:rsidRPr="002F3653">
              <w:rPr>
                <w:rFonts w:cs="Calibri"/>
                <w:sz w:val="20"/>
                <w:szCs w:val="20"/>
              </w:rPr>
              <w:t>tým zvýhodnila uchádzača v</w:t>
            </w:r>
            <w:r w:rsidR="002C072A" w:rsidRPr="002F3653">
              <w:rPr>
                <w:rFonts w:cs="Calibri"/>
                <w:sz w:val="20"/>
                <w:szCs w:val="20"/>
              </w:rPr>
              <w:t> </w:t>
            </w:r>
            <w:r w:rsidRPr="002F3653">
              <w:rPr>
                <w:rFonts w:cs="Calibri"/>
                <w:sz w:val="20"/>
                <w:szCs w:val="20"/>
              </w:rPr>
              <w:t>konflikte záujmov</w:t>
            </w:r>
          </w:p>
        </w:tc>
      </w:tr>
      <w:tr w:rsidR="002D4FC6" w:rsidRPr="002F3653" w14:paraId="23014EFE" w14:textId="77777777" w:rsidTr="002F2099">
        <w:tc>
          <w:tcPr>
            <w:tcW w:w="413" w:type="dxa"/>
            <w:shd w:val="clear" w:color="auto" w:fill="8DB3E2"/>
          </w:tcPr>
          <w:p w14:paraId="0E27D5AD"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5.</w:t>
            </w:r>
          </w:p>
        </w:tc>
        <w:tc>
          <w:tcPr>
            <w:tcW w:w="8373" w:type="dxa"/>
            <w:shd w:val="clear" w:color="auto" w:fill="auto"/>
          </w:tcPr>
          <w:p w14:paraId="293CF7F6" w14:textId="61D24D41" w:rsidR="00FA0CFF" w:rsidRPr="002F3653" w:rsidRDefault="00FA0CFF" w:rsidP="00416EA4">
            <w:pPr>
              <w:spacing w:after="0"/>
              <w:jc w:val="both"/>
              <w:rPr>
                <w:rFonts w:cs="Calibri"/>
                <w:sz w:val="20"/>
                <w:szCs w:val="20"/>
              </w:rPr>
            </w:pPr>
            <w:r w:rsidRPr="002F3653">
              <w:rPr>
                <w:rFonts w:cs="Calibri"/>
                <w:sz w:val="20"/>
                <w:szCs w:val="20"/>
              </w:rPr>
              <w:t>Člen komisie v</w:t>
            </w:r>
            <w:r w:rsidR="002C072A" w:rsidRPr="002F3653">
              <w:rPr>
                <w:rFonts w:cs="Calibri"/>
                <w:sz w:val="20"/>
                <w:szCs w:val="20"/>
              </w:rPr>
              <w:t> </w:t>
            </w:r>
            <w:r w:rsidRPr="002F3653">
              <w:rPr>
                <w:rFonts w:cs="Calibri"/>
                <w:sz w:val="20"/>
                <w:szCs w:val="20"/>
              </w:rPr>
              <w:t>konflikte záujmov svojím pričinením (napr. v</w:t>
            </w:r>
            <w:r w:rsidR="002C072A" w:rsidRPr="002F3653">
              <w:rPr>
                <w:rFonts w:cs="Calibri"/>
                <w:sz w:val="20"/>
                <w:szCs w:val="20"/>
              </w:rPr>
              <w:t> </w:t>
            </w:r>
            <w:r w:rsidRPr="002F3653">
              <w:rPr>
                <w:rFonts w:cs="Calibri"/>
                <w:sz w:val="20"/>
                <w:szCs w:val="20"/>
              </w:rPr>
              <w:t>rámci prideľovania bodov pri hodnotení ponuky) zaistí úspech ponuky uchádzača</w:t>
            </w:r>
            <w:r w:rsidR="00775166" w:rsidRPr="002F3653">
              <w:rPr>
                <w:rFonts w:cs="Calibri"/>
                <w:sz w:val="20"/>
                <w:szCs w:val="20"/>
              </w:rPr>
              <w:t>,</w:t>
            </w:r>
            <w:r w:rsidRPr="002F3653">
              <w:rPr>
                <w:rFonts w:cs="Calibri"/>
                <w:sz w:val="20"/>
                <w:szCs w:val="20"/>
              </w:rPr>
              <w:t xml:space="preserve"> s</w:t>
            </w:r>
            <w:r w:rsidR="002C072A" w:rsidRPr="002F3653">
              <w:rPr>
                <w:rFonts w:cs="Calibri"/>
                <w:sz w:val="20"/>
                <w:szCs w:val="20"/>
              </w:rPr>
              <w:t> </w:t>
            </w:r>
            <w:r w:rsidRPr="002F3653">
              <w:rPr>
                <w:rFonts w:cs="Calibri"/>
                <w:sz w:val="20"/>
                <w:szCs w:val="20"/>
              </w:rPr>
              <w:t>ktorým je v</w:t>
            </w:r>
            <w:r w:rsidR="002C072A" w:rsidRPr="002F3653">
              <w:rPr>
                <w:rFonts w:cs="Calibri"/>
                <w:sz w:val="20"/>
                <w:szCs w:val="20"/>
              </w:rPr>
              <w:t> </w:t>
            </w:r>
            <w:r w:rsidRPr="002F3653">
              <w:rPr>
                <w:rFonts w:cs="Calibri"/>
                <w:sz w:val="20"/>
                <w:szCs w:val="20"/>
              </w:rPr>
              <w:t>konflikte záujmov</w:t>
            </w:r>
          </w:p>
        </w:tc>
      </w:tr>
      <w:tr w:rsidR="002D4FC6" w:rsidRPr="002F3653" w14:paraId="36019F56" w14:textId="77777777" w:rsidTr="002F2099">
        <w:tc>
          <w:tcPr>
            <w:tcW w:w="413" w:type="dxa"/>
            <w:tcBorders>
              <w:top w:val="single" w:sz="8" w:space="0" w:color="4F81BD"/>
              <w:left w:val="single" w:sz="8" w:space="0" w:color="4F81BD"/>
              <w:bottom w:val="single" w:sz="8" w:space="0" w:color="4F81BD"/>
            </w:tcBorders>
            <w:shd w:val="clear" w:color="auto" w:fill="8DB3E2"/>
          </w:tcPr>
          <w:p w14:paraId="044029B6"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6.</w:t>
            </w:r>
          </w:p>
        </w:tc>
        <w:tc>
          <w:tcPr>
            <w:tcW w:w="8373" w:type="dxa"/>
            <w:tcBorders>
              <w:top w:val="single" w:sz="8" w:space="0" w:color="4F81BD"/>
              <w:bottom w:val="single" w:sz="8" w:space="0" w:color="4F81BD"/>
              <w:right w:val="single" w:sz="8" w:space="0" w:color="4F81BD"/>
            </w:tcBorders>
            <w:shd w:val="clear" w:color="auto" w:fill="auto"/>
          </w:tcPr>
          <w:p w14:paraId="2C8CF0E0" w14:textId="77777777" w:rsidR="00FA0CFF" w:rsidRPr="002F3653" w:rsidRDefault="00FA0CFF" w:rsidP="00416EA4">
            <w:pPr>
              <w:spacing w:after="0"/>
              <w:jc w:val="both"/>
              <w:rPr>
                <w:rFonts w:cs="Calibri"/>
                <w:sz w:val="20"/>
                <w:szCs w:val="20"/>
              </w:rPr>
            </w:pPr>
            <w:r w:rsidRPr="002F3653">
              <w:rPr>
                <w:rFonts w:cs="Calibri"/>
                <w:sz w:val="20"/>
                <w:szCs w:val="20"/>
              </w:rPr>
              <w:t>Člen štatutárneho orgánu úspešného uchádzača je zároveň členom štatutárneho orgánu obstarávateľa</w:t>
            </w:r>
          </w:p>
        </w:tc>
      </w:tr>
      <w:tr w:rsidR="002D4FC6" w:rsidRPr="002F3653" w14:paraId="5D3276D3" w14:textId="77777777" w:rsidTr="002F2099">
        <w:tc>
          <w:tcPr>
            <w:tcW w:w="413" w:type="dxa"/>
            <w:shd w:val="clear" w:color="auto" w:fill="8DB3E2"/>
          </w:tcPr>
          <w:p w14:paraId="774A7789"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7.</w:t>
            </w:r>
          </w:p>
        </w:tc>
        <w:tc>
          <w:tcPr>
            <w:tcW w:w="8373" w:type="dxa"/>
            <w:shd w:val="clear" w:color="auto" w:fill="auto"/>
          </w:tcPr>
          <w:p w14:paraId="7ED8C60A" w14:textId="77777777" w:rsidR="00FA0CFF" w:rsidRPr="002F3653" w:rsidRDefault="00FA0CFF" w:rsidP="00416EA4">
            <w:pPr>
              <w:spacing w:after="0"/>
              <w:jc w:val="both"/>
              <w:rPr>
                <w:rFonts w:cs="Calibri"/>
                <w:sz w:val="20"/>
                <w:szCs w:val="20"/>
              </w:rPr>
            </w:pPr>
            <w:r w:rsidRPr="002F3653">
              <w:rPr>
                <w:rFonts w:cs="Calibri"/>
                <w:sz w:val="20"/>
                <w:szCs w:val="20"/>
              </w:rPr>
              <w:t>Člen štatutárneho orgánu úspešného uchádzača je rodinný príslušník alebo príbuzný</w:t>
            </w:r>
            <w:r w:rsidR="00870D0A" w:rsidRPr="002F3653">
              <w:rPr>
                <w:rStyle w:val="Odkaznapoznmkupodiarou"/>
                <w:sz w:val="20"/>
                <w:szCs w:val="20"/>
              </w:rPr>
              <w:footnoteReference w:id="42"/>
            </w:r>
            <w:r w:rsidRPr="002F3653">
              <w:rPr>
                <w:rFonts w:cs="Calibri"/>
                <w:sz w:val="20"/>
                <w:szCs w:val="20"/>
              </w:rPr>
              <w:t xml:space="preserve"> člena  štatutárneho orgánu obstarávateľa</w:t>
            </w:r>
          </w:p>
        </w:tc>
      </w:tr>
      <w:tr w:rsidR="002D4FC6" w:rsidRPr="002F3653" w14:paraId="17669328" w14:textId="77777777" w:rsidTr="002F2099">
        <w:tc>
          <w:tcPr>
            <w:tcW w:w="413" w:type="dxa"/>
            <w:tcBorders>
              <w:top w:val="single" w:sz="8" w:space="0" w:color="4F81BD"/>
              <w:left w:val="single" w:sz="8" w:space="0" w:color="4F81BD"/>
              <w:bottom w:val="single" w:sz="8" w:space="0" w:color="4F81BD"/>
            </w:tcBorders>
            <w:shd w:val="clear" w:color="auto" w:fill="8DB3E2"/>
          </w:tcPr>
          <w:p w14:paraId="74056CF8"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8.</w:t>
            </w:r>
          </w:p>
        </w:tc>
        <w:tc>
          <w:tcPr>
            <w:tcW w:w="8373" w:type="dxa"/>
            <w:tcBorders>
              <w:top w:val="single" w:sz="8" w:space="0" w:color="4F81BD"/>
              <w:bottom w:val="single" w:sz="8" w:space="0" w:color="4F81BD"/>
              <w:right w:val="single" w:sz="8" w:space="0" w:color="4F81BD"/>
            </w:tcBorders>
            <w:shd w:val="clear" w:color="auto" w:fill="auto"/>
          </w:tcPr>
          <w:p w14:paraId="0F324AA7" w14:textId="51CB5744" w:rsidR="00FA0CFF" w:rsidRPr="002F3653" w:rsidRDefault="00FA0CFF" w:rsidP="003A7BFF">
            <w:pPr>
              <w:spacing w:after="0"/>
              <w:jc w:val="both"/>
              <w:rPr>
                <w:rFonts w:cs="Calibri"/>
                <w:sz w:val="20"/>
                <w:szCs w:val="20"/>
              </w:rPr>
            </w:pPr>
            <w:r w:rsidRPr="002F3653">
              <w:rPr>
                <w:rFonts w:cs="Calibri"/>
                <w:sz w:val="20"/>
                <w:szCs w:val="20"/>
              </w:rPr>
              <w:t>Člen štatutárneho orgánu úspešného uchádzača je obchodný partner člena štatutárneho orgánu obstarávateľa (napr. konatelia/členovia štatutárneho orgánu majú majetkové prepojenie v</w:t>
            </w:r>
            <w:r w:rsidR="002C072A" w:rsidRPr="002F3653">
              <w:rPr>
                <w:rFonts w:cs="Calibri"/>
                <w:sz w:val="20"/>
                <w:szCs w:val="20"/>
              </w:rPr>
              <w:t> </w:t>
            </w:r>
            <w:r w:rsidRPr="002F3653">
              <w:rPr>
                <w:rFonts w:cs="Calibri"/>
                <w:sz w:val="20"/>
                <w:szCs w:val="20"/>
              </w:rPr>
              <w:t xml:space="preserve">tretej firme, spolumajitelia tretej firmy </w:t>
            </w:r>
            <w:r w:rsidR="002C072A" w:rsidRPr="002F3653">
              <w:rPr>
                <w:rFonts w:cs="Calibri"/>
                <w:sz w:val="20"/>
                <w:szCs w:val="20"/>
              </w:rPr>
              <w:t>–</w:t>
            </w:r>
            <w:r w:rsidRPr="002F3653">
              <w:rPr>
                <w:rFonts w:cs="Calibri"/>
                <w:sz w:val="20"/>
                <w:szCs w:val="20"/>
              </w:rPr>
              <w:t xml:space="preserve"> súčasní alebo bývalí)</w:t>
            </w:r>
          </w:p>
        </w:tc>
      </w:tr>
      <w:tr w:rsidR="002D4FC6" w:rsidRPr="002F3653" w14:paraId="57E497FD" w14:textId="77777777" w:rsidTr="002F2099">
        <w:tc>
          <w:tcPr>
            <w:tcW w:w="413" w:type="dxa"/>
            <w:shd w:val="clear" w:color="auto" w:fill="8DB3E2"/>
          </w:tcPr>
          <w:p w14:paraId="552818A2"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9.</w:t>
            </w:r>
          </w:p>
        </w:tc>
        <w:tc>
          <w:tcPr>
            <w:tcW w:w="8373" w:type="dxa"/>
            <w:shd w:val="clear" w:color="auto" w:fill="auto"/>
          </w:tcPr>
          <w:p w14:paraId="7E45D40B" w14:textId="77777777" w:rsidR="00FA0CFF" w:rsidRPr="002F3653" w:rsidRDefault="00FA0CFF" w:rsidP="00416EA4">
            <w:pPr>
              <w:spacing w:after="0"/>
              <w:jc w:val="both"/>
              <w:rPr>
                <w:rFonts w:cs="Calibri"/>
                <w:sz w:val="20"/>
                <w:szCs w:val="20"/>
              </w:rPr>
            </w:pPr>
            <w:r w:rsidRPr="002F3653">
              <w:rPr>
                <w:rFonts w:cs="Calibri"/>
                <w:sz w:val="20"/>
                <w:szCs w:val="20"/>
              </w:rPr>
              <w:t>Člen štatutárneho orgánu úspešného uchádzača je zároveň zamestnancom obstarávateľa alebo pre neho pracuje na základe živnostenského oprávnenia</w:t>
            </w:r>
          </w:p>
        </w:tc>
      </w:tr>
      <w:tr w:rsidR="002D4FC6" w:rsidRPr="002F3653" w14:paraId="3D354579" w14:textId="77777777" w:rsidTr="002F2099">
        <w:tc>
          <w:tcPr>
            <w:tcW w:w="413" w:type="dxa"/>
            <w:tcBorders>
              <w:top w:val="single" w:sz="8" w:space="0" w:color="4F81BD"/>
              <w:left w:val="single" w:sz="8" w:space="0" w:color="4F81BD"/>
              <w:bottom w:val="single" w:sz="8" w:space="0" w:color="4F81BD"/>
            </w:tcBorders>
            <w:shd w:val="clear" w:color="auto" w:fill="8DB3E2"/>
          </w:tcPr>
          <w:p w14:paraId="77A7B79F"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10.</w:t>
            </w:r>
          </w:p>
        </w:tc>
        <w:tc>
          <w:tcPr>
            <w:tcW w:w="8373" w:type="dxa"/>
            <w:tcBorders>
              <w:top w:val="single" w:sz="8" w:space="0" w:color="4F81BD"/>
              <w:bottom w:val="single" w:sz="8" w:space="0" w:color="4F81BD"/>
              <w:right w:val="single" w:sz="8" w:space="0" w:color="4F81BD"/>
            </w:tcBorders>
            <w:shd w:val="clear" w:color="auto" w:fill="auto"/>
          </w:tcPr>
          <w:p w14:paraId="783C527C" w14:textId="00DFBB5A" w:rsidR="00FA0CFF" w:rsidRPr="002F3653" w:rsidRDefault="00FA0CFF" w:rsidP="00416EA4">
            <w:pPr>
              <w:spacing w:after="0"/>
              <w:jc w:val="both"/>
              <w:rPr>
                <w:rFonts w:cs="Calibri"/>
                <w:sz w:val="20"/>
                <w:szCs w:val="20"/>
              </w:rPr>
            </w:pPr>
            <w:r w:rsidRPr="002F3653">
              <w:rPr>
                <w:rFonts w:cs="Calibri"/>
                <w:sz w:val="20"/>
                <w:szCs w:val="20"/>
              </w:rPr>
              <w:t xml:space="preserve">Člen štatutárneho orgánu úspešného uchádzača je zároveň členom osoby podľa § </w:t>
            </w:r>
            <w:r w:rsidR="009616F6" w:rsidRPr="002F3653">
              <w:rPr>
                <w:rFonts w:cs="Calibri"/>
                <w:sz w:val="20"/>
                <w:szCs w:val="20"/>
              </w:rPr>
              <w:t>8</w:t>
            </w:r>
            <w:r w:rsidRPr="002F3653">
              <w:rPr>
                <w:rFonts w:cs="Calibri"/>
                <w:sz w:val="20"/>
                <w:szCs w:val="20"/>
              </w:rPr>
              <w:t xml:space="preserve"> </w:t>
            </w:r>
            <w:r w:rsidR="00DA4DCB" w:rsidRPr="002F3653">
              <w:rPr>
                <w:rFonts w:cs="Calibri"/>
                <w:sz w:val="20"/>
                <w:szCs w:val="20"/>
              </w:rPr>
              <w:t>ZVO</w:t>
            </w:r>
            <w:r w:rsidRPr="002F3653">
              <w:rPr>
                <w:rFonts w:cs="Calibri"/>
                <w:sz w:val="20"/>
                <w:szCs w:val="20"/>
              </w:rPr>
              <w:t xml:space="preserve"> (napr. občianskeho združenia)</w:t>
            </w:r>
          </w:p>
        </w:tc>
      </w:tr>
      <w:tr w:rsidR="002D4FC6" w:rsidRPr="002F3653" w14:paraId="3C1CBBFD" w14:textId="77777777" w:rsidTr="002F2099">
        <w:tc>
          <w:tcPr>
            <w:tcW w:w="413" w:type="dxa"/>
            <w:shd w:val="clear" w:color="auto" w:fill="8DB3E2"/>
          </w:tcPr>
          <w:p w14:paraId="3FB7187C"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11.</w:t>
            </w:r>
          </w:p>
        </w:tc>
        <w:tc>
          <w:tcPr>
            <w:tcW w:w="8373" w:type="dxa"/>
            <w:shd w:val="clear" w:color="auto" w:fill="auto"/>
          </w:tcPr>
          <w:p w14:paraId="6E332B9B" w14:textId="77777777" w:rsidR="00FA0CFF" w:rsidRPr="002F3653" w:rsidRDefault="00FA0CFF" w:rsidP="00416EA4">
            <w:pPr>
              <w:spacing w:after="0"/>
              <w:jc w:val="both"/>
              <w:rPr>
                <w:rFonts w:cs="Calibri"/>
                <w:sz w:val="20"/>
                <w:szCs w:val="20"/>
              </w:rPr>
            </w:pPr>
            <w:r w:rsidRPr="002F3653">
              <w:rPr>
                <w:rFonts w:cs="Calibri"/>
                <w:sz w:val="20"/>
                <w:szCs w:val="20"/>
              </w:rPr>
              <w:t>Člen štatutárneho orgánu úspešného uchádzača je blízk</w:t>
            </w:r>
            <w:r w:rsidR="00870D0A" w:rsidRPr="002F3653">
              <w:rPr>
                <w:rFonts w:cs="Calibri"/>
                <w:sz w:val="20"/>
                <w:szCs w:val="20"/>
              </w:rPr>
              <w:t>ou osobou</w:t>
            </w:r>
            <w:r w:rsidR="00870D0A" w:rsidRPr="002F3653">
              <w:rPr>
                <w:rStyle w:val="Odkaznapoznmkupodiarou"/>
                <w:sz w:val="20"/>
                <w:szCs w:val="20"/>
              </w:rPr>
              <w:footnoteReference w:id="43"/>
            </w:r>
            <w:r w:rsidRPr="002F3653">
              <w:rPr>
                <w:rFonts w:cs="Calibri"/>
                <w:sz w:val="20"/>
                <w:szCs w:val="20"/>
              </w:rPr>
              <w:t xml:space="preserve"> alebo známy člena štatutárneho orgánu obstarávateľa</w:t>
            </w:r>
          </w:p>
        </w:tc>
      </w:tr>
      <w:tr w:rsidR="002D4FC6" w:rsidRPr="002F3653" w14:paraId="5277CD29" w14:textId="77777777" w:rsidTr="002F2099">
        <w:tc>
          <w:tcPr>
            <w:tcW w:w="413" w:type="dxa"/>
            <w:tcBorders>
              <w:top w:val="single" w:sz="8" w:space="0" w:color="4F81BD"/>
              <w:left w:val="single" w:sz="8" w:space="0" w:color="4F81BD"/>
              <w:bottom w:val="single" w:sz="8" w:space="0" w:color="4F81BD"/>
            </w:tcBorders>
            <w:shd w:val="clear" w:color="auto" w:fill="8DB3E2"/>
          </w:tcPr>
          <w:p w14:paraId="3564BB4B"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12.</w:t>
            </w:r>
          </w:p>
        </w:tc>
        <w:tc>
          <w:tcPr>
            <w:tcW w:w="8373" w:type="dxa"/>
            <w:tcBorders>
              <w:top w:val="single" w:sz="8" w:space="0" w:color="4F81BD"/>
              <w:bottom w:val="single" w:sz="8" w:space="0" w:color="4F81BD"/>
              <w:right w:val="single" w:sz="8" w:space="0" w:color="4F81BD"/>
            </w:tcBorders>
            <w:shd w:val="clear" w:color="auto" w:fill="auto"/>
          </w:tcPr>
          <w:p w14:paraId="7471F2AD" w14:textId="22231189" w:rsidR="00FA0CFF" w:rsidRPr="002F3653" w:rsidRDefault="00FA0CFF" w:rsidP="00416EA4">
            <w:pPr>
              <w:spacing w:after="0"/>
              <w:jc w:val="both"/>
              <w:rPr>
                <w:rFonts w:cs="Calibri"/>
                <w:sz w:val="20"/>
                <w:szCs w:val="20"/>
              </w:rPr>
            </w:pPr>
            <w:r w:rsidRPr="002F3653">
              <w:rPr>
                <w:rFonts w:cs="Calibri"/>
                <w:sz w:val="20"/>
                <w:szCs w:val="20"/>
              </w:rPr>
              <w:t>Spolupráca člena štatutárneho orgánu/zamestnanca úspešného uchádzača s</w:t>
            </w:r>
            <w:r w:rsidR="002C072A" w:rsidRPr="002F3653">
              <w:rPr>
                <w:rFonts w:cs="Calibri"/>
                <w:sz w:val="20"/>
                <w:szCs w:val="20"/>
              </w:rPr>
              <w:t> </w:t>
            </w:r>
            <w:r w:rsidRPr="002F3653">
              <w:rPr>
                <w:rFonts w:cs="Calibri"/>
                <w:sz w:val="20"/>
                <w:szCs w:val="20"/>
              </w:rPr>
              <w:t>predstaviteľmi obstarávateľa na iných projektoch</w:t>
            </w:r>
          </w:p>
        </w:tc>
      </w:tr>
      <w:tr w:rsidR="002D4FC6" w:rsidRPr="002F3653" w14:paraId="292AA5FB" w14:textId="77777777" w:rsidTr="002F2099">
        <w:tc>
          <w:tcPr>
            <w:tcW w:w="413" w:type="dxa"/>
            <w:shd w:val="clear" w:color="auto" w:fill="8DB3E2"/>
          </w:tcPr>
          <w:p w14:paraId="5906708A" w14:textId="77777777" w:rsidR="00FA0CFF" w:rsidRPr="002F3653" w:rsidRDefault="00FA0CFF" w:rsidP="00193D67">
            <w:pPr>
              <w:spacing w:after="0"/>
              <w:ind w:left="-57"/>
              <w:jc w:val="center"/>
              <w:rPr>
                <w:rFonts w:cs="Calibri"/>
                <w:bCs/>
                <w:color w:val="FFFFFF"/>
                <w:sz w:val="20"/>
                <w:szCs w:val="20"/>
              </w:rPr>
            </w:pPr>
            <w:r w:rsidRPr="002F3653">
              <w:rPr>
                <w:rFonts w:cs="Calibri"/>
                <w:bCs/>
                <w:color w:val="FFFFFF"/>
                <w:sz w:val="20"/>
                <w:szCs w:val="20"/>
              </w:rPr>
              <w:t>13.</w:t>
            </w:r>
          </w:p>
        </w:tc>
        <w:tc>
          <w:tcPr>
            <w:tcW w:w="8373" w:type="dxa"/>
            <w:shd w:val="clear" w:color="auto" w:fill="auto"/>
          </w:tcPr>
          <w:p w14:paraId="67184562" w14:textId="493045D2" w:rsidR="00FA0CFF" w:rsidRPr="002F3653" w:rsidRDefault="00FA0CFF" w:rsidP="00416EA4">
            <w:pPr>
              <w:spacing w:after="0"/>
              <w:jc w:val="both"/>
              <w:rPr>
                <w:rFonts w:cs="Calibri"/>
                <w:sz w:val="20"/>
                <w:szCs w:val="20"/>
              </w:rPr>
            </w:pPr>
            <w:r w:rsidRPr="002F3653">
              <w:rPr>
                <w:rFonts w:cs="Calibri"/>
                <w:sz w:val="20"/>
                <w:szCs w:val="20"/>
              </w:rPr>
              <w:t>Spolupráca člena štatutárneho orgánu/zamestnanca obstarávateľa s</w:t>
            </w:r>
            <w:r w:rsidR="002C072A" w:rsidRPr="002F3653">
              <w:rPr>
                <w:rFonts w:cs="Calibri"/>
                <w:sz w:val="20"/>
                <w:szCs w:val="20"/>
              </w:rPr>
              <w:t> </w:t>
            </w:r>
            <w:r w:rsidRPr="002F3653">
              <w:rPr>
                <w:rFonts w:cs="Calibri"/>
                <w:sz w:val="20"/>
                <w:szCs w:val="20"/>
              </w:rPr>
              <w:t>budúcim úspešným uchádzačom v</w:t>
            </w:r>
            <w:r w:rsidR="002C072A" w:rsidRPr="002F3653">
              <w:rPr>
                <w:rFonts w:cs="Calibri"/>
                <w:sz w:val="20"/>
                <w:szCs w:val="20"/>
              </w:rPr>
              <w:t> </w:t>
            </w:r>
            <w:r w:rsidRPr="002F3653">
              <w:rPr>
                <w:rFonts w:cs="Calibri"/>
                <w:sz w:val="20"/>
                <w:szCs w:val="20"/>
              </w:rPr>
              <w:t xml:space="preserve">etape prípravy </w:t>
            </w:r>
            <w:r w:rsidR="00145F5E" w:rsidRPr="002F3653">
              <w:rPr>
                <w:rFonts w:cs="Calibri"/>
                <w:sz w:val="20"/>
                <w:szCs w:val="20"/>
              </w:rPr>
              <w:t>VO</w:t>
            </w:r>
          </w:p>
        </w:tc>
      </w:tr>
      <w:tr w:rsidR="002D4FC6" w:rsidRPr="002F3653" w14:paraId="7FB5C708" w14:textId="77777777" w:rsidTr="002F2099">
        <w:tc>
          <w:tcPr>
            <w:tcW w:w="413" w:type="dxa"/>
            <w:tcBorders>
              <w:top w:val="single" w:sz="8" w:space="0" w:color="4F81BD"/>
              <w:left w:val="single" w:sz="8" w:space="0" w:color="4F81BD"/>
              <w:bottom w:val="single" w:sz="8" w:space="0" w:color="4F81BD"/>
            </w:tcBorders>
            <w:shd w:val="clear" w:color="auto" w:fill="8DB3E2"/>
          </w:tcPr>
          <w:p w14:paraId="642E5ECE" w14:textId="77777777" w:rsidR="00FA0CFF" w:rsidRPr="002F3653" w:rsidRDefault="00FA0CFF" w:rsidP="00193D67">
            <w:pPr>
              <w:keepNext/>
              <w:keepLines/>
              <w:spacing w:after="0"/>
              <w:ind w:left="-57"/>
              <w:jc w:val="center"/>
              <w:rPr>
                <w:rFonts w:cs="Calibri"/>
                <w:bCs/>
                <w:color w:val="FFFFFF"/>
                <w:sz w:val="20"/>
                <w:szCs w:val="20"/>
              </w:rPr>
            </w:pPr>
            <w:r w:rsidRPr="002F3653">
              <w:rPr>
                <w:rFonts w:cs="Calibri"/>
                <w:bCs/>
                <w:color w:val="FFFFFF"/>
                <w:sz w:val="20"/>
                <w:szCs w:val="20"/>
              </w:rPr>
              <w:t>14.</w:t>
            </w:r>
          </w:p>
        </w:tc>
        <w:tc>
          <w:tcPr>
            <w:tcW w:w="8373" w:type="dxa"/>
            <w:tcBorders>
              <w:top w:val="single" w:sz="8" w:space="0" w:color="4F81BD"/>
              <w:bottom w:val="single" w:sz="8" w:space="0" w:color="4F81BD"/>
              <w:right w:val="single" w:sz="8" w:space="0" w:color="4F81BD"/>
            </w:tcBorders>
            <w:shd w:val="clear" w:color="auto" w:fill="auto"/>
          </w:tcPr>
          <w:p w14:paraId="61F7EFC2" w14:textId="2EECE9D6" w:rsidR="00FA0CFF" w:rsidRPr="002F3653" w:rsidRDefault="00FA0CFF" w:rsidP="00416EA4">
            <w:pPr>
              <w:keepNext/>
              <w:keepLines/>
              <w:spacing w:after="0"/>
              <w:jc w:val="both"/>
              <w:rPr>
                <w:rFonts w:cs="Calibri"/>
                <w:sz w:val="20"/>
                <w:szCs w:val="20"/>
              </w:rPr>
            </w:pPr>
            <w:r w:rsidRPr="002F3653">
              <w:rPr>
                <w:rFonts w:cs="Calibri"/>
                <w:sz w:val="20"/>
                <w:szCs w:val="20"/>
              </w:rPr>
              <w:t>Akákoľvek indícia o</w:t>
            </w:r>
            <w:r w:rsidR="002C072A" w:rsidRPr="002F3653">
              <w:rPr>
                <w:rFonts w:cs="Calibri"/>
                <w:sz w:val="20"/>
                <w:szCs w:val="20"/>
              </w:rPr>
              <w:t> </w:t>
            </w:r>
            <w:r w:rsidRPr="002F3653">
              <w:rPr>
                <w:rFonts w:cs="Calibri"/>
                <w:sz w:val="20"/>
                <w:szCs w:val="20"/>
              </w:rPr>
              <w:t>konflikte záujmov člena hodnotiacej komisie alebo člena štatutárneho orgánu obstarávateľa (napr. z</w:t>
            </w:r>
            <w:r w:rsidR="002C072A" w:rsidRPr="002F3653">
              <w:rPr>
                <w:rFonts w:cs="Calibri"/>
                <w:sz w:val="20"/>
                <w:szCs w:val="20"/>
              </w:rPr>
              <w:t> </w:t>
            </w:r>
            <w:r w:rsidRPr="002F3653">
              <w:rPr>
                <w:rFonts w:cs="Calibri"/>
                <w:sz w:val="20"/>
                <w:szCs w:val="20"/>
              </w:rPr>
              <w:t>dôvodu, že takáto osoba má obchodný podiel v</w:t>
            </w:r>
            <w:r w:rsidR="002C072A" w:rsidRPr="002F3653">
              <w:rPr>
                <w:rFonts w:cs="Calibri"/>
                <w:sz w:val="20"/>
                <w:szCs w:val="20"/>
              </w:rPr>
              <w:t> </w:t>
            </w:r>
            <w:r w:rsidRPr="002F3653">
              <w:rPr>
                <w:rFonts w:cs="Calibri"/>
                <w:sz w:val="20"/>
                <w:szCs w:val="20"/>
              </w:rPr>
              <w:t>spoločnostiach, ktoré dávajú ponuku). Spoločenské alebo osobné kontakty (blízka osoba) medzi osobami úspešného uchádzača a</w:t>
            </w:r>
            <w:r w:rsidR="002C072A" w:rsidRPr="002F3653">
              <w:rPr>
                <w:rFonts w:cs="Calibri"/>
                <w:sz w:val="20"/>
                <w:szCs w:val="20"/>
              </w:rPr>
              <w:t> </w:t>
            </w:r>
            <w:r w:rsidRPr="002F3653">
              <w:rPr>
                <w:rFonts w:cs="Calibri"/>
                <w:sz w:val="20"/>
                <w:szCs w:val="20"/>
              </w:rPr>
              <w:t>obstarávateľa</w:t>
            </w:r>
            <w:r w:rsidR="00232CBA" w:rsidRPr="002F3653">
              <w:rPr>
                <w:rFonts w:cs="Calibri"/>
                <w:sz w:val="20"/>
                <w:szCs w:val="20"/>
              </w:rPr>
              <w:t xml:space="preserve"> a</w:t>
            </w:r>
            <w:r w:rsidR="002C072A" w:rsidRPr="002F3653">
              <w:rPr>
                <w:rFonts w:cs="Calibri"/>
                <w:sz w:val="20"/>
                <w:szCs w:val="20"/>
              </w:rPr>
              <w:t> </w:t>
            </w:r>
            <w:r w:rsidR="00232CBA" w:rsidRPr="002F3653">
              <w:rPr>
                <w:rFonts w:cs="Calibri"/>
                <w:sz w:val="20"/>
                <w:szCs w:val="20"/>
              </w:rPr>
              <w:t>pod.</w:t>
            </w:r>
          </w:p>
        </w:tc>
      </w:tr>
    </w:tbl>
    <w:p w14:paraId="7BA16AC6" w14:textId="77777777" w:rsidR="000B2BCB" w:rsidRDefault="000B2BCB" w:rsidP="00193D67">
      <w:pPr>
        <w:pStyle w:val="Default"/>
        <w:spacing w:line="276" w:lineRule="auto"/>
        <w:rPr>
          <w:rFonts w:ascii="Calibri" w:hAnsi="Calibri" w:cs="Calibri"/>
          <w:b/>
          <w:bCs/>
          <w:sz w:val="23"/>
          <w:szCs w:val="23"/>
        </w:rPr>
      </w:pPr>
    </w:p>
    <w:p w14:paraId="1BEE5795" w14:textId="447B381F" w:rsidR="00D665D0" w:rsidRPr="00D665D0" w:rsidRDefault="00D665D0" w:rsidP="002F2099">
      <w:pPr>
        <w:pStyle w:val="Default"/>
        <w:numPr>
          <w:ilvl w:val="0"/>
          <w:numId w:val="20"/>
        </w:numPr>
        <w:spacing w:before="120" w:after="120" w:line="276" w:lineRule="auto"/>
        <w:ind w:left="540" w:hanging="540"/>
        <w:jc w:val="both"/>
        <w:rPr>
          <w:rFonts w:asciiTheme="minorHAnsi" w:hAnsiTheme="minorHAnsi"/>
          <w:sz w:val="20"/>
          <w:szCs w:val="20"/>
        </w:rPr>
      </w:pPr>
      <w:r w:rsidRPr="00D665D0">
        <w:rPr>
          <w:rFonts w:asciiTheme="minorHAnsi" w:hAnsiTheme="minorHAnsi"/>
          <w:sz w:val="20"/>
          <w:szCs w:val="20"/>
        </w:rPr>
        <w:t xml:space="preserve">V prípade, že </w:t>
      </w:r>
      <w:r>
        <w:rPr>
          <w:rFonts w:asciiTheme="minorHAnsi" w:hAnsiTheme="minorHAnsi"/>
          <w:sz w:val="20"/>
          <w:szCs w:val="20"/>
        </w:rPr>
        <w:t>žiadateľ/</w:t>
      </w:r>
      <w:r w:rsidRPr="00D665D0">
        <w:rPr>
          <w:rFonts w:asciiTheme="minorHAnsi" w:hAnsiTheme="minorHAnsi"/>
          <w:sz w:val="20"/>
          <w:szCs w:val="20"/>
        </w:rPr>
        <w:t xml:space="preserve">prijímateľ prepojenie vyhodnotil ako také, ktoré nenapĺňa definičné znaky konfliktu záujmov podľa § 23 ods. 2 ZVO, uvedie v dokumentácii k zákazke prečo identifikované prepojenie podľa </w:t>
      </w:r>
      <w:r>
        <w:rPr>
          <w:rFonts w:asciiTheme="minorHAnsi" w:hAnsiTheme="minorHAnsi"/>
          <w:sz w:val="20"/>
          <w:szCs w:val="20"/>
        </w:rPr>
        <w:t>neho</w:t>
      </w:r>
      <w:r w:rsidRPr="00D665D0">
        <w:rPr>
          <w:rFonts w:asciiTheme="minorHAnsi" w:hAnsiTheme="minorHAnsi"/>
          <w:sz w:val="20"/>
          <w:szCs w:val="20"/>
        </w:rPr>
        <w:t xml:space="preserve"> nemôže obmedziť hospodársku súťaž alebo porušiť princíp transparentnosti a princíp rovnakého zaobchádzania.</w:t>
      </w:r>
    </w:p>
    <w:p w14:paraId="23B42927" w14:textId="64D5ED85" w:rsidR="00141DA8" w:rsidRPr="00E7219F" w:rsidRDefault="002F2099" w:rsidP="00141DA8">
      <w:pPr>
        <w:pStyle w:val="Default"/>
        <w:numPr>
          <w:ilvl w:val="0"/>
          <w:numId w:val="20"/>
        </w:numPr>
        <w:spacing w:before="120" w:after="120" w:line="276" w:lineRule="auto"/>
        <w:ind w:left="540" w:hanging="540"/>
        <w:jc w:val="both"/>
        <w:rPr>
          <w:rFonts w:asciiTheme="minorHAnsi" w:hAnsiTheme="minorHAnsi" w:cs="Calibri"/>
          <w:b/>
          <w:bCs/>
          <w:sz w:val="20"/>
          <w:szCs w:val="20"/>
        </w:rPr>
      </w:pPr>
      <w:r w:rsidRPr="002F2099">
        <w:rPr>
          <w:rFonts w:asciiTheme="minorHAnsi" w:hAnsiTheme="minorHAnsi"/>
          <w:sz w:val="20"/>
          <w:szCs w:val="20"/>
        </w:rPr>
        <w:t xml:space="preserve">V prípade, že nie je možné zabrániť pretrvávajúcemu konfliktu záujmov, a to najmä v prípadoch, keď sa jedná o zainteresovanú osobu s rozhodovacími právomocami, ktorá môže ovplyvniť výsledok VO, </w:t>
      </w:r>
      <w:r>
        <w:rPr>
          <w:rFonts w:asciiTheme="minorHAnsi" w:hAnsiTheme="minorHAnsi"/>
          <w:sz w:val="20"/>
          <w:szCs w:val="20"/>
        </w:rPr>
        <w:t>žiadateľ/</w:t>
      </w:r>
      <w:r w:rsidRPr="002F2099">
        <w:rPr>
          <w:rFonts w:asciiTheme="minorHAnsi" w:hAnsiTheme="minorHAnsi"/>
          <w:sz w:val="20"/>
          <w:szCs w:val="20"/>
        </w:rPr>
        <w:t>prijímateľ uplatní sankciu vylúčenia uchádzača/záujemcu podľa § 40 ods. 6 písm. f) ZVO, nakoľko konflikt záujmov nemožno odstrániť inými účinnými opatreniami.</w:t>
      </w:r>
    </w:p>
    <w:p w14:paraId="7A8A2B48" w14:textId="2F63CC31" w:rsidR="00E825AF" w:rsidRPr="002F3653" w:rsidRDefault="00F17F1F" w:rsidP="00F17F1F">
      <w:pPr>
        <w:pStyle w:val="Nadpis1"/>
        <w:spacing w:line="276" w:lineRule="auto"/>
        <w:jc w:val="both"/>
        <w:rPr>
          <w:lang w:val="sk-SK"/>
        </w:rPr>
      </w:pPr>
      <w:bookmarkStart w:id="58" w:name="_Verejné_obstarávanie_nadlimitných"/>
      <w:bookmarkStart w:id="59" w:name="_Toc417161537"/>
      <w:bookmarkStart w:id="60" w:name="_Toc11153170"/>
      <w:bookmarkEnd w:id="58"/>
      <w:r>
        <w:rPr>
          <w:lang w:val="sk-SK"/>
        </w:rPr>
        <w:t xml:space="preserve">3. </w:t>
      </w:r>
      <w:r w:rsidR="00AF3F75" w:rsidRPr="002F3653">
        <w:rPr>
          <w:lang w:val="sk-SK"/>
        </w:rPr>
        <w:t>Verejné o</w:t>
      </w:r>
      <w:r w:rsidR="00E825AF" w:rsidRPr="002F3653">
        <w:rPr>
          <w:lang w:val="sk-SK"/>
        </w:rPr>
        <w:t>bstarávani</w:t>
      </w:r>
      <w:r w:rsidR="00AF3F75" w:rsidRPr="002F3653">
        <w:rPr>
          <w:lang w:val="sk-SK"/>
        </w:rPr>
        <w:t>e</w:t>
      </w:r>
      <w:r w:rsidR="00E825AF" w:rsidRPr="002F3653">
        <w:rPr>
          <w:lang w:val="sk-SK"/>
        </w:rPr>
        <w:t xml:space="preserve"> </w:t>
      </w:r>
      <w:r w:rsidR="00AF3F75" w:rsidRPr="002F3653">
        <w:rPr>
          <w:lang w:val="sk-SK"/>
        </w:rPr>
        <w:t>nadlimitných zákaziek, podlimitných zákaziek a súťaže návrhov v zmysle ZVO</w:t>
      </w:r>
      <w:bookmarkEnd w:id="59"/>
      <w:bookmarkEnd w:id="60"/>
      <w:r w:rsidR="00E825AF" w:rsidRPr="002F3653">
        <w:rPr>
          <w:lang w:val="sk-SK"/>
        </w:rPr>
        <w:t xml:space="preserve"> </w:t>
      </w:r>
    </w:p>
    <w:p w14:paraId="21AB6504" w14:textId="60925883" w:rsidR="00AF3F75" w:rsidRPr="002F3653" w:rsidRDefault="004F5E8F" w:rsidP="00CA0960">
      <w:pPr>
        <w:pStyle w:val="Default"/>
        <w:numPr>
          <w:ilvl w:val="0"/>
          <w:numId w:val="23"/>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Žiadateľ/</w:t>
      </w:r>
      <w:r w:rsidR="00AF3F75" w:rsidRPr="002F3653">
        <w:rPr>
          <w:rFonts w:ascii="Calibri" w:hAnsi="Calibri" w:cs="Calibri"/>
          <w:sz w:val="20"/>
          <w:szCs w:val="20"/>
        </w:rPr>
        <w:t xml:space="preserve">Prijímateľ </w:t>
      </w:r>
      <w:r w:rsidR="00E228F6" w:rsidRPr="002F3653">
        <w:rPr>
          <w:rFonts w:ascii="Calibri" w:hAnsi="Calibri" w:cs="Calibri"/>
          <w:sz w:val="20"/>
          <w:szCs w:val="20"/>
        </w:rPr>
        <w:t>je pri zadávaní nadlimitných alebo podlimitných zákaziek na dodanie tovarov, uskutočnenie stavebných prác a</w:t>
      </w:r>
      <w:r w:rsidR="002C072A" w:rsidRPr="002F3653">
        <w:rPr>
          <w:rFonts w:ascii="Calibri" w:hAnsi="Calibri" w:cs="Calibri"/>
          <w:sz w:val="20"/>
          <w:szCs w:val="20"/>
        </w:rPr>
        <w:t> </w:t>
      </w:r>
      <w:r w:rsidR="00E228F6" w:rsidRPr="002F3653">
        <w:rPr>
          <w:rFonts w:ascii="Calibri" w:hAnsi="Calibri" w:cs="Calibri"/>
          <w:sz w:val="20"/>
          <w:szCs w:val="20"/>
        </w:rPr>
        <w:t xml:space="preserve">poskytnutie služieb alebo </w:t>
      </w:r>
      <w:r w:rsidR="00AF3F75" w:rsidRPr="002F3653">
        <w:rPr>
          <w:rFonts w:ascii="Calibri" w:hAnsi="Calibri" w:cs="Calibri"/>
          <w:sz w:val="20"/>
          <w:szCs w:val="20"/>
        </w:rPr>
        <w:t xml:space="preserve">pri </w:t>
      </w:r>
      <w:r w:rsidR="00E228F6" w:rsidRPr="002F3653">
        <w:rPr>
          <w:rFonts w:ascii="Calibri" w:hAnsi="Calibri" w:cs="Calibri"/>
          <w:sz w:val="20"/>
          <w:szCs w:val="20"/>
        </w:rPr>
        <w:t xml:space="preserve">realizovaní súťaže návrhov povinný postupovať </w:t>
      </w:r>
      <w:r w:rsidR="00AF3F75" w:rsidRPr="002F3653">
        <w:rPr>
          <w:rFonts w:ascii="Calibri" w:hAnsi="Calibri" w:cs="Calibri"/>
          <w:sz w:val="20"/>
          <w:szCs w:val="20"/>
        </w:rPr>
        <w:t>v</w:t>
      </w:r>
      <w:r w:rsidR="002C072A" w:rsidRPr="002F3653">
        <w:rPr>
          <w:rFonts w:ascii="Calibri" w:hAnsi="Calibri" w:cs="Calibri"/>
          <w:sz w:val="20"/>
          <w:szCs w:val="20"/>
        </w:rPr>
        <w:t> </w:t>
      </w:r>
      <w:r w:rsidR="00AF3F75" w:rsidRPr="002F3653">
        <w:rPr>
          <w:rFonts w:ascii="Calibri" w:hAnsi="Calibri" w:cs="Calibri"/>
          <w:sz w:val="20"/>
          <w:szCs w:val="20"/>
        </w:rPr>
        <w:t xml:space="preserve">zmysle </w:t>
      </w:r>
      <w:r w:rsidR="00F63107" w:rsidRPr="002F3653">
        <w:rPr>
          <w:rFonts w:ascii="Calibri" w:hAnsi="Calibri" w:cs="Calibri"/>
          <w:sz w:val="20"/>
          <w:szCs w:val="20"/>
        </w:rPr>
        <w:t>Z</w:t>
      </w:r>
      <w:r w:rsidR="00554FF6" w:rsidRPr="002F3653">
        <w:rPr>
          <w:rFonts w:ascii="Calibri" w:hAnsi="Calibri" w:cs="Calibri"/>
          <w:sz w:val="20"/>
          <w:szCs w:val="20"/>
        </w:rPr>
        <w:t>VO</w:t>
      </w:r>
      <w:r w:rsidR="00AD65F9" w:rsidRPr="002F3653">
        <w:rPr>
          <w:rFonts w:ascii="Calibri" w:hAnsi="Calibri" w:cs="Calibri"/>
          <w:sz w:val="20"/>
          <w:szCs w:val="20"/>
        </w:rPr>
        <w:t xml:space="preserve"> a</w:t>
      </w:r>
      <w:r w:rsidR="002C072A" w:rsidRPr="002F3653">
        <w:rPr>
          <w:rFonts w:ascii="Calibri" w:hAnsi="Calibri" w:cs="Calibri"/>
          <w:sz w:val="20"/>
          <w:szCs w:val="20"/>
        </w:rPr>
        <w:t> </w:t>
      </w:r>
      <w:r w:rsidR="00554FF6" w:rsidRPr="002F3653">
        <w:rPr>
          <w:rFonts w:ascii="Calibri" w:hAnsi="Calibri" w:cs="Calibri"/>
          <w:sz w:val="20"/>
          <w:szCs w:val="20"/>
        </w:rPr>
        <w:t>súčasne postupuje podľa spoločných ustanovení pri</w:t>
      </w:r>
      <w:r w:rsidR="00232C89" w:rsidRPr="002F3653">
        <w:rPr>
          <w:rFonts w:ascii="Calibri" w:hAnsi="Calibri" w:cs="Calibri"/>
          <w:sz w:val="20"/>
          <w:szCs w:val="20"/>
        </w:rPr>
        <w:t xml:space="preserve"> postupoch</w:t>
      </w:r>
      <w:r w:rsidR="00554FF6" w:rsidRPr="002F3653">
        <w:rPr>
          <w:rFonts w:ascii="Calibri" w:hAnsi="Calibri" w:cs="Calibri"/>
          <w:sz w:val="20"/>
          <w:szCs w:val="20"/>
        </w:rPr>
        <w:t xml:space="preserve"> zadávaní zákazky uvedených v</w:t>
      </w:r>
      <w:r w:rsidR="00B61C1B" w:rsidRPr="002F3653">
        <w:rPr>
          <w:rFonts w:ascii="Calibri" w:hAnsi="Calibri" w:cs="Calibri"/>
          <w:sz w:val="20"/>
          <w:szCs w:val="20"/>
        </w:rPr>
        <w:t xml:space="preserve"> podkapitole </w:t>
      </w:r>
      <w:hyperlink w:anchor="_2.1_Povinnosti_žiadateľa/prijímateľ" w:history="1">
        <w:r w:rsidR="00B61C1B" w:rsidRPr="002F3653">
          <w:rPr>
            <w:rStyle w:val="Hypertextovprepojenie"/>
            <w:rFonts w:ascii="Calibri" w:hAnsi="Calibri" w:cs="Calibri"/>
            <w:sz w:val="20"/>
            <w:szCs w:val="20"/>
          </w:rPr>
          <w:t xml:space="preserve">2.1 </w:t>
        </w:r>
      </w:hyperlink>
      <w:r w:rsidR="00AF3F75" w:rsidRPr="002F3653">
        <w:rPr>
          <w:rFonts w:ascii="Calibri" w:hAnsi="Calibri" w:cs="Calibri"/>
          <w:sz w:val="20"/>
          <w:szCs w:val="20"/>
        </w:rPr>
        <w:t xml:space="preserve"> a</w:t>
      </w:r>
      <w:r w:rsidR="002C072A" w:rsidRPr="002F3653">
        <w:rPr>
          <w:rFonts w:ascii="Calibri" w:hAnsi="Calibri" w:cs="Calibri"/>
          <w:sz w:val="20"/>
          <w:szCs w:val="20"/>
        </w:rPr>
        <w:t> </w:t>
      </w:r>
      <w:r w:rsidR="00AF3F75" w:rsidRPr="002F3653">
        <w:rPr>
          <w:rFonts w:ascii="Calibri" w:hAnsi="Calibri" w:cs="Calibri"/>
          <w:sz w:val="20"/>
          <w:szCs w:val="20"/>
        </w:rPr>
        <w:t>dodržuje postupy uvedené v</w:t>
      </w:r>
      <w:r w:rsidR="002C072A" w:rsidRPr="002F3653">
        <w:rPr>
          <w:rFonts w:ascii="Calibri" w:hAnsi="Calibri" w:cs="Calibri"/>
          <w:sz w:val="20"/>
          <w:szCs w:val="20"/>
        </w:rPr>
        <w:t> </w:t>
      </w:r>
      <w:r w:rsidR="00AF3F75" w:rsidRPr="002F3653">
        <w:rPr>
          <w:rFonts w:ascii="Calibri" w:hAnsi="Calibri" w:cs="Calibri"/>
          <w:sz w:val="20"/>
          <w:szCs w:val="20"/>
        </w:rPr>
        <w:t>tejto kapitole</w:t>
      </w:r>
      <w:r w:rsidR="00E228F6" w:rsidRPr="002F3653">
        <w:rPr>
          <w:rFonts w:ascii="Calibri" w:hAnsi="Calibri" w:cs="Calibri"/>
          <w:sz w:val="20"/>
          <w:szCs w:val="20"/>
        </w:rPr>
        <w:t>.</w:t>
      </w:r>
      <w:r w:rsidR="00AF3F75" w:rsidRPr="002F3653">
        <w:rPr>
          <w:rFonts w:ascii="Calibri" w:hAnsi="Calibri" w:cs="Calibri"/>
          <w:sz w:val="20"/>
          <w:szCs w:val="20"/>
        </w:rPr>
        <w:t xml:space="preserve"> </w:t>
      </w:r>
    </w:p>
    <w:p w14:paraId="474F07AB" w14:textId="7C9FC8A0" w:rsidR="00232C89" w:rsidRPr="002F3653" w:rsidRDefault="000549A0" w:rsidP="00CA0960">
      <w:pPr>
        <w:pStyle w:val="Default"/>
        <w:numPr>
          <w:ilvl w:val="0"/>
          <w:numId w:val="23"/>
        </w:numPr>
        <w:spacing w:before="60" w:after="60" w:line="276" w:lineRule="auto"/>
        <w:ind w:left="540" w:hanging="540"/>
        <w:jc w:val="both"/>
        <w:rPr>
          <w:rFonts w:ascii="Calibri" w:hAnsi="Calibri" w:cs="Calibri"/>
          <w:sz w:val="20"/>
          <w:szCs w:val="20"/>
        </w:rPr>
      </w:pPr>
      <w:r w:rsidRPr="002F3653">
        <w:rPr>
          <w:rFonts w:ascii="Calibri" w:hAnsi="Calibri" w:cs="Calibri"/>
          <w:sz w:val="20"/>
          <w:szCs w:val="20"/>
        </w:rPr>
        <w:lastRenderedPageBreak/>
        <w:t xml:space="preserve">Pre účely kontroly </w:t>
      </w:r>
      <w:r w:rsidR="004F5E8F" w:rsidRPr="002F3653">
        <w:rPr>
          <w:rFonts w:ascii="Calibri" w:hAnsi="Calibri" w:cs="Calibri"/>
          <w:sz w:val="20"/>
          <w:szCs w:val="20"/>
        </w:rPr>
        <w:t>žiadateľ/</w:t>
      </w:r>
      <w:r w:rsidR="00232C89" w:rsidRPr="002F3653">
        <w:rPr>
          <w:rFonts w:ascii="Calibri" w:hAnsi="Calibri" w:cs="Calibri"/>
          <w:sz w:val="20"/>
          <w:szCs w:val="20"/>
        </w:rPr>
        <w:t>prijímateľ predkladá dokumentáciu z</w:t>
      </w:r>
      <w:r w:rsidR="002C072A" w:rsidRPr="002F3653">
        <w:rPr>
          <w:rFonts w:ascii="Calibri" w:hAnsi="Calibri" w:cs="Calibri"/>
          <w:sz w:val="20"/>
          <w:szCs w:val="20"/>
        </w:rPr>
        <w:t> </w:t>
      </w:r>
      <w:r w:rsidR="00AD65F9" w:rsidRPr="002F3653">
        <w:rPr>
          <w:rFonts w:ascii="Calibri" w:hAnsi="Calibri" w:cs="Calibri"/>
          <w:sz w:val="20"/>
          <w:szCs w:val="20"/>
        </w:rPr>
        <w:t>VO</w:t>
      </w:r>
      <w:r w:rsidRPr="002F3653">
        <w:rPr>
          <w:rFonts w:ascii="Calibri" w:hAnsi="Calibri" w:cs="Calibri"/>
          <w:sz w:val="20"/>
          <w:szCs w:val="20"/>
        </w:rPr>
        <w:t xml:space="preserve"> na RO</w:t>
      </w:r>
      <w:r w:rsidR="002C072A" w:rsidRPr="002F3653">
        <w:rPr>
          <w:rFonts w:ascii="Calibri" w:hAnsi="Calibri" w:cs="Calibri"/>
          <w:sz w:val="20"/>
          <w:szCs w:val="20"/>
        </w:rPr>
        <w:t xml:space="preserve"> </w:t>
      </w:r>
      <w:r w:rsidRPr="002F3653">
        <w:rPr>
          <w:rFonts w:ascii="Calibri" w:hAnsi="Calibri" w:cs="Calibri"/>
          <w:sz w:val="20"/>
          <w:szCs w:val="20"/>
        </w:rPr>
        <w:t xml:space="preserve">spôsobom </w:t>
      </w:r>
      <w:r w:rsidR="00232C89" w:rsidRPr="002F3653">
        <w:rPr>
          <w:rFonts w:ascii="Calibri" w:hAnsi="Calibri" w:cs="Calibri"/>
          <w:sz w:val="20"/>
          <w:szCs w:val="20"/>
        </w:rPr>
        <w:t>uveden</w:t>
      </w:r>
      <w:r w:rsidR="003E637D" w:rsidRPr="002F3653">
        <w:rPr>
          <w:rFonts w:ascii="Calibri" w:hAnsi="Calibri" w:cs="Calibri"/>
          <w:sz w:val="20"/>
          <w:szCs w:val="20"/>
        </w:rPr>
        <w:t>ým</w:t>
      </w:r>
      <w:r w:rsidR="00232C89" w:rsidRPr="002F3653">
        <w:rPr>
          <w:rFonts w:ascii="Calibri" w:hAnsi="Calibri" w:cs="Calibri"/>
          <w:sz w:val="20"/>
          <w:szCs w:val="20"/>
        </w:rPr>
        <w:t xml:space="preserve"> v</w:t>
      </w:r>
      <w:r w:rsidR="002C072A" w:rsidRPr="002F3653">
        <w:rPr>
          <w:rFonts w:ascii="Calibri" w:hAnsi="Calibri" w:cs="Calibri"/>
          <w:sz w:val="20"/>
          <w:szCs w:val="20"/>
        </w:rPr>
        <w:t> </w:t>
      </w:r>
      <w:r w:rsidR="00793F97" w:rsidRPr="002F3653">
        <w:rPr>
          <w:rFonts w:ascii="Calibri" w:hAnsi="Calibri" w:cs="Calibri"/>
          <w:sz w:val="20"/>
          <w:szCs w:val="20"/>
        </w:rPr>
        <w:t>pod</w:t>
      </w:r>
      <w:r w:rsidR="00232C89" w:rsidRPr="002F3653">
        <w:rPr>
          <w:rFonts w:ascii="Calibri" w:hAnsi="Calibri" w:cs="Calibri"/>
          <w:sz w:val="20"/>
          <w:szCs w:val="20"/>
        </w:rPr>
        <w:t xml:space="preserve">kapitole </w:t>
      </w:r>
      <w:hyperlink w:anchor="_Predkladanie_dokumentácie_z_1" w:history="1">
        <w:r w:rsidR="00232C89" w:rsidRPr="002F3653">
          <w:rPr>
            <w:rStyle w:val="Hypertextovprepojenie"/>
            <w:rFonts w:ascii="Calibri" w:hAnsi="Calibri" w:cs="Calibri"/>
            <w:sz w:val="20"/>
            <w:szCs w:val="20"/>
          </w:rPr>
          <w:t>2.2</w:t>
        </w:r>
      </w:hyperlink>
      <w:r w:rsidR="00232C89" w:rsidRPr="002F3653">
        <w:rPr>
          <w:rFonts w:ascii="Calibri" w:hAnsi="Calibri" w:cs="Calibri"/>
          <w:sz w:val="20"/>
          <w:szCs w:val="20"/>
        </w:rPr>
        <w:t xml:space="preserve"> príručky.</w:t>
      </w:r>
      <w:r w:rsidR="002C072A" w:rsidRPr="002F3653">
        <w:rPr>
          <w:rFonts w:ascii="Calibri" w:hAnsi="Calibri" w:cs="Calibri"/>
          <w:sz w:val="20"/>
          <w:szCs w:val="20"/>
        </w:rPr>
        <w:t xml:space="preserve"> </w:t>
      </w:r>
      <w:r w:rsidR="00BC2321" w:rsidRPr="002F3653">
        <w:rPr>
          <w:rFonts w:ascii="Calibri" w:hAnsi="Calibri" w:cs="Calibri"/>
          <w:sz w:val="20"/>
          <w:szCs w:val="20"/>
        </w:rPr>
        <w:t xml:space="preserve">V prípade nadlimitných zákaziek prijímateľ </w:t>
      </w:r>
      <w:r w:rsidR="00B61C1B" w:rsidRPr="002F3653">
        <w:rPr>
          <w:rFonts w:ascii="Calibri" w:hAnsi="Calibri" w:cs="Calibri"/>
          <w:sz w:val="20"/>
          <w:szCs w:val="20"/>
        </w:rPr>
        <w:t xml:space="preserve">taktiež </w:t>
      </w:r>
      <w:r w:rsidR="00BC2321" w:rsidRPr="002F3653">
        <w:rPr>
          <w:rFonts w:ascii="Calibri" w:hAnsi="Calibri" w:cs="Calibri"/>
          <w:sz w:val="20"/>
          <w:szCs w:val="20"/>
        </w:rPr>
        <w:t xml:space="preserve">zasiela originál dokumentácie spolu s podnetom na výkon kontroly na ÚVO a postupuje podľa podkapitoly </w:t>
      </w:r>
      <w:hyperlink w:anchor="_2.4_Predkladanie_dokumentácie" w:history="1">
        <w:r w:rsidR="00526446" w:rsidRPr="002F3653">
          <w:rPr>
            <w:rStyle w:val="Hypertextovprepojenie"/>
            <w:rFonts w:ascii="Calibri" w:hAnsi="Calibri" w:cs="Calibri"/>
            <w:sz w:val="20"/>
            <w:szCs w:val="20"/>
          </w:rPr>
          <w:t>2.4</w:t>
        </w:r>
      </w:hyperlink>
      <w:r w:rsidR="000A54CE" w:rsidRPr="002F3653">
        <w:rPr>
          <w:rFonts w:ascii="Calibri" w:hAnsi="Calibri" w:cs="Calibri"/>
          <w:sz w:val="20"/>
          <w:szCs w:val="20"/>
        </w:rPr>
        <w:t>.</w:t>
      </w:r>
    </w:p>
    <w:p w14:paraId="3DE61452" w14:textId="6B8E2691" w:rsidR="00232C89" w:rsidRPr="002F3653" w:rsidRDefault="00232C89" w:rsidP="00CA0960">
      <w:pPr>
        <w:pStyle w:val="Default"/>
        <w:numPr>
          <w:ilvl w:val="0"/>
          <w:numId w:val="23"/>
        </w:numPr>
        <w:spacing w:before="60" w:after="60" w:line="276" w:lineRule="auto"/>
        <w:ind w:left="540" w:hanging="540"/>
        <w:jc w:val="both"/>
        <w:rPr>
          <w:rFonts w:ascii="Calibri" w:hAnsi="Calibri" w:cs="Calibri"/>
          <w:sz w:val="20"/>
          <w:szCs w:val="20"/>
        </w:rPr>
      </w:pPr>
      <w:r w:rsidRPr="002F3653">
        <w:rPr>
          <w:rFonts w:ascii="Calibri" w:hAnsi="Calibri" w:cs="Calibri"/>
          <w:sz w:val="20"/>
          <w:szCs w:val="20"/>
        </w:rPr>
        <w:t>Rozsah predkladanej dokumentácie z</w:t>
      </w:r>
      <w:r w:rsidR="002C072A" w:rsidRPr="002F3653">
        <w:rPr>
          <w:rFonts w:ascii="Calibri" w:hAnsi="Calibri" w:cs="Calibri"/>
          <w:sz w:val="20"/>
          <w:szCs w:val="20"/>
        </w:rPr>
        <w:t> </w:t>
      </w:r>
      <w:r w:rsidRPr="002F3653">
        <w:rPr>
          <w:rFonts w:ascii="Calibri" w:hAnsi="Calibri" w:cs="Calibri"/>
          <w:sz w:val="20"/>
          <w:szCs w:val="20"/>
        </w:rPr>
        <w:t xml:space="preserve">VO na RO závisí na použitom </w:t>
      </w:r>
      <w:r w:rsidR="00504EFA" w:rsidRPr="002F3653">
        <w:rPr>
          <w:rFonts w:ascii="Calibri" w:hAnsi="Calibri" w:cs="Calibri"/>
          <w:sz w:val="20"/>
          <w:szCs w:val="20"/>
        </w:rPr>
        <w:t xml:space="preserve">postupe </w:t>
      </w:r>
      <w:r w:rsidR="007703C9" w:rsidRPr="002F3653">
        <w:rPr>
          <w:rFonts w:ascii="Calibri" w:hAnsi="Calibri" w:cs="Calibri"/>
          <w:sz w:val="20"/>
          <w:szCs w:val="20"/>
        </w:rPr>
        <w:t>vo VO</w:t>
      </w:r>
      <w:r w:rsidRPr="002F3653">
        <w:rPr>
          <w:rFonts w:ascii="Calibri" w:hAnsi="Calibri" w:cs="Calibri"/>
          <w:sz w:val="20"/>
          <w:szCs w:val="20"/>
        </w:rPr>
        <w:t xml:space="preserve"> a</w:t>
      </w:r>
      <w:r w:rsidR="002C072A" w:rsidRPr="002F3653">
        <w:rPr>
          <w:rFonts w:ascii="Calibri" w:hAnsi="Calibri" w:cs="Calibri"/>
          <w:sz w:val="20"/>
          <w:szCs w:val="20"/>
        </w:rPr>
        <w:t> </w:t>
      </w:r>
      <w:r w:rsidRPr="002F3653">
        <w:rPr>
          <w:rFonts w:ascii="Calibri" w:hAnsi="Calibri" w:cs="Calibri"/>
          <w:sz w:val="20"/>
          <w:szCs w:val="20"/>
        </w:rPr>
        <w:t>aktuálnom stave VO a</w:t>
      </w:r>
      <w:r w:rsidR="002C072A" w:rsidRPr="002F3653">
        <w:rPr>
          <w:rFonts w:ascii="Calibri" w:hAnsi="Calibri" w:cs="Calibri"/>
          <w:sz w:val="20"/>
          <w:szCs w:val="20"/>
        </w:rPr>
        <w:t> </w:t>
      </w:r>
      <w:r w:rsidRPr="002F3653">
        <w:rPr>
          <w:rFonts w:ascii="Calibri" w:hAnsi="Calibri" w:cs="Calibri"/>
          <w:sz w:val="20"/>
          <w:szCs w:val="20"/>
        </w:rPr>
        <w:t>je uvedený v</w:t>
      </w:r>
      <w:r w:rsidR="002C072A" w:rsidRPr="002F3653">
        <w:rPr>
          <w:rFonts w:ascii="Calibri" w:hAnsi="Calibri" w:cs="Calibri"/>
          <w:sz w:val="20"/>
          <w:szCs w:val="20"/>
        </w:rPr>
        <w:t> </w:t>
      </w:r>
      <w:r w:rsidRPr="002F3653">
        <w:rPr>
          <w:rFonts w:ascii="Calibri" w:hAnsi="Calibri" w:cs="Calibri"/>
          <w:sz w:val="20"/>
          <w:szCs w:val="20"/>
        </w:rPr>
        <w:t>nasledovnej tabuľke.</w:t>
      </w:r>
      <w:r w:rsidR="00BC2321" w:rsidRPr="002F3653">
        <w:rPr>
          <w:rFonts w:ascii="Calibri" w:hAnsi="Calibri" w:cs="Calibri"/>
          <w:sz w:val="20"/>
          <w:szCs w:val="20"/>
        </w:rPr>
        <w:t xml:space="preserve"> </w:t>
      </w:r>
      <w:r w:rsidR="00CB4FF8" w:rsidRPr="002F3653">
        <w:rPr>
          <w:rFonts w:ascii="Calibri" w:hAnsi="Calibri" w:cs="Calibri"/>
          <w:sz w:val="20"/>
          <w:szCs w:val="20"/>
        </w:rPr>
        <w:t>Táto tabuľka</w:t>
      </w:r>
      <w:r w:rsidR="00BC2321" w:rsidRPr="002F3653">
        <w:rPr>
          <w:rFonts w:ascii="Calibri" w:hAnsi="Calibri" w:cs="Calibri"/>
          <w:sz w:val="20"/>
          <w:szCs w:val="20"/>
        </w:rPr>
        <w:t xml:space="preserve"> nemusí obsahovať úplný zoznam všetkých dokumentov a dokladov, prijímateľ je povinný predložiť aj prípadné ďalšie dokumenty a doklady, ktoré vypracoval v rámci VO</w:t>
      </w:r>
      <w:r w:rsidR="00CB4FF8" w:rsidRPr="002F3653">
        <w:rPr>
          <w:rFonts w:ascii="Calibri" w:hAnsi="Calibri" w:cs="Calibri"/>
          <w:sz w:val="20"/>
          <w:szCs w:val="20"/>
        </w:rPr>
        <w:t>.</w:t>
      </w:r>
    </w:p>
    <w:p w14:paraId="3EA66887" w14:textId="3A0081A0" w:rsidR="000549A0" w:rsidRDefault="00232C89" w:rsidP="00395C07">
      <w:pPr>
        <w:pStyle w:val="Popis"/>
        <w:tabs>
          <w:tab w:val="left" w:pos="360"/>
        </w:tabs>
        <w:spacing w:after="0"/>
        <w:ind w:left="274" w:hanging="274"/>
        <w:jc w:val="both"/>
        <w:rPr>
          <w:color w:val="4F81BD"/>
        </w:rPr>
      </w:pPr>
      <w:bookmarkStart w:id="61" w:name="_Toc464993120"/>
      <w:r w:rsidRPr="002F3653">
        <w:rPr>
          <w:color w:val="4F81BD"/>
        </w:rPr>
        <w:t xml:space="preserve">Tabuľka </w:t>
      </w:r>
      <w:r w:rsidR="00141DA8">
        <w:rPr>
          <w:color w:val="4F81BD"/>
        </w:rPr>
        <w:t>4</w:t>
      </w:r>
      <w:r w:rsidR="00141DA8" w:rsidRPr="002F3653">
        <w:rPr>
          <w:color w:val="4F81BD"/>
        </w:rPr>
        <w:t xml:space="preserve"> </w:t>
      </w:r>
      <w:r w:rsidRPr="002F3653">
        <w:rPr>
          <w:color w:val="4F81BD"/>
        </w:rPr>
        <w:t>Rozsah dokumen</w:t>
      </w:r>
      <w:r w:rsidR="00754070" w:rsidRPr="002F3653">
        <w:rPr>
          <w:color w:val="4F81BD"/>
        </w:rPr>
        <w:t>tácie z</w:t>
      </w:r>
      <w:r w:rsidR="002C072A" w:rsidRPr="002F3653">
        <w:rPr>
          <w:color w:val="4F81BD"/>
        </w:rPr>
        <w:t> </w:t>
      </w:r>
      <w:r w:rsidR="00754070" w:rsidRPr="002F3653">
        <w:rPr>
          <w:color w:val="4F81BD"/>
        </w:rPr>
        <w:t xml:space="preserve">verejného obstarávania </w:t>
      </w:r>
      <w:r w:rsidR="002C072A" w:rsidRPr="002F3653">
        <w:rPr>
          <w:color w:val="4F81BD"/>
        </w:rPr>
        <w:t>–</w:t>
      </w:r>
      <w:r w:rsidR="00754070" w:rsidRPr="002F3653">
        <w:rPr>
          <w:color w:val="4F81BD"/>
        </w:rPr>
        <w:t xml:space="preserve"> </w:t>
      </w:r>
      <w:r w:rsidRPr="002F3653">
        <w:rPr>
          <w:color w:val="4F81BD"/>
        </w:rPr>
        <w:t>nadlimitná/podlimitná zákazka, súťaž</w:t>
      </w:r>
      <w:r w:rsidR="00BC2321" w:rsidRPr="002F3653">
        <w:rPr>
          <w:color w:val="4F81BD"/>
        </w:rPr>
        <w:t xml:space="preserve"> </w:t>
      </w:r>
      <w:r w:rsidRPr="002F3653">
        <w:rPr>
          <w:color w:val="4F81BD"/>
        </w:rPr>
        <w:t>návrhov</w:t>
      </w:r>
      <w:bookmarkEnd w:id="61"/>
    </w:p>
    <w:tbl>
      <w:tblPr>
        <w:tblW w:w="9037" w:type="dxa"/>
        <w:tblInd w:w="80" w:type="dxa"/>
        <w:tblCellMar>
          <w:left w:w="70" w:type="dxa"/>
          <w:right w:w="70" w:type="dxa"/>
        </w:tblCellMar>
        <w:tblLook w:val="04A0" w:firstRow="1" w:lastRow="0" w:firstColumn="1" w:lastColumn="0" w:noHBand="0" w:noVBand="1"/>
      </w:tblPr>
      <w:tblGrid>
        <w:gridCol w:w="320"/>
        <w:gridCol w:w="7325"/>
        <w:gridCol w:w="870"/>
        <w:gridCol w:w="855"/>
      </w:tblGrid>
      <w:tr w:rsidR="00277D88" w:rsidRPr="00277D88" w14:paraId="0878E97C" w14:textId="762F0B5D" w:rsidTr="001A553A">
        <w:trPr>
          <w:trHeight w:val="375"/>
        </w:trPr>
        <w:tc>
          <w:tcPr>
            <w:tcW w:w="7645" w:type="dxa"/>
            <w:gridSpan w:val="2"/>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6D30523" w14:textId="77777777" w:rsidR="00277D88" w:rsidRPr="00277D88" w:rsidRDefault="00277D88" w:rsidP="00277D88">
            <w:pPr>
              <w:spacing w:after="0" w:line="240" w:lineRule="auto"/>
              <w:jc w:val="center"/>
              <w:rPr>
                <w:rFonts w:eastAsia="Times New Roman"/>
                <w:b/>
                <w:bCs/>
                <w:color w:val="000000"/>
                <w:sz w:val="28"/>
                <w:szCs w:val="28"/>
                <w:lang w:eastAsia="sk-SK"/>
              </w:rPr>
            </w:pPr>
            <w:r w:rsidRPr="00277D88">
              <w:rPr>
                <w:rFonts w:eastAsia="Times New Roman"/>
                <w:b/>
                <w:bCs/>
                <w:color w:val="000000"/>
                <w:sz w:val="28"/>
                <w:szCs w:val="28"/>
                <w:lang w:eastAsia="sk-SK"/>
              </w:rPr>
              <w:t>ROZSAH DOKUMENTÁCIE</w:t>
            </w:r>
          </w:p>
        </w:tc>
        <w:tc>
          <w:tcPr>
            <w:tcW w:w="1392" w:type="dxa"/>
            <w:gridSpan w:val="2"/>
            <w:tcBorders>
              <w:top w:val="single" w:sz="8" w:space="0" w:color="auto"/>
              <w:left w:val="single" w:sz="8" w:space="0" w:color="auto"/>
              <w:bottom w:val="single" w:sz="4" w:space="0" w:color="auto"/>
              <w:right w:val="single" w:sz="4" w:space="0" w:color="auto"/>
            </w:tcBorders>
            <w:shd w:val="clear" w:color="000000" w:fill="BFBFBF"/>
          </w:tcPr>
          <w:p w14:paraId="05D3E0C1" w14:textId="0771A316" w:rsidR="00277D88" w:rsidRPr="001A553A" w:rsidRDefault="00277D88" w:rsidP="00277D88">
            <w:pPr>
              <w:spacing w:after="0" w:line="240" w:lineRule="auto"/>
              <w:jc w:val="center"/>
              <w:rPr>
                <w:rFonts w:eastAsia="Times New Roman"/>
                <w:b/>
                <w:bCs/>
                <w:color w:val="000000"/>
                <w:sz w:val="24"/>
                <w:szCs w:val="24"/>
                <w:lang w:eastAsia="sk-SK"/>
              </w:rPr>
            </w:pPr>
            <w:r w:rsidRPr="001A553A">
              <w:rPr>
                <w:rFonts w:eastAsia="Times New Roman"/>
                <w:b/>
                <w:bCs/>
                <w:color w:val="000000"/>
                <w:sz w:val="24"/>
                <w:szCs w:val="24"/>
                <w:lang w:eastAsia="sk-SK"/>
              </w:rPr>
              <w:t>Typ kontroly</w:t>
            </w:r>
          </w:p>
        </w:tc>
      </w:tr>
      <w:tr w:rsidR="001A553A" w:rsidRPr="00277D88" w14:paraId="1BBE6B2C" w14:textId="2C620A3B" w:rsidTr="001A553A">
        <w:trPr>
          <w:trHeight w:val="600"/>
        </w:trPr>
        <w:tc>
          <w:tcPr>
            <w:tcW w:w="320" w:type="dxa"/>
            <w:tcBorders>
              <w:top w:val="nil"/>
              <w:left w:val="single" w:sz="8" w:space="0" w:color="auto"/>
              <w:bottom w:val="nil"/>
              <w:right w:val="single" w:sz="4" w:space="0" w:color="auto"/>
            </w:tcBorders>
            <w:shd w:val="clear" w:color="000000" w:fill="BFBFBF"/>
            <w:vAlign w:val="center"/>
            <w:hideMark/>
          </w:tcPr>
          <w:p w14:paraId="21A1DE64" w14:textId="77777777" w:rsidR="00277D88" w:rsidRPr="00277D88" w:rsidRDefault="00277D88" w:rsidP="00277D88">
            <w:pPr>
              <w:spacing w:after="0" w:line="240" w:lineRule="auto"/>
              <w:rPr>
                <w:rFonts w:eastAsia="Times New Roman"/>
                <w:b/>
                <w:bCs/>
                <w:sz w:val="20"/>
                <w:szCs w:val="20"/>
                <w:lang w:eastAsia="sk-SK"/>
              </w:rPr>
            </w:pPr>
            <w:r w:rsidRPr="00277D88">
              <w:rPr>
                <w:rFonts w:eastAsia="Times New Roman"/>
                <w:b/>
                <w:bCs/>
                <w:sz w:val="20"/>
                <w:szCs w:val="20"/>
                <w:lang w:eastAsia="sk-SK"/>
              </w:rPr>
              <w:t>A.</w:t>
            </w:r>
          </w:p>
        </w:tc>
        <w:tc>
          <w:tcPr>
            <w:tcW w:w="73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DD5979" w14:textId="77777777" w:rsidR="00277D88" w:rsidRPr="00277D88" w:rsidRDefault="00277D88" w:rsidP="00277D88">
            <w:pPr>
              <w:spacing w:after="0" w:line="240" w:lineRule="auto"/>
              <w:jc w:val="center"/>
              <w:rPr>
                <w:rFonts w:eastAsia="Times New Roman"/>
                <w:b/>
                <w:bCs/>
                <w:sz w:val="20"/>
                <w:szCs w:val="20"/>
                <w:lang w:eastAsia="sk-SK"/>
              </w:rPr>
            </w:pPr>
            <w:r w:rsidRPr="00277D88">
              <w:rPr>
                <w:rFonts w:eastAsia="Times New Roman"/>
                <w:b/>
                <w:bCs/>
                <w:sz w:val="20"/>
                <w:szCs w:val="20"/>
                <w:lang w:eastAsia="sk-SK"/>
              </w:rPr>
              <w:t>Dokumentácia pred zverejnením oznámenia o vyhlásení VO/výzvy na predkladanie ponúk/oznámenia o vyhlásení súťaže návrhov</w:t>
            </w:r>
          </w:p>
        </w:tc>
        <w:tc>
          <w:tcPr>
            <w:tcW w:w="708" w:type="dxa"/>
            <w:tcBorders>
              <w:top w:val="single" w:sz="4" w:space="0" w:color="auto"/>
              <w:left w:val="single" w:sz="4" w:space="0" w:color="auto"/>
              <w:bottom w:val="single" w:sz="4" w:space="0" w:color="auto"/>
              <w:right w:val="nil"/>
            </w:tcBorders>
            <w:shd w:val="clear" w:color="000000" w:fill="BFBFBF"/>
          </w:tcPr>
          <w:p w14:paraId="789BA229" w14:textId="77777777" w:rsidR="00277D88" w:rsidRPr="00277D88" w:rsidRDefault="00277D88" w:rsidP="00277D88">
            <w:pPr>
              <w:spacing w:after="0" w:line="240" w:lineRule="auto"/>
              <w:jc w:val="center"/>
              <w:rPr>
                <w:rFonts w:eastAsia="Times New Roman"/>
                <w:b/>
                <w:bCs/>
                <w:sz w:val="20"/>
                <w:szCs w:val="20"/>
                <w:lang w:eastAsia="sk-SK"/>
              </w:rPr>
            </w:pPr>
          </w:p>
        </w:tc>
        <w:tc>
          <w:tcPr>
            <w:tcW w:w="684" w:type="dxa"/>
            <w:tcBorders>
              <w:top w:val="single" w:sz="4" w:space="0" w:color="auto"/>
              <w:left w:val="nil"/>
              <w:bottom w:val="single" w:sz="4" w:space="0" w:color="auto"/>
              <w:right w:val="single" w:sz="4" w:space="0" w:color="auto"/>
            </w:tcBorders>
            <w:shd w:val="clear" w:color="000000" w:fill="BFBFBF"/>
          </w:tcPr>
          <w:p w14:paraId="482F432A" w14:textId="77777777" w:rsidR="00277D88" w:rsidRPr="00277D88" w:rsidRDefault="00277D88" w:rsidP="00277D88">
            <w:pPr>
              <w:spacing w:after="0" w:line="240" w:lineRule="auto"/>
              <w:jc w:val="center"/>
              <w:rPr>
                <w:rFonts w:eastAsia="Times New Roman"/>
                <w:b/>
                <w:bCs/>
                <w:sz w:val="20"/>
                <w:szCs w:val="20"/>
                <w:lang w:eastAsia="sk-SK"/>
              </w:rPr>
            </w:pPr>
          </w:p>
        </w:tc>
      </w:tr>
      <w:tr w:rsidR="001A553A" w:rsidRPr="00277D88" w14:paraId="41167709" w14:textId="583071E8" w:rsidTr="0002241C">
        <w:trPr>
          <w:trHeight w:val="415"/>
        </w:trPr>
        <w:tc>
          <w:tcPr>
            <w:tcW w:w="320" w:type="dxa"/>
            <w:tcBorders>
              <w:top w:val="single" w:sz="4" w:space="0" w:color="auto"/>
              <w:left w:val="single" w:sz="8" w:space="0" w:color="auto"/>
              <w:bottom w:val="single" w:sz="4" w:space="0" w:color="auto"/>
              <w:right w:val="single" w:sz="4" w:space="0" w:color="auto"/>
            </w:tcBorders>
            <w:shd w:val="clear" w:color="auto" w:fill="auto"/>
            <w:hideMark/>
          </w:tcPr>
          <w:p w14:paraId="73224641"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4EE3290" w14:textId="3CA9A44A" w:rsidR="00277D88" w:rsidRPr="00277D88" w:rsidRDefault="00277D88" w:rsidP="00042560">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dokument preukazujúci určenie PHZ v zmysle prílohy č. </w:t>
            </w:r>
            <w:r w:rsidR="00042560">
              <w:rPr>
                <w:rFonts w:eastAsia="Times New Roman"/>
                <w:color w:val="000000"/>
                <w:sz w:val="20"/>
                <w:szCs w:val="20"/>
                <w:lang w:eastAsia="sk-SK"/>
              </w:rPr>
              <w:t>4</w:t>
            </w:r>
            <w:r w:rsidRPr="00277D88">
              <w:rPr>
                <w:rFonts w:eastAsia="Times New Roman"/>
                <w:color w:val="000000"/>
                <w:sz w:val="20"/>
                <w:szCs w:val="20"/>
                <w:lang w:eastAsia="sk-SK"/>
              </w:rPr>
              <w:t>, vrátane dokladov pre jej kalkuláciu</w:t>
            </w:r>
          </w:p>
        </w:tc>
        <w:tc>
          <w:tcPr>
            <w:tcW w:w="708" w:type="dxa"/>
            <w:vMerge w:val="restart"/>
            <w:tcBorders>
              <w:top w:val="single" w:sz="4" w:space="0" w:color="auto"/>
              <w:left w:val="nil"/>
              <w:right w:val="single" w:sz="4" w:space="0" w:color="auto"/>
            </w:tcBorders>
            <w:shd w:val="clear" w:color="auto" w:fill="FFFF00"/>
            <w:textDirection w:val="btLr"/>
          </w:tcPr>
          <w:p w14:paraId="3CBFD151" w14:textId="2ADDC61B" w:rsidR="00277D88" w:rsidRPr="001A553A" w:rsidRDefault="00277D88" w:rsidP="001A553A">
            <w:pPr>
              <w:spacing w:after="0" w:line="240" w:lineRule="auto"/>
              <w:ind w:left="113" w:right="113"/>
              <w:jc w:val="center"/>
              <w:rPr>
                <w:rFonts w:eastAsia="Times New Roman"/>
                <w:b/>
                <w:color w:val="000000"/>
                <w:sz w:val="44"/>
                <w:szCs w:val="44"/>
                <w:lang w:eastAsia="sk-SK"/>
              </w:rPr>
            </w:pPr>
            <w:r w:rsidRPr="001A553A">
              <w:rPr>
                <w:rFonts w:eastAsia="Times New Roman"/>
                <w:b/>
                <w:color w:val="000000"/>
                <w:sz w:val="44"/>
                <w:szCs w:val="44"/>
                <w:lang w:eastAsia="sk-SK"/>
              </w:rPr>
              <w:t>1.ex-ante kontrola</w:t>
            </w:r>
          </w:p>
        </w:tc>
        <w:tc>
          <w:tcPr>
            <w:tcW w:w="684" w:type="dxa"/>
            <w:vMerge w:val="restart"/>
            <w:tcBorders>
              <w:top w:val="single" w:sz="4" w:space="0" w:color="auto"/>
              <w:left w:val="nil"/>
              <w:right w:val="single" w:sz="4" w:space="0" w:color="auto"/>
            </w:tcBorders>
            <w:shd w:val="clear" w:color="auto" w:fill="FF0000"/>
          </w:tcPr>
          <w:p w14:paraId="558EAE57" w14:textId="5BA1C68A"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4CDF32BD" w14:textId="5DC3305F" w:rsidTr="00E51CB5">
        <w:trPr>
          <w:trHeight w:val="511"/>
        </w:trPr>
        <w:tc>
          <w:tcPr>
            <w:tcW w:w="320" w:type="dxa"/>
            <w:tcBorders>
              <w:top w:val="nil"/>
              <w:left w:val="single" w:sz="8" w:space="0" w:color="auto"/>
              <w:bottom w:val="single" w:sz="4" w:space="0" w:color="auto"/>
              <w:right w:val="single" w:sz="4" w:space="0" w:color="auto"/>
            </w:tcBorders>
            <w:shd w:val="clear" w:color="auto" w:fill="auto"/>
            <w:hideMark/>
          </w:tcPr>
          <w:p w14:paraId="15E15B01" w14:textId="3EF332AA" w:rsidR="00277D88" w:rsidRPr="00277D88" w:rsidRDefault="0002241C" w:rsidP="00277D88">
            <w:pPr>
              <w:spacing w:after="0" w:line="240" w:lineRule="auto"/>
              <w:rPr>
                <w:rFonts w:eastAsia="Times New Roman"/>
                <w:b/>
                <w:bCs/>
                <w:color w:val="000000"/>
                <w:sz w:val="20"/>
                <w:szCs w:val="20"/>
                <w:lang w:eastAsia="sk-SK"/>
              </w:rPr>
            </w:pPr>
            <w:r>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16CFAD3" w14:textId="7B9BA6D3" w:rsidR="0002241C"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plnomocenstvo/zmluva v prípade, ak verejný obstarávateľ/obstarávateľ splnomocnil výkonom všetkých, resp. niektorých úkonov vo </w:t>
            </w:r>
            <w:r w:rsidR="0002241C">
              <w:rPr>
                <w:rFonts w:eastAsia="Times New Roman"/>
                <w:color w:val="000000"/>
                <w:sz w:val="20"/>
                <w:szCs w:val="20"/>
                <w:lang w:eastAsia="sk-SK"/>
              </w:rPr>
              <w:t>verejnom obstarávaní iný subjekt</w:t>
            </w:r>
          </w:p>
        </w:tc>
        <w:tc>
          <w:tcPr>
            <w:tcW w:w="708" w:type="dxa"/>
            <w:vMerge/>
            <w:tcBorders>
              <w:left w:val="nil"/>
              <w:right w:val="single" w:sz="4" w:space="0" w:color="auto"/>
            </w:tcBorders>
            <w:shd w:val="clear" w:color="auto" w:fill="FFFF00"/>
          </w:tcPr>
          <w:p w14:paraId="65AFBABF"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24239484"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02CE9C00" w14:textId="040543EE" w:rsidTr="0002241C">
        <w:trPr>
          <w:trHeight w:val="503"/>
        </w:trPr>
        <w:tc>
          <w:tcPr>
            <w:tcW w:w="320" w:type="dxa"/>
            <w:tcBorders>
              <w:top w:val="nil"/>
              <w:left w:val="single" w:sz="8" w:space="0" w:color="auto"/>
              <w:bottom w:val="single" w:sz="4" w:space="0" w:color="auto"/>
              <w:right w:val="single" w:sz="4" w:space="0" w:color="auto"/>
            </w:tcBorders>
            <w:shd w:val="clear" w:color="auto" w:fill="auto"/>
            <w:hideMark/>
          </w:tcPr>
          <w:p w14:paraId="29AA5E72"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7F5FBEE"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test bežnej dostupnosti (vzťahuje sa na podlimitnú zákazku, v prípade nadlimitnej zákazke ak verejný obstarávateľ dobrovoľne využíva možnosť realizovať VO prostredníctvom EKS)</w:t>
            </w:r>
          </w:p>
        </w:tc>
        <w:tc>
          <w:tcPr>
            <w:tcW w:w="708" w:type="dxa"/>
            <w:vMerge/>
            <w:tcBorders>
              <w:left w:val="nil"/>
              <w:right w:val="single" w:sz="4" w:space="0" w:color="auto"/>
            </w:tcBorders>
            <w:shd w:val="clear" w:color="auto" w:fill="FFFF00"/>
          </w:tcPr>
          <w:p w14:paraId="7DB1BBD9"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590BA8DF"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430C8C0C" w14:textId="2F5A61AF" w:rsidTr="0002241C">
        <w:trPr>
          <w:trHeight w:val="427"/>
        </w:trPr>
        <w:tc>
          <w:tcPr>
            <w:tcW w:w="320" w:type="dxa"/>
            <w:tcBorders>
              <w:top w:val="nil"/>
              <w:left w:val="single" w:sz="8" w:space="0" w:color="auto"/>
              <w:bottom w:val="single" w:sz="4" w:space="0" w:color="auto"/>
              <w:right w:val="single" w:sz="4" w:space="0" w:color="auto"/>
            </w:tcBorders>
            <w:shd w:val="clear" w:color="auto" w:fill="auto"/>
            <w:hideMark/>
          </w:tcPr>
          <w:p w14:paraId="4B436ADD"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74678956" w14:textId="77777777" w:rsidR="00277D88" w:rsidRPr="00277D88" w:rsidRDefault="00277D88" w:rsidP="00277D88">
            <w:pPr>
              <w:spacing w:after="0" w:line="240" w:lineRule="auto"/>
              <w:rPr>
                <w:rFonts w:eastAsia="Times New Roman"/>
                <w:sz w:val="20"/>
                <w:szCs w:val="20"/>
                <w:lang w:eastAsia="sk-SK"/>
              </w:rPr>
            </w:pPr>
            <w:r w:rsidRPr="00277D88">
              <w:rPr>
                <w:rFonts w:eastAsia="Times New Roman"/>
                <w:sz w:val="20"/>
                <w:szCs w:val="20"/>
                <w:lang w:eastAsia="sk-SK"/>
              </w:rPr>
              <w:t>odôvodnenie použitia priameho rokovacieho konania/priameho rokovacieho konania so zverejnením (ak relevantné)</w:t>
            </w:r>
          </w:p>
        </w:tc>
        <w:tc>
          <w:tcPr>
            <w:tcW w:w="708" w:type="dxa"/>
            <w:vMerge/>
            <w:tcBorders>
              <w:left w:val="nil"/>
              <w:right w:val="single" w:sz="4" w:space="0" w:color="auto"/>
            </w:tcBorders>
            <w:shd w:val="clear" w:color="auto" w:fill="FFFF00"/>
          </w:tcPr>
          <w:p w14:paraId="26248F4C" w14:textId="77777777" w:rsidR="00277D88" w:rsidRPr="00277D88" w:rsidRDefault="00277D88" w:rsidP="00277D88">
            <w:pPr>
              <w:spacing w:after="0" w:line="240" w:lineRule="auto"/>
              <w:rPr>
                <w:rFonts w:eastAsia="Times New Roman"/>
                <w:sz w:val="20"/>
                <w:szCs w:val="20"/>
                <w:lang w:eastAsia="sk-SK"/>
              </w:rPr>
            </w:pPr>
          </w:p>
        </w:tc>
        <w:tc>
          <w:tcPr>
            <w:tcW w:w="684" w:type="dxa"/>
            <w:vMerge/>
            <w:tcBorders>
              <w:left w:val="nil"/>
              <w:right w:val="single" w:sz="4" w:space="0" w:color="auto"/>
            </w:tcBorders>
            <w:shd w:val="clear" w:color="auto" w:fill="FF0000"/>
          </w:tcPr>
          <w:p w14:paraId="396234EA" w14:textId="77777777" w:rsidR="00277D88" w:rsidRPr="00277D88" w:rsidRDefault="00277D88" w:rsidP="00277D88">
            <w:pPr>
              <w:spacing w:after="0" w:line="240" w:lineRule="auto"/>
              <w:rPr>
                <w:rFonts w:eastAsia="Times New Roman"/>
                <w:sz w:val="20"/>
                <w:szCs w:val="20"/>
                <w:lang w:eastAsia="sk-SK"/>
              </w:rPr>
            </w:pPr>
          </w:p>
        </w:tc>
      </w:tr>
      <w:tr w:rsidR="001A553A" w:rsidRPr="00277D88" w14:paraId="5500D8FA" w14:textId="0794D3A5" w:rsidTr="001A553A">
        <w:trPr>
          <w:trHeight w:val="315"/>
        </w:trPr>
        <w:tc>
          <w:tcPr>
            <w:tcW w:w="320" w:type="dxa"/>
            <w:tcBorders>
              <w:top w:val="nil"/>
              <w:left w:val="single" w:sz="8" w:space="0" w:color="auto"/>
              <w:bottom w:val="single" w:sz="4" w:space="0" w:color="auto"/>
              <w:right w:val="single" w:sz="4" w:space="0" w:color="auto"/>
            </w:tcBorders>
            <w:shd w:val="clear" w:color="auto" w:fill="auto"/>
            <w:hideMark/>
          </w:tcPr>
          <w:p w14:paraId="53658019"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77F033D1" w14:textId="77777777" w:rsidR="00277D88" w:rsidRPr="00277D88" w:rsidRDefault="00277D88" w:rsidP="00277D88">
            <w:pPr>
              <w:spacing w:after="0" w:line="240" w:lineRule="auto"/>
              <w:rPr>
                <w:rFonts w:eastAsia="Times New Roman"/>
                <w:color w:val="000000"/>
                <w:sz w:val="20"/>
                <w:szCs w:val="20"/>
                <w:lang w:eastAsia="sk-SK"/>
              </w:rPr>
            </w:pPr>
            <w:r w:rsidRPr="00277D88">
              <w:rPr>
                <w:rFonts w:eastAsia="Times New Roman"/>
                <w:color w:val="000000"/>
                <w:sz w:val="20"/>
                <w:szCs w:val="20"/>
                <w:lang w:eastAsia="sk-SK"/>
              </w:rPr>
              <w:t>odôvodnenie použitia súťažného dialógu (pri súťažnom dialógu)</w:t>
            </w:r>
          </w:p>
        </w:tc>
        <w:tc>
          <w:tcPr>
            <w:tcW w:w="708" w:type="dxa"/>
            <w:vMerge/>
            <w:tcBorders>
              <w:left w:val="nil"/>
              <w:right w:val="single" w:sz="4" w:space="0" w:color="auto"/>
            </w:tcBorders>
            <w:shd w:val="clear" w:color="auto" w:fill="FFFF00"/>
          </w:tcPr>
          <w:p w14:paraId="28145912"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cBorders>
            <w:shd w:val="clear" w:color="auto" w:fill="FF0000"/>
          </w:tcPr>
          <w:p w14:paraId="73882439"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12B40ABC" w14:textId="48E2A341" w:rsidTr="0002241C">
        <w:trPr>
          <w:trHeight w:val="257"/>
        </w:trPr>
        <w:tc>
          <w:tcPr>
            <w:tcW w:w="320" w:type="dxa"/>
            <w:tcBorders>
              <w:top w:val="nil"/>
              <w:left w:val="single" w:sz="8" w:space="0" w:color="auto"/>
              <w:bottom w:val="single" w:sz="4" w:space="0" w:color="auto"/>
              <w:right w:val="single" w:sz="4" w:space="0" w:color="auto"/>
            </w:tcBorders>
            <w:shd w:val="clear" w:color="auto" w:fill="auto"/>
            <w:hideMark/>
          </w:tcPr>
          <w:p w14:paraId="1C90D8FF"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7BE170DF" w14:textId="77777777" w:rsidR="00277D88" w:rsidRPr="00277D88" w:rsidRDefault="00277D88" w:rsidP="00277D88">
            <w:pPr>
              <w:spacing w:after="0" w:line="240" w:lineRule="auto"/>
              <w:rPr>
                <w:rFonts w:eastAsia="Times New Roman"/>
                <w:color w:val="000000"/>
                <w:sz w:val="20"/>
                <w:szCs w:val="20"/>
                <w:lang w:eastAsia="sk-SK"/>
              </w:rPr>
            </w:pPr>
            <w:r w:rsidRPr="00277D88">
              <w:rPr>
                <w:rFonts w:eastAsia="Times New Roman"/>
                <w:color w:val="000000"/>
                <w:sz w:val="20"/>
                <w:szCs w:val="20"/>
                <w:lang w:eastAsia="sk-SK"/>
              </w:rPr>
              <w:t xml:space="preserve">návrh predbežného/pravidelného informatívneho oznámenia (ak relevantné) </w:t>
            </w:r>
          </w:p>
        </w:tc>
        <w:tc>
          <w:tcPr>
            <w:tcW w:w="708" w:type="dxa"/>
            <w:vMerge/>
            <w:tcBorders>
              <w:left w:val="nil"/>
              <w:right w:val="single" w:sz="4" w:space="0" w:color="auto"/>
            </w:tcBorders>
            <w:shd w:val="clear" w:color="auto" w:fill="FFFF00"/>
          </w:tcPr>
          <w:p w14:paraId="20669860"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val="restart"/>
            <w:tcBorders>
              <w:top w:val="single" w:sz="4" w:space="0" w:color="auto"/>
              <w:left w:val="nil"/>
              <w:bottom w:val="single" w:sz="4" w:space="0" w:color="auto"/>
              <w:right w:val="single" w:sz="4" w:space="0" w:color="auto"/>
              <w:tl2br w:val="single" w:sz="4" w:space="0" w:color="auto"/>
              <w:tr2bl w:val="single" w:sz="4" w:space="0" w:color="auto"/>
            </w:tcBorders>
          </w:tcPr>
          <w:p w14:paraId="399DDAE4"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03FB38F6" w14:textId="77E33457"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200C7B2E"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9DE65FC" w14:textId="2BD6548E" w:rsidR="00277D88" w:rsidRPr="00277D88" w:rsidRDefault="00277D88" w:rsidP="00042560">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oznámenia o vyhlásení VO</w:t>
            </w:r>
            <w:r w:rsidR="00042560">
              <w:rPr>
                <w:rFonts w:eastAsia="Times New Roman"/>
                <w:color w:val="000000"/>
                <w:sz w:val="20"/>
                <w:szCs w:val="20"/>
                <w:lang w:eastAsia="sk-SK"/>
              </w:rPr>
              <w:t xml:space="preserve"> </w:t>
            </w:r>
            <w:r w:rsidR="00042560" w:rsidRPr="00277D88">
              <w:rPr>
                <w:rFonts w:eastAsia="Times New Roman"/>
                <w:color w:val="000000"/>
                <w:sz w:val="20"/>
                <w:szCs w:val="20"/>
                <w:lang w:eastAsia="sk-SK"/>
              </w:rPr>
              <w:t xml:space="preserve">(pri </w:t>
            </w:r>
            <w:r w:rsidR="00042560">
              <w:rPr>
                <w:rFonts w:eastAsia="Times New Roman"/>
                <w:color w:val="000000"/>
                <w:sz w:val="20"/>
                <w:szCs w:val="20"/>
                <w:lang w:eastAsia="sk-SK"/>
              </w:rPr>
              <w:t>na</w:t>
            </w:r>
            <w:r w:rsidR="00042560" w:rsidRPr="00277D88">
              <w:rPr>
                <w:rFonts w:eastAsia="Times New Roman"/>
                <w:color w:val="000000"/>
                <w:sz w:val="20"/>
                <w:szCs w:val="20"/>
                <w:lang w:eastAsia="sk-SK"/>
              </w:rPr>
              <w:t>dlimitnej zákazke)</w:t>
            </w:r>
          </w:p>
        </w:tc>
        <w:tc>
          <w:tcPr>
            <w:tcW w:w="708" w:type="dxa"/>
            <w:vMerge/>
            <w:tcBorders>
              <w:left w:val="nil"/>
              <w:right w:val="single" w:sz="4" w:space="0" w:color="auto"/>
            </w:tcBorders>
            <w:shd w:val="clear" w:color="auto" w:fill="FFFF00"/>
          </w:tcPr>
          <w:p w14:paraId="0FB2C79B"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625BF3CD"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4FAA818B" w14:textId="7CA4E599"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7C4E29F"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736E2E0"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návrh oznámenia o vyhlásení súťaže návrhov (pri súťaži návrhov) </w:t>
            </w:r>
          </w:p>
        </w:tc>
        <w:tc>
          <w:tcPr>
            <w:tcW w:w="708" w:type="dxa"/>
            <w:vMerge/>
            <w:tcBorders>
              <w:left w:val="nil"/>
              <w:right w:val="single" w:sz="4" w:space="0" w:color="auto"/>
            </w:tcBorders>
            <w:shd w:val="clear" w:color="auto" w:fill="FFFF00"/>
          </w:tcPr>
          <w:p w14:paraId="13CF3E4B"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5D090E86"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5B4E73BD" w14:textId="3F7F12E8" w:rsidTr="001A553A">
        <w:trPr>
          <w:trHeight w:val="315"/>
        </w:trPr>
        <w:tc>
          <w:tcPr>
            <w:tcW w:w="320" w:type="dxa"/>
            <w:tcBorders>
              <w:top w:val="nil"/>
              <w:left w:val="single" w:sz="8" w:space="0" w:color="auto"/>
              <w:bottom w:val="single" w:sz="4" w:space="0" w:color="auto"/>
              <w:right w:val="single" w:sz="4" w:space="0" w:color="auto"/>
            </w:tcBorders>
            <w:shd w:val="clear" w:color="auto" w:fill="auto"/>
            <w:hideMark/>
          </w:tcPr>
          <w:p w14:paraId="5B3886FD"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29F7B6B"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výzvy na predkladanie ponúk (pri podlimitnej zákazke)</w:t>
            </w:r>
          </w:p>
        </w:tc>
        <w:tc>
          <w:tcPr>
            <w:tcW w:w="708" w:type="dxa"/>
            <w:vMerge/>
            <w:tcBorders>
              <w:left w:val="nil"/>
              <w:right w:val="single" w:sz="4" w:space="0" w:color="auto"/>
            </w:tcBorders>
            <w:shd w:val="clear" w:color="auto" w:fill="FFFF00"/>
          </w:tcPr>
          <w:p w14:paraId="508E0DAA"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09051B29"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7A50F31F" w14:textId="23EFB54F" w:rsidTr="001A553A">
        <w:trPr>
          <w:trHeight w:val="585"/>
        </w:trPr>
        <w:tc>
          <w:tcPr>
            <w:tcW w:w="320" w:type="dxa"/>
            <w:tcBorders>
              <w:top w:val="nil"/>
              <w:left w:val="single" w:sz="8" w:space="0" w:color="auto"/>
              <w:bottom w:val="single" w:sz="4" w:space="0" w:color="auto"/>
              <w:right w:val="single" w:sz="4" w:space="0" w:color="auto"/>
            </w:tcBorders>
            <w:shd w:val="clear" w:color="auto" w:fill="auto"/>
            <w:hideMark/>
          </w:tcPr>
          <w:p w14:paraId="6BBAF884"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7EDCDE81"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výzvy na rokovanie, oznámenia o začatí priameho rokovacieho konania (ak relevantné)</w:t>
            </w:r>
          </w:p>
        </w:tc>
        <w:tc>
          <w:tcPr>
            <w:tcW w:w="708" w:type="dxa"/>
            <w:vMerge/>
            <w:tcBorders>
              <w:left w:val="nil"/>
              <w:right w:val="single" w:sz="4" w:space="0" w:color="auto"/>
            </w:tcBorders>
            <w:shd w:val="clear" w:color="auto" w:fill="FFFF00"/>
          </w:tcPr>
          <w:p w14:paraId="7A4C7DB5"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3E0B6121"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499A7F33" w14:textId="559A0920" w:rsidTr="001A553A">
        <w:trPr>
          <w:trHeight w:val="540"/>
        </w:trPr>
        <w:tc>
          <w:tcPr>
            <w:tcW w:w="320" w:type="dxa"/>
            <w:tcBorders>
              <w:top w:val="nil"/>
              <w:left w:val="single" w:sz="8" w:space="0" w:color="auto"/>
              <w:bottom w:val="single" w:sz="4" w:space="0" w:color="auto"/>
              <w:right w:val="single" w:sz="4" w:space="0" w:color="auto"/>
            </w:tcBorders>
            <w:shd w:val="clear" w:color="auto" w:fill="auto"/>
            <w:hideMark/>
          </w:tcPr>
          <w:p w14:paraId="0E8BDAA2"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64F41C2"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oznámenia o dobrovoľnej transparentnosti ex-ante (pri priamom rokovacom konaní)</w:t>
            </w:r>
          </w:p>
        </w:tc>
        <w:tc>
          <w:tcPr>
            <w:tcW w:w="708" w:type="dxa"/>
            <w:vMerge/>
            <w:tcBorders>
              <w:left w:val="nil"/>
              <w:right w:val="single" w:sz="4" w:space="0" w:color="auto"/>
            </w:tcBorders>
            <w:shd w:val="clear" w:color="auto" w:fill="FFFF00"/>
          </w:tcPr>
          <w:p w14:paraId="2EE3EEAF"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115CFE2C"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3DFDE6CF" w14:textId="378FA6E4"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470EAB8E"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8D8533C"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súťažných podkladov</w:t>
            </w:r>
          </w:p>
        </w:tc>
        <w:tc>
          <w:tcPr>
            <w:tcW w:w="708" w:type="dxa"/>
            <w:vMerge/>
            <w:tcBorders>
              <w:left w:val="nil"/>
              <w:right w:val="single" w:sz="4" w:space="0" w:color="auto"/>
            </w:tcBorders>
            <w:shd w:val="clear" w:color="auto" w:fill="FFFF00"/>
          </w:tcPr>
          <w:p w14:paraId="6BA4BD85"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1D02488E"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669FEC4D" w14:textId="7BA62D40"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08C6E03"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66548A0"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súťažných podmienok (pri súťaži návrhov)</w:t>
            </w:r>
          </w:p>
        </w:tc>
        <w:tc>
          <w:tcPr>
            <w:tcW w:w="708" w:type="dxa"/>
            <w:vMerge/>
            <w:tcBorders>
              <w:left w:val="nil"/>
              <w:right w:val="single" w:sz="4" w:space="0" w:color="auto"/>
            </w:tcBorders>
            <w:shd w:val="clear" w:color="auto" w:fill="FFFF00"/>
          </w:tcPr>
          <w:p w14:paraId="7B8F91A3"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3122DCE6"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636DA50B" w14:textId="218125B8"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20393F6F"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4F4349A9"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výzvy na účasť v súťažnom dialógu (pri súťažnom dialógu)</w:t>
            </w:r>
          </w:p>
        </w:tc>
        <w:tc>
          <w:tcPr>
            <w:tcW w:w="708" w:type="dxa"/>
            <w:vMerge/>
            <w:tcBorders>
              <w:left w:val="nil"/>
              <w:right w:val="single" w:sz="4" w:space="0" w:color="auto"/>
            </w:tcBorders>
            <w:shd w:val="clear" w:color="auto" w:fill="FFFF00"/>
          </w:tcPr>
          <w:p w14:paraId="33CC4D86"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7290C63A"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6D8D7316" w14:textId="37119CBA" w:rsidTr="001A553A">
        <w:trPr>
          <w:trHeight w:val="315"/>
        </w:trPr>
        <w:tc>
          <w:tcPr>
            <w:tcW w:w="320" w:type="dxa"/>
            <w:tcBorders>
              <w:top w:val="nil"/>
              <w:left w:val="single" w:sz="8" w:space="0" w:color="auto"/>
              <w:bottom w:val="single" w:sz="4" w:space="0" w:color="auto"/>
              <w:right w:val="single" w:sz="4" w:space="0" w:color="auto"/>
            </w:tcBorders>
            <w:shd w:val="clear" w:color="auto" w:fill="auto"/>
            <w:hideMark/>
          </w:tcPr>
          <w:p w14:paraId="0061903C"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9E6FD3A"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informatívneho dokumentu (pri súťažnom dialógu)</w:t>
            </w:r>
          </w:p>
        </w:tc>
        <w:tc>
          <w:tcPr>
            <w:tcW w:w="708" w:type="dxa"/>
            <w:vMerge/>
            <w:tcBorders>
              <w:left w:val="nil"/>
              <w:right w:val="single" w:sz="4" w:space="0" w:color="auto"/>
            </w:tcBorders>
            <w:shd w:val="clear" w:color="auto" w:fill="FFFF00"/>
          </w:tcPr>
          <w:p w14:paraId="491D73FC"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39B65693" w14:textId="77777777" w:rsidR="00277D88" w:rsidRPr="00277D88" w:rsidRDefault="00277D88" w:rsidP="00277D88">
            <w:pPr>
              <w:spacing w:after="0" w:line="240" w:lineRule="auto"/>
              <w:rPr>
                <w:rFonts w:eastAsia="Times New Roman"/>
                <w:color w:val="000000"/>
                <w:sz w:val="20"/>
                <w:szCs w:val="20"/>
                <w:lang w:eastAsia="sk-SK"/>
              </w:rPr>
            </w:pPr>
          </w:p>
        </w:tc>
      </w:tr>
      <w:tr w:rsidR="001A553A" w:rsidRPr="00277D88" w14:paraId="02145FCD" w14:textId="2324186D" w:rsidTr="00042560">
        <w:trPr>
          <w:trHeight w:val="1712"/>
        </w:trPr>
        <w:tc>
          <w:tcPr>
            <w:tcW w:w="320" w:type="dxa"/>
            <w:tcBorders>
              <w:top w:val="nil"/>
              <w:left w:val="single" w:sz="8" w:space="0" w:color="auto"/>
              <w:bottom w:val="single" w:sz="4" w:space="0" w:color="auto"/>
              <w:right w:val="single" w:sz="4" w:space="0" w:color="auto"/>
            </w:tcBorders>
            <w:shd w:val="clear" w:color="auto" w:fill="auto"/>
            <w:hideMark/>
          </w:tcPr>
          <w:p w14:paraId="6684F320"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56FEE44" w14:textId="77777777" w:rsidR="00277D88" w:rsidRPr="00277D88" w:rsidRDefault="00277D88" w:rsidP="0002241C">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zmluvného formuláru obsahujúceho štandardné zmluvné podmienky, opis predmetu zákazky, prípadné objednávkové atribúty (najmä konkrétne zmluvné špecifikácie a podmienky súťaže v rámci súťaže realizovanej cez elektronické trhovisko), a zároveň automaticky vytvorené oznámenie o vyhlásení verejného obstarávania a súťažné podklady, ktoré boli automatizovaným spôsobom vytvorené z údajov zo zverejnenej ponuky na elektronickom trhovisku a informácií od prijímateľa (špeciálne v rámci nadlimitnej verejnej súťaže realizovanej cez elektronické trhovisko)</w:t>
            </w:r>
          </w:p>
        </w:tc>
        <w:tc>
          <w:tcPr>
            <w:tcW w:w="708" w:type="dxa"/>
            <w:vMerge/>
            <w:tcBorders>
              <w:left w:val="nil"/>
              <w:bottom w:val="single" w:sz="4" w:space="0" w:color="auto"/>
              <w:right w:val="single" w:sz="4" w:space="0" w:color="auto"/>
            </w:tcBorders>
            <w:shd w:val="clear" w:color="auto" w:fill="FFFF00"/>
          </w:tcPr>
          <w:p w14:paraId="730F58EB"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l2br w:val="single" w:sz="4" w:space="0" w:color="auto"/>
              <w:tr2bl w:val="single" w:sz="4" w:space="0" w:color="auto"/>
            </w:tcBorders>
          </w:tcPr>
          <w:p w14:paraId="3AC9CAF7" w14:textId="77777777" w:rsidR="00277D88" w:rsidRPr="00277D88" w:rsidRDefault="00277D88" w:rsidP="00277D88">
            <w:pPr>
              <w:spacing w:after="0" w:line="240" w:lineRule="auto"/>
              <w:rPr>
                <w:rFonts w:eastAsia="Times New Roman"/>
                <w:color w:val="000000"/>
                <w:sz w:val="20"/>
                <w:szCs w:val="20"/>
                <w:lang w:eastAsia="sk-SK"/>
              </w:rPr>
            </w:pPr>
          </w:p>
        </w:tc>
      </w:tr>
      <w:tr w:rsidR="00277D88" w:rsidRPr="00277D88" w14:paraId="7B5656CA" w14:textId="6A7C3680" w:rsidTr="001A553A">
        <w:trPr>
          <w:trHeight w:val="555"/>
        </w:trPr>
        <w:tc>
          <w:tcPr>
            <w:tcW w:w="7645"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2ABFEAE" w14:textId="77777777" w:rsidR="00277D88" w:rsidRPr="00277D88" w:rsidRDefault="00277D88" w:rsidP="00277D88">
            <w:pPr>
              <w:spacing w:after="0" w:line="240" w:lineRule="auto"/>
              <w:jc w:val="center"/>
              <w:rPr>
                <w:rFonts w:eastAsia="Times New Roman"/>
                <w:i/>
                <w:iCs/>
                <w:color w:val="000000"/>
                <w:sz w:val="20"/>
                <w:szCs w:val="20"/>
                <w:lang w:eastAsia="sk-SK"/>
              </w:rPr>
            </w:pPr>
            <w:r w:rsidRPr="00277D88">
              <w:rPr>
                <w:rFonts w:eastAsia="Times New Roman"/>
                <w:i/>
                <w:iCs/>
                <w:color w:val="000000"/>
                <w:sz w:val="20"/>
                <w:szCs w:val="20"/>
                <w:lang w:eastAsia="sk-SK"/>
              </w:rPr>
              <w:t>Dokumentácia po zverejnení oznámenia o vyhlásení VO/výzvy na predkladanie ponúk/oznámenia o vyhlásení súťaže návrhov</w:t>
            </w:r>
          </w:p>
        </w:tc>
        <w:tc>
          <w:tcPr>
            <w:tcW w:w="708" w:type="dxa"/>
            <w:tcBorders>
              <w:top w:val="single" w:sz="4" w:space="0" w:color="auto"/>
              <w:left w:val="single" w:sz="8" w:space="0" w:color="auto"/>
              <w:bottom w:val="single" w:sz="4" w:space="0" w:color="auto"/>
              <w:right w:val="single" w:sz="4" w:space="0" w:color="auto"/>
            </w:tcBorders>
            <w:shd w:val="clear" w:color="000000" w:fill="D9D9D9"/>
          </w:tcPr>
          <w:p w14:paraId="754B1DF0" w14:textId="77777777" w:rsidR="00277D88" w:rsidRPr="00277D88" w:rsidRDefault="00277D88" w:rsidP="00277D88">
            <w:pPr>
              <w:spacing w:after="0" w:line="240" w:lineRule="auto"/>
              <w:jc w:val="center"/>
              <w:rPr>
                <w:rFonts w:eastAsia="Times New Roman"/>
                <w:i/>
                <w:iCs/>
                <w:color w:val="000000"/>
                <w:sz w:val="20"/>
                <w:szCs w:val="20"/>
                <w:lang w:eastAsia="sk-SK"/>
              </w:rPr>
            </w:pPr>
          </w:p>
        </w:tc>
        <w:tc>
          <w:tcPr>
            <w:tcW w:w="684" w:type="dxa"/>
            <w:tcBorders>
              <w:top w:val="single" w:sz="4" w:space="0" w:color="auto"/>
              <w:left w:val="single" w:sz="8" w:space="0" w:color="auto"/>
              <w:bottom w:val="single" w:sz="4" w:space="0" w:color="auto"/>
              <w:right w:val="single" w:sz="4" w:space="0" w:color="auto"/>
            </w:tcBorders>
            <w:shd w:val="clear" w:color="000000" w:fill="D9D9D9"/>
          </w:tcPr>
          <w:p w14:paraId="3A43C55C" w14:textId="77777777" w:rsidR="00277D88" w:rsidRPr="00277D88" w:rsidRDefault="00277D88" w:rsidP="00277D88">
            <w:pPr>
              <w:spacing w:after="0" w:line="240" w:lineRule="auto"/>
              <w:jc w:val="center"/>
              <w:rPr>
                <w:rFonts w:eastAsia="Times New Roman"/>
                <w:i/>
                <w:iCs/>
                <w:color w:val="000000"/>
                <w:sz w:val="20"/>
                <w:szCs w:val="20"/>
                <w:lang w:eastAsia="sk-SK"/>
              </w:rPr>
            </w:pPr>
          </w:p>
        </w:tc>
      </w:tr>
      <w:tr w:rsidR="00277D88" w:rsidRPr="00277D88" w14:paraId="2A1D8FC0" w14:textId="54F733BC" w:rsidTr="002B0BCC">
        <w:trPr>
          <w:trHeight w:val="467"/>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3A4C84B6"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48C0160" w14:textId="53107523" w:rsidR="00277D88" w:rsidRPr="00277D88" w:rsidRDefault="00277D88"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zverejnené predbežné/pravidelné informatívne oznámenie v Úradnom vestníku EÚ a Vestníku ÚVO</w:t>
            </w:r>
          </w:p>
        </w:tc>
        <w:tc>
          <w:tcPr>
            <w:tcW w:w="708" w:type="dxa"/>
            <w:vMerge w:val="restart"/>
            <w:tcBorders>
              <w:top w:val="single" w:sz="4" w:space="0" w:color="auto"/>
              <w:left w:val="nil"/>
              <w:right w:val="single" w:sz="4" w:space="0" w:color="auto"/>
            </w:tcBorders>
            <w:shd w:val="clear" w:color="auto" w:fill="FFFF00"/>
            <w:textDirection w:val="btLr"/>
          </w:tcPr>
          <w:p w14:paraId="7056E99F" w14:textId="6287E60F" w:rsidR="00277D88" w:rsidRPr="002B0BCC" w:rsidRDefault="00277D88" w:rsidP="001A553A">
            <w:pPr>
              <w:spacing w:after="0" w:line="240" w:lineRule="auto"/>
              <w:ind w:left="113" w:right="113"/>
              <w:jc w:val="center"/>
              <w:rPr>
                <w:rFonts w:eastAsia="Times New Roman"/>
                <w:b/>
                <w:color w:val="000000"/>
                <w:sz w:val="36"/>
                <w:szCs w:val="36"/>
                <w:lang w:eastAsia="sk-SK"/>
              </w:rPr>
            </w:pPr>
            <w:r w:rsidRPr="002B0BCC">
              <w:rPr>
                <w:rFonts w:eastAsia="Times New Roman"/>
                <w:b/>
                <w:color w:val="000000"/>
                <w:sz w:val="36"/>
                <w:szCs w:val="36"/>
                <w:lang w:eastAsia="sk-SK"/>
              </w:rPr>
              <w:t>Kontrola</w:t>
            </w:r>
            <w:r w:rsidR="001A553A" w:rsidRPr="002B0BCC">
              <w:rPr>
                <w:rFonts w:eastAsia="Times New Roman"/>
                <w:b/>
                <w:color w:val="000000"/>
                <w:sz w:val="36"/>
                <w:szCs w:val="36"/>
                <w:lang w:eastAsia="sk-SK"/>
              </w:rPr>
              <w:t xml:space="preserve"> </w:t>
            </w:r>
            <w:r w:rsidRPr="002B0BCC">
              <w:rPr>
                <w:rFonts w:eastAsia="Times New Roman"/>
                <w:b/>
                <w:color w:val="000000"/>
                <w:sz w:val="36"/>
                <w:szCs w:val="36"/>
                <w:lang w:eastAsia="sk-SK"/>
              </w:rPr>
              <w:t>zhody</w:t>
            </w:r>
          </w:p>
        </w:tc>
        <w:tc>
          <w:tcPr>
            <w:tcW w:w="684" w:type="dxa"/>
            <w:vMerge w:val="restart"/>
            <w:tcBorders>
              <w:top w:val="single" w:sz="4" w:space="0" w:color="auto"/>
              <w:left w:val="nil"/>
              <w:right w:val="single" w:sz="4" w:space="0" w:color="auto"/>
            </w:tcBorders>
            <w:shd w:val="clear" w:color="auto" w:fill="FF0000"/>
          </w:tcPr>
          <w:p w14:paraId="2A88A0EB" w14:textId="77777777" w:rsidR="00277D88" w:rsidRPr="00277D88" w:rsidRDefault="00277D88" w:rsidP="00277D88">
            <w:pPr>
              <w:spacing w:after="0" w:line="240" w:lineRule="auto"/>
              <w:rPr>
                <w:rFonts w:eastAsia="Times New Roman"/>
                <w:color w:val="000000"/>
                <w:sz w:val="20"/>
                <w:szCs w:val="20"/>
                <w:lang w:eastAsia="sk-SK"/>
              </w:rPr>
            </w:pPr>
          </w:p>
        </w:tc>
      </w:tr>
      <w:tr w:rsidR="00277D88" w:rsidRPr="00277D88" w14:paraId="58078935" w14:textId="5692273E" w:rsidTr="002B0BCC">
        <w:trPr>
          <w:trHeight w:val="829"/>
        </w:trPr>
        <w:tc>
          <w:tcPr>
            <w:tcW w:w="320" w:type="dxa"/>
            <w:tcBorders>
              <w:top w:val="nil"/>
              <w:left w:val="single" w:sz="8" w:space="0" w:color="auto"/>
              <w:bottom w:val="single" w:sz="4" w:space="0" w:color="auto"/>
              <w:right w:val="nil"/>
            </w:tcBorders>
            <w:shd w:val="clear" w:color="auto" w:fill="auto"/>
            <w:vAlign w:val="center"/>
            <w:hideMark/>
          </w:tcPr>
          <w:p w14:paraId="4B20845A"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single" w:sz="4" w:space="0" w:color="auto"/>
              <w:bottom w:val="single" w:sz="4" w:space="0" w:color="auto"/>
              <w:right w:val="single" w:sz="4" w:space="0" w:color="auto"/>
            </w:tcBorders>
            <w:shd w:val="clear" w:color="auto" w:fill="auto"/>
            <w:hideMark/>
          </w:tcPr>
          <w:p w14:paraId="3982551A" w14:textId="396A99C8" w:rsidR="00277D88" w:rsidRPr="00277D88" w:rsidRDefault="00277D88"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zverejnená výzva na predkladanie ponúk alebo zverejnené oznámenie o vyhlásení VO/súťaže návrhov, zverejnená výzva na rokovanie (v elektronickej forme) v Úradnom vestníku EÚ (nadlimitná zákazka) a Vestníku ÚVO,</w:t>
            </w:r>
          </w:p>
        </w:tc>
        <w:tc>
          <w:tcPr>
            <w:tcW w:w="708" w:type="dxa"/>
            <w:vMerge/>
            <w:tcBorders>
              <w:left w:val="single" w:sz="4" w:space="0" w:color="auto"/>
              <w:right w:val="single" w:sz="4" w:space="0" w:color="auto"/>
            </w:tcBorders>
            <w:shd w:val="clear" w:color="auto" w:fill="FFFF00"/>
          </w:tcPr>
          <w:p w14:paraId="21CDA895" w14:textId="77777777" w:rsidR="00277D88" w:rsidRPr="00277D88" w:rsidRDefault="00277D88" w:rsidP="00277D88">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3FF8677D" w14:textId="77777777" w:rsidR="00277D88" w:rsidRPr="00277D88" w:rsidRDefault="00277D88" w:rsidP="00277D88">
            <w:pPr>
              <w:spacing w:after="0" w:line="240" w:lineRule="auto"/>
              <w:rPr>
                <w:rFonts w:eastAsia="Times New Roman"/>
                <w:color w:val="000000"/>
                <w:sz w:val="20"/>
                <w:szCs w:val="20"/>
                <w:lang w:eastAsia="sk-SK"/>
              </w:rPr>
            </w:pPr>
          </w:p>
        </w:tc>
      </w:tr>
      <w:tr w:rsidR="00277D88" w:rsidRPr="00277D88" w14:paraId="13E6E694" w14:textId="37A70AD1" w:rsidTr="00042560">
        <w:trPr>
          <w:trHeight w:val="983"/>
        </w:trPr>
        <w:tc>
          <w:tcPr>
            <w:tcW w:w="320" w:type="dxa"/>
            <w:tcBorders>
              <w:top w:val="nil"/>
              <w:left w:val="single" w:sz="8" w:space="0" w:color="auto"/>
              <w:bottom w:val="single" w:sz="4" w:space="0" w:color="auto"/>
              <w:right w:val="nil"/>
            </w:tcBorders>
            <w:shd w:val="clear" w:color="auto" w:fill="auto"/>
            <w:vAlign w:val="center"/>
            <w:hideMark/>
          </w:tcPr>
          <w:p w14:paraId="34278A06" w14:textId="77777777" w:rsidR="00277D88" w:rsidRPr="00277D88" w:rsidRDefault="00277D88" w:rsidP="00277D88">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single" w:sz="4" w:space="0" w:color="auto"/>
              <w:bottom w:val="single" w:sz="4" w:space="0" w:color="auto"/>
              <w:right w:val="single" w:sz="4" w:space="0" w:color="auto"/>
            </w:tcBorders>
            <w:shd w:val="clear" w:color="auto" w:fill="auto"/>
            <w:hideMark/>
          </w:tcPr>
          <w:p w14:paraId="6BE6E4DD" w14:textId="77777777" w:rsidR="00277D88" w:rsidRPr="00277D88" w:rsidRDefault="00277D88" w:rsidP="008B6A1A">
            <w:pPr>
              <w:spacing w:after="0" w:line="240" w:lineRule="auto"/>
              <w:jc w:val="both"/>
              <w:rPr>
                <w:rFonts w:eastAsia="Times New Roman"/>
                <w:sz w:val="20"/>
                <w:szCs w:val="20"/>
                <w:lang w:eastAsia="sk-SK"/>
              </w:rPr>
            </w:pPr>
            <w:r w:rsidRPr="00277D88">
              <w:rPr>
                <w:rFonts w:eastAsia="Times New Roman"/>
                <w:sz w:val="20"/>
                <w:szCs w:val="20"/>
                <w:lang w:eastAsia="sk-SK"/>
              </w:rPr>
              <w:t xml:space="preserve">schválené/zverejnené súťažné podklady/súťažné podmienky, dôkaz o zverejnení SP v profile verejného obstarávateľa, alebo doručí internetovú adresu, na ktorej sú dokumenty a informácie bezodplatne a neobmedzene dostupné (relevantné ak sa neuplatňuje § 43 ods. 3-5 ZVO) </w:t>
            </w:r>
          </w:p>
        </w:tc>
        <w:tc>
          <w:tcPr>
            <w:tcW w:w="708" w:type="dxa"/>
            <w:vMerge/>
            <w:tcBorders>
              <w:left w:val="single" w:sz="4" w:space="0" w:color="auto"/>
              <w:bottom w:val="single" w:sz="4" w:space="0" w:color="auto"/>
              <w:right w:val="single" w:sz="4" w:space="0" w:color="auto"/>
            </w:tcBorders>
            <w:shd w:val="clear" w:color="auto" w:fill="FFFF00"/>
          </w:tcPr>
          <w:p w14:paraId="6605E9D3" w14:textId="77777777" w:rsidR="00277D88" w:rsidRPr="00277D88" w:rsidRDefault="00277D88" w:rsidP="00277D88">
            <w:pPr>
              <w:spacing w:after="0" w:line="240" w:lineRule="auto"/>
              <w:rPr>
                <w:rFonts w:eastAsia="Times New Roman"/>
                <w:sz w:val="20"/>
                <w:szCs w:val="20"/>
                <w:lang w:eastAsia="sk-SK"/>
              </w:rPr>
            </w:pPr>
          </w:p>
        </w:tc>
        <w:tc>
          <w:tcPr>
            <w:tcW w:w="684" w:type="dxa"/>
            <w:vMerge/>
            <w:tcBorders>
              <w:left w:val="single" w:sz="4" w:space="0" w:color="auto"/>
              <w:bottom w:val="single" w:sz="4" w:space="0" w:color="auto"/>
              <w:right w:val="single" w:sz="4" w:space="0" w:color="auto"/>
            </w:tcBorders>
            <w:shd w:val="clear" w:color="auto" w:fill="FF0000"/>
          </w:tcPr>
          <w:p w14:paraId="1E56B6B0" w14:textId="77777777" w:rsidR="00277D88" w:rsidRPr="00277D88" w:rsidRDefault="00277D88" w:rsidP="00277D88">
            <w:pPr>
              <w:spacing w:after="0" w:line="240" w:lineRule="auto"/>
              <w:rPr>
                <w:rFonts w:eastAsia="Times New Roman"/>
                <w:sz w:val="20"/>
                <w:szCs w:val="20"/>
                <w:lang w:eastAsia="sk-SK"/>
              </w:rPr>
            </w:pPr>
          </w:p>
        </w:tc>
      </w:tr>
      <w:tr w:rsidR="001A553A" w:rsidRPr="00277D88" w14:paraId="53C2CFCD" w14:textId="7FAB51B4" w:rsidTr="001A553A">
        <w:trPr>
          <w:trHeight w:val="600"/>
        </w:trPr>
        <w:tc>
          <w:tcPr>
            <w:tcW w:w="320" w:type="dxa"/>
            <w:tcBorders>
              <w:top w:val="nil"/>
              <w:left w:val="single" w:sz="8" w:space="0" w:color="auto"/>
              <w:bottom w:val="nil"/>
              <w:right w:val="nil"/>
            </w:tcBorders>
            <w:shd w:val="clear" w:color="000000" w:fill="BFBFBF"/>
            <w:vAlign w:val="center"/>
            <w:hideMark/>
          </w:tcPr>
          <w:p w14:paraId="1C286BA6" w14:textId="77777777" w:rsidR="00277D88" w:rsidRPr="00277D88" w:rsidRDefault="00277D88" w:rsidP="00277D88">
            <w:pPr>
              <w:spacing w:after="0" w:line="240" w:lineRule="auto"/>
              <w:rPr>
                <w:rFonts w:eastAsia="Times New Roman"/>
                <w:b/>
                <w:bCs/>
                <w:sz w:val="20"/>
                <w:szCs w:val="20"/>
                <w:lang w:eastAsia="sk-SK"/>
              </w:rPr>
            </w:pPr>
            <w:r w:rsidRPr="00277D88">
              <w:rPr>
                <w:rFonts w:eastAsia="Times New Roman"/>
                <w:b/>
                <w:bCs/>
                <w:sz w:val="20"/>
                <w:szCs w:val="20"/>
                <w:lang w:eastAsia="sk-SK"/>
              </w:rPr>
              <w:lastRenderedPageBreak/>
              <w:t xml:space="preserve">B. </w:t>
            </w:r>
          </w:p>
        </w:tc>
        <w:tc>
          <w:tcPr>
            <w:tcW w:w="73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B67567" w14:textId="77777777" w:rsidR="00277D88" w:rsidRPr="00277D88" w:rsidRDefault="00277D88" w:rsidP="00277D88">
            <w:pPr>
              <w:spacing w:after="0" w:line="240" w:lineRule="auto"/>
              <w:jc w:val="center"/>
              <w:rPr>
                <w:rFonts w:eastAsia="Times New Roman"/>
                <w:b/>
                <w:bCs/>
                <w:sz w:val="20"/>
                <w:szCs w:val="20"/>
                <w:lang w:eastAsia="sk-SK"/>
              </w:rPr>
            </w:pPr>
            <w:r w:rsidRPr="00277D88">
              <w:rPr>
                <w:rFonts w:eastAsia="Times New Roman"/>
                <w:b/>
                <w:bCs/>
                <w:sz w:val="20"/>
                <w:szCs w:val="20"/>
                <w:lang w:eastAsia="sk-SK"/>
              </w:rPr>
              <w:t>Dokumentácia po ukončení vyhodnotenia ponúk predložených uchádzačmi a pred podpisom zmluvy s úspešným uchádzačom</w:t>
            </w:r>
          </w:p>
        </w:tc>
        <w:tc>
          <w:tcPr>
            <w:tcW w:w="708" w:type="dxa"/>
            <w:tcBorders>
              <w:top w:val="single" w:sz="4" w:space="0" w:color="auto"/>
              <w:left w:val="single" w:sz="4" w:space="0" w:color="auto"/>
              <w:bottom w:val="single" w:sz="4" w:space="0" w:color="auto"/>
              <w:right w:val="single" w:sz="4" w:space="0" w:color="auto"/>
            </w:tcBorders>
            <w:shd w:val="clear" w:color="000000" w:fill="BFBFBF"/>
          </w:tcPr>
          <w:p w14:paraId="679164F6" w14:textId="77777777" w:rsidR="00277D88" w:rsidRPr="00277D88" w:rsidRDefault="00277D88" w:rsidP="00277D88">
            <w:pPr>
              <w:spacing w:after="0" w:line="240" w:lineRule="auto"/>
              <w:jc w:val="center"/>
              <w:rPr>
                <w:rFonts w:eastAsia="Times New Roman"/>
                <w:b/>
                <w:bCs/>
                <w:sz w:val="20"/>
                <w:szCs w:val="20"/>
                <w:lang w:eastAsia="sk-SK"/>
              </w:rPr>
            </w:pPr>
          </w:p>
        </w:tc>
        <w:tc>
          <w:tcPr>
            <w:tcW w:w="684" w:type="dxa"/>
            <w:tcBorders>
              <w:top w:val="single" w:sz="4" w:space="0" w:color="auto"/>
              <w:left w:val="single" w:sz="4" w:space="0" w:color="auto"/>
              <w:bottom w:val="single" w:sz="4" w:space="0" w:color="auto"/>
              <w:right w:val="single" w:sz="4" w:space="0" w:color="auto"/>
            </w:tcBorders>
            <w:shd w:val="clear" w:color="000000" w:fill="BFBFBF"/>
          </w:tcPr>
          <w:p w14:paraId="6A6A6970" w14:textId="77777777" w:rsidR="00277D88" w:rsidRPr="00277D88" w:rsidRDefault="00277D88" w:rsidP="00277D88">
            <w:pPr>
              <w:spacing w:after="0" w:line="240" w:lineRule="auto"/>
              <w:jc w:val="center"/>
              <w:rPr>
                <w:rFonts w:eastAsia="Times New Roman"/>
                <w:b/>
                <w:bCs/>
                <w:sz w:val="20"/>
                <w:szCs w:val="20"/>
                <w:lang w:eastAsia="sk-SK"/>
              </w:rPr>
            </w:pPr>
          </w:p>
        </w:tc>
      </w:tr>
      <w:tr w:rsidR="001A553A" w:rsidRPr="00277D88" w14:paraId="6773EDF7" w14:textId="0F5BE20E" w:rsidTr="000D200A">
        <w:trPr>
          <w:trHeight w:val="650"/>
        </w:trPr>
        <w:tc>
          <w:tcPr>
            <w:tcW w:w="320" w:type="dxa"/>
            <w:tcBorders>
              <w:top w:val="single" w:sz="4" w:space="0" w:color="auto"/>
              <w:left w:val="single" w:sz="8" w:space="0" w:color="auto"/>
              <w:bottom w:val="single" w:sz="4" w:space="0" w:color="auto"/>
              <w:right w:val="nil"/>
            </w:tcBorders>
            <w:shd w:val="clear" w:color="auto" w:fill="auto"/>
            <w:hideMark/>
          </w:tcPr>
          <w:p w14:paraId="73AACE1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single" w:sz="4" w:space="0" w:color="auto"/>
              <w:bottom w:val="single" w:sz="4" w:space="0" w:color="auto"/>
              <w:right w:val="single" w:sz="4" w:space="0" w:color="auto"/>
            </w:tcBorders>
            <w:shd w:val="clear" w:color="auto" w:fill="auto"/>
            <w:hideMark/>
          </w:tcPr>
          <w:p w14:paraId="7AB0B09A"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zverejnenú dodatočnú zmenu / redakčnú opravu oznámenia o vyhlásení verejného obstarávania/zverejnené oznámenie o dodatočných informáciách, informáciách o neukončenom konaní (ak relevantné)</w:t>
            </w:r>
          </w:p>
        </w:tc>
        <w:tc>
          <w:tcPr>
            <w:tcW w:w="708" w:type="dxa"/>
            <w:vMerge w:val="restart"/>
            <w:tcBorders>
              <w:top w:val="single" w:sz="4" w:space="0" w:color="auto"/>
              <w:left w:val="single" w:sz="4" w:space="0" w:color="auto"/>
              <w:right w:val="single" w:sz="4" w:space="0" w:color="auto"/>
            </w:tcBorders>
            <w:shd w:val="clear" w:color="auto" w:fill="FFC000"/>
            <w:textDirection w:val="btLr"/>
          </w:tcPr>
          <w:p w14:paraId="267CA60D" w14:textId="36F9567B" w:rsidR="001A553A" w:rsidRPr="001A553A" w:rsidRDefault="001A553A" w:rsidP="001A553A">
            <w:pPr>
              <w:spacing w:after="0" w:line="240" w:lineRule="auto"/>
              <w:ind w:left="113" w:right="113"/>
              <w:jc w:val="center"/>
              <w:rPr>
                <w:rFonts w:eastAsia="Times New Roman"/>
                <w:b/>
                <w:color w:val="000000"/>
                <w:sz w:val="44"/>
                <w:szCs w:val="44"/>
                <w:lang w:eastAsia="sk-SK"/>
              </w:rPr>
            </w:pPr>
            <w:r w:rsidRPr="001A553A">
              <w:rPr>
                <w:rFonts w:eastAsia="Times New Roman"/>
                <w:b/>
                <w:color w:val="000000"/>
                <w:sz w:val="44"/>
                <w:szCs w:val="44"/>
                <w:lang w:eastAsia="sk-SK"/>
              </w:rPr>
              <w:t>2.ex-ante kontrola</w:t>
            </w:r>
          </w:p>
        </w:tc>
        <w:tc>
          <w:tcPr>
            <w:tcW w:w="684" w:type="dxa"/>
            <w:vMerge w:val="restart"/>
            <w:tcBorders>
              <w:top w:val="single" w:sz="4" w:space="0" w:color="auto"/>
              <w:left w:val="single" w:sz="4" w:space="0" w:color="auto"/>
              <w:right w:val="single" w:sz="4" w:space="0" w:color="auto"/>
            </w:tcBorders>
            <w:shd w:val="clear" w:color="auto" w:fill="FF0000"/>
            <w:textDirection w:val="btLr"/>
          </w:tcPr>
          <w:p w14:paraId="52FBE9EF" w14:textId="20B18135" w:rsidR="001A553A" w:rsidRPr="001A553A" w:rsidRDefault="001A553A" w:rsidP="001A553A">
            <w:pPr>
              <w:spacing w:after="0" w:line="240" w:lineRule="auto"/>
              <w:ind w:left="113" w:right="113"/>
              <w:rPr>
                <w:rFonts w:eastAsia="Times New Roman"/>
                <w:b/>
                <w:color w:val="000000"/>
                <w:sz w:val="44"/>
                <w:szCs w:val="44"/>
                <w:lang w:eastAsia="sk-SK"/>
              </w:rPr>
            </w:pPr>
            <w:r w:rsidRPr="001A553A">
              <w:rPr>
                <w:rFonts w:eastAsia="Times New Roman"/>
                <w:b/>
                <w:color w:val="000000"/>
                <w:sz w:val="44"/>
                <w:szCs w:val="44"/>
                <w:lang w:eastAsia="sk-SK"/>
              </w:rPr>
              <w:t>Štandardná ex-post kontrola</w:t>
            </w:r>
          </w:p>
        </w:tc>
      </w:tr>
      <w:tr w:rsidR="001A553A" w:rsidRPr="00277D88" w14:paraId="500AAE37" w14:textId="254A4E2B" w:rsidTr="00042560">
        <w:trPr>
          <w:trHeight w:val="987"/>
        </w:trPr>
        <w:tc>
          <w:tcPr>
            <w:tcW w:w="320" w:type="dxa"/>
            <w:tcBorders>
              <w:top w:val="nil"/>
              <w:left w:val="single" w:sz="8" w:space="0" w:color="auto"/>
              <w:bottom w:val="single" w:sz="4" w:space="0" w:color="auto"/>
              <w:right w:val="single" w:sz="4" w:space="0" w:color="auto"/>
            </w:tcBorders>
            <w:shd w:val="clear" w:color="auto" w:fill="auto"/>
            <w:hideMark/>
          </w:tcPr>
          <w:p w14:paraId="657D1DD4"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BEE4CF3"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žiadosti o vysvetlenie súťažných podkladov / súťažných podmienok a vysvetlenie zaslané záujemcom / uchádzačom, resp. súhrn otázok a odpovedí z procesu vysvetľovania, vrátane preukázania doručenia, zverejnené odpovede na žiadosti o vysvetlenie / úpravy súťažných podkladov v profile verejného obstarávateľa; </w:t>
            </w:r>
          </w:p>
        </w:tc>
        <w:tc>
          <w:tcPr>
            <w:tcW w:w="708" w:type="dxa"/>
            <w:vMerge/>
            <w:tcBorders>
              <w:left w:val="single" w:sz="4" w:space="0" w:color="auto"/>
              <w:right w:val="single" w:sz="4" w:space="0" w:color="auto"/>
            </w:tcBorders>
            <w:shd w:val="clear" w:color="auto" w:fill="FFC000"/>
          </w:tcPr>
          <w:p w14:paraId="35E9E984"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2EA58104"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1AC6524" w14:textId="1E53558A" w:rsidTr="000D200A">
        <w:trPr>
          <w:trHeight w:val="703"/>
        </w:trPr>
        <w:tc>
          <w:tcPr>
            <w:tcW w:w="320" w:type="dxa"/>
            <w:tcBorders>
              <w:top w:val="nil"/>
              <w:left w:val="single" w:sz="8" w:space="0" w:color="auto"/>
              <w:bottom w:val="single" w:sz="4" w:space="0" w:color="auto"/>
              <w:right w:val="single" w:sz="4" w:space="0" w:color="auto"/>
            </w:tcBorders>
            <w:shd w:val="clear" w:color="auto" w:fill="auto"/>
            <w:hideMark/>
          </w:tcPr>
          <w:p w14:paraId="44CA46B4"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F072F4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dodatočne upravené aktualizované súťažné podklady (napr. z dôvodu vysvetľovania), ktoré boli poskytnuté uchádzačom v lehote na vyžiadanie súťažných podkladov (ak relevantné)</w:t>
            </w:r>
          </w:p>
        </w:tc>
        <w:tc>
          <w:tcPr>
            <w:tcW w:w="708" w:type="dxa"/>
            <w:vMerge/>
            <w:tcBorders>
              <w:left w:val="single" w:sz="4" w:space="0" w:color="auto"/>
              <w:right w:val="single" w:sz="4" w:space="0" w:color="auto"/>
            </w:tcBorders>
            <w:shd w:val="clear" w:color="auto" w:fill="FFC000"/>
          </w:tcPr>
          <w:p w14:paraId="2B5942C1"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7E0555DD"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6984440" w14:textId="2DBBEB1C" w:rsidTr="001A553A">
        <w:trPr>
          <w:trHeight w:val="270"/>
        </w:trPr>
        <w:tc>
          <w:tcPr>
            <w:tcW w:w="320" w:type="dxa"/>
            <w:tcBorders>
              <w:top w:val="nil"/>
              <w:left w:val="single" w:sz="8" w:space="0" w:color="auto"/>
              <w:bottom w:val="single" w:sz="4" w:space="0" w:color="auto"/>
              <w:right w:val="single" w:sz="4" w:space="0" w:color="auto"/>
            </w:tcBorders>
            <w:shd w:val="clear" w:color="auto" w:fill="auto"/>
            <w:hideMark/>
          </w:tcPr>
          <w:p w14:paraId="7DB10D6F"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C5D692B" w14:textId="499A4DDF"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evidencia záujemcov, ktorým boli poskytnuté súťažné podklady</w:t>
            </w:r>
          </w:p>
        </w:tc>
        <w:tc>
          <w:tcPr>
            <w:tcW w:w="708" w:type="dxa"/>
            <w:vMerge/>
            <w:tcBorders>
              <w:left w:val="single" w:sz="4" w:space="0" w:color="auto"/>
              <w:right w:val="single" w:sz="4" w:space="0" w:color="auto"/>
            </w:tcBorders>
            <w:shd w:val="clear" w:color="auto" w:fill="FFC000"/>
          </w:tcPr>
          <w:p w14:paraId="58373326"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1D375356"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E64C645" w14:textId="6E84CCA0" w:rsidTr="001A553A">
        <w:trPr>
          <w:trHeight w:val="540"/>
        </w:trPr>
        <w:tc>
          <w:tcPr>
            <w:tcW w:w="320" w:type="dxa"/>
            <w:tcBorders>
              <w:top w:val="nil"/>
              <w:left w:val="single" w:sz="8" w:space="0" w:color="auto"/>
              <w:bottom w:val="single" w:sz="4" w:space="0" w:color="auto"/>
              <w:right w:val="single" w:sz="4" w:space="0" w:color="auto"/>
            </w:tcBorders>
            <w:shd w:val="clear" w:color="auto" w:fill="auto"/>
            <w:hideMark/>
          </w:tcPr>
          <w:p w14:paraId="4A7F3CD7"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E4DEC09" w14:textId="13872E56"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evidencia predložených ponúk, príp</w:t>
            </w:r>
            <w:r w:rsidR="008B6A1A">
              <w:rPr>
                <w:rFonts w:eastAsia="Times New Roman"/>
                <w:color w:val="000000"/>
                <w:sz w:val="20"/>
                <w:szCs w:val="20"/>
                <w:lang w:eastAsia="sk-SK"/>
              </w:rPr>
              <w:t>adne</w:t>
            </w:r>
            <w:r w:rsidRPr="00277D88">
              <w:rPr>
                <w:rFonts w:eastAsia="Times New Roman"/>
                <w:color w:val="000000"/>
                <w:sz w:val="20"/>
                <w:szCs w:val="20"/>
                <w:lang w:eastAsia="sk-SK"/>
              </w:rPr>
              <w:t xml:space="preserve"> potvrdenie o</w:t>
            </w:r>
            <w:r w:rsidR="008B6A1A">
              <w:rPr>
                <w:rFonts w:eastAsia="Times New Roman"/>
                <w:color w:val="000000"/>
                <w:sz w:val="20"/>
                <w:szCs w:val="20"/>
                <w:lang w:eastAsia="sk-SK"/>
              </w:rPr>
              <w:t xml:space="preserve"> vrátení </w:t>
            </w:r>
            <w:r w:rsidRPr="00277D88">
              <w:rPr>
                <w:rFonts w:eastAsia="Times New Roman"/>
                <w:color w:val="000000"/>
                <w:sz w:val="20"/>
                <w:szCs w:val="20"/>
                <w:lang w:eastAsia="sk-SK"/>
              </w:rPr>
              <w:t>ponúk</w:t>
            </w:r>
            <w:r w:rsidR="008B6A1A">
              <w:rPr>
                <w:rFonts w:eastAsia="Times New Roman"/>
                <w:color w:val="000000"/>
                <w:sz w:val="20"/>
                <w:szCs w:val="20"/>
                <w:lang w:eastAsia="sk-SK"/>
              </w:rPr>
              <w:t>, nakoľko neboli predložené prostredníctvom informačného systému</w:t>
            </w:r>
          </w:p>
        </w:tc>
        <w:tc>
          <w:tcPr>
            <w:tcW w:w="708" w:type="dxa"/>
            <w:vMerge/>
            <w:tcBorders>
              <w:left w:val="single" w:sz="4" w:space="0" w:color="auto"/>
              <w:right w:val="single" w:sz="4" w:space="0" w:color="auto"/>
            </w:tcBorders>
            <w:shd w:val="clear" w:color="auto" w:fill="FFC000"/>
          </w:tcPr>
          <w:p w14:paraId="454815A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77AB13C7"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79108A3" w14:textId="7922AAA8" w:rsidTr="001A553A">
        <w:trPr>
          <w:trHeight w:val="285"/>
        </w:trPr>
        <w:tc>
          <w:tcPr>
            <w:tcW w:w="320" w:type="dxa"/>
            <w:tcBorders>
              <w:top w:val="nil"/>
              <w:left w:val="single" w:sz="8" w:space="0" w:color="auto"/>
              <w:bottom w:val="single" w:sz="4" w:space="0" w:color="auto"/>
              <w:right w:val="single" w:sz="4" w:space="0" w:color="auto"/>
            </w:tcBorders>
            <w:shd w:val="clear" w:color="auto" w:fill="auto"/>
            <w:hideMark/>
          </w:tcPr>
          <w:p w14:paraId="5B173D5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5988773"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zriadení komisie na vyhodnotenie ponúk</w:t>
            </w:r>
          </w:p>
        </w:tc>
        <w:tc>
          <w:tcPr>
            <w:tcW w:w="708" w:type="dxa"/>
            <w:vMerge/>
            <w:tcBorders>
              <w:left w:val="single" w:sz="4" w:space="0" w:color="auto"/>
              <w:right w:val="single" w:sz="4" w:space="0" w:color="auto"/>
            </w:tcBorders>
            <w:shd w:val="clear" w:color="auto" w:fill="FFC000"/>
          </w:tcPr>
          <w:p w14:paraId="78D8E2E7"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1F9E87D"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8540DCC" w14:textId="2B58EE2F" w:rsidTr="000D200A">
        <w:trPr>
          <w:trHeight w:val="461"/>
        </w:trPr>
        <w:tc>
          <w:tcPr>
            <w:tcW w:w="320" w:type="dxa"/>
            <w:tcBorders>
              <w:top w:val="nil"/>
              <w:left w:val="single" w:sz="8" w:space="0" w:color="auto"/>
              <w:bottom w:val="single" w:sz="4" w:space="0" w:color="auto"/>
              <w:right w:val="single" w:sz="4" w:space="0" w:color="auto"/>
            </w:tcBorders>
            <w:shd w:val="clear" w:color="auto" w:fill="auto"/>
            <w:hideMark/>
          </w:tcPr>
          <w:p w14:paraId="42054874"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FB971EA"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menovací dekréty členov komisie, vyhlásenie ku konfliktu záujmov členov komisie (ak nie je súčasťou ČV člena komisie)</w:t>
            </w:r>
          </w:p>
        </w:tc>
        <w:tc>
          <w:tcPr>
            <w:tcW w:w="708" w:type="dxa"/>
            <w:vMerge/>
            <w:tcBorders>
              <w:left w:val="single" w:sz="4" w:space="0" w:color="auto"/>
              <w:right w:val="single" w:sz="4" w:space="0" w:color="auto"/>
            </w:tcBorders>
            <w:shd w:val="clear" w:color="auto" w:fill="FFC000"/>
          </w:tcPr>
          <w:p w14:paraId="2BBBD199"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0DB654B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33A56666" w14:textId="26DBFF6A" w:rsidTr="000D200A">
        <w:trPr>
          <w:trHeight w:val="681"/>
        </w:trPr>
        <w:tc>
          <w:tcPr>
            <w:tcW w:w="320" w:type="dxa"/>
            <w:tcBorders>
              <w:top w:val="nil"/>
              <w:left w:val="single" w:sz="8" w:space="0" w:color="auto"/>
              <w:bottom w:val="single" w:sz="4" w:space="0" w:color="auto"/>
              <w:right w:val="single" w:sz="4" w:space="0" w:color="auto"/>
            </w:tcBorders>
            <w:shd w:val="clear" w:color="auto" w:fill="auto"/>
            <w:hideMark/>
          </w:tcPr>
          <w:p w14:paraId="7BA24B9C"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C3B8D38" w14:textId="77777777" w:rsidR="001A553A" w:rsidRPr="00277D88" w:rsidRDefault="00CC58CB" w:rsidP="008B6A1A">
            <w:pPr>
              <w:spacing w:after="0" w:line="240" w:lineRule="auto"/>
              <w:jc w:val="both"/>
              <w:rPr>
                <w:rFonts w:eastAsia="Times New Roman"/>
                <w:color w:val="000000"/>
                <w:sz w:val="20"/>
                <w:szCs w:val="20"/>
                <w:lang w:eastAsia="sk-SK"/>
              </w:rPr>
            </w:pPr>
            <w:hyperlink r:id="rId22" w:anchor="RANGE!_ftn3" w:history="1">
              <w:r w:rsidR="001A553A" w:rsidRPr="00277D88">
                <w:rPr>
                  <w:rFonts w:eastAsia="Times New Roman"/>
                  <w:color w:val="000000"/>
                  <w:sz w:val="20"/>
                  <w:szCs w:val="20"/>
                  <w:lang w:eastAsia="sk-SK"/>
                </w:rPr>
                <w:t>čestné vyhlásenia členov komisie, resp. poroty, vrátane prehlásenia alebo dokladov preukazujúcich ich vzdelanie a odbornú prax v predmete zákazky; čestné vyhlásenie podľa § 51 ods. 6 ZVO</w:t>
              </w:r>
            </w:hyperlink>
          </w:p>
        </w:tc>
        <w:tc>
          <w:tcPr>
            <w:tcW w:w="708" w:type="dxa"/>
            <w:vMerge/>
            <w:tcBorders>
              <w:left w:val="single" w:sz="4" w:space="0" w:color="auto"/>
              <w:right w:val="single" w:sz="4" w:space="0" w:color="auto"/>
            </w:tcBorders>
            <w:shd w:val="clear" w:color="auto" w:fill="FFC000"/>
          </w:tcPr>
          <w:p w14:paraId="317F320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60E25BAC"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A7C1A2D" w14:textId="66E3D157" w:rsidTr="008B6A1A">
        <w:trPr>
          <w:trHeight w:val="339"/>
        </w:trPr>
        <w:tc>
          <w:tcPr>
            <w:tcW w:w="320" w:type="dxa"/>
            <w:tcBorders>
              <w:top w:val="nil"/>
              <w:left w:val="single" w:sz="8" w:space="0" w:color="auto"/>
              <w:bottom w:val="single" w:sz="4" w:space="0" w:color="auto"/>
              <w:right w:val="single" w:sz="4" w:space="0" w:color="auto"/>
            </w:tcBorders>
            <w:shd w:val="clear" w:color="auto" w:fill="auto"/>
            <w:hideMark/>
          </w:tcPr>
          <w:p w14:paraId="6B5634B6"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5312C44"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zverejnenie informácie o otváraní ponúk (časti „ Ostatné“ a časti „Kritériá„) v profile verejného obstarávateľa (ak relevantné)</w:t>
            </w:r>
          </w:p>
        </w:tc>
        <w:tc>
          <w:tcPr>
            <w:tcW w:w="708" w:type="dxa"/>
            <w:vMerge/>
            <w:tcBorders>
              <w:left w:val="single" w:sz="4" w:space="0" w:color="auto"/>
              <w:right w:val="single" w:sz="4" w:space="0" w:color="auto"/>
            </w:tcBorders>
            <w:shd w:val="clear" w:color="auto" w:fill="FFC000"/>
          </w:tcPr>
          <w:p w14:paraId="2613CAF2"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CE2DA1C"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8610983" w14:textId="35D64667" w:rsidTr="008B6A1A">
        <w:trPr>
          <w:trHeight w:val="487"/>
        </w:trPr>
        <w:tc>
          <w:tcPr>
            <w:tcW w:w="320" w:type="dxa"/>
            <w:tcBorders>
              <w:top w:val="nil"/>
              <w:left w:val="single" w:sz="8" w:space="0" w:color="auto"/>
              <w:bottom w:val="single" w:sz="4" w:space="0" w:color="auto"/>
              <w:right w:val="single" w:sz="4" w:space="0" w:color="auto"/>
            </w:tcBorders>
            <w:shd w:val="clear" w:color="auto" w:fill="auto"/>
            <w:hideMark/>
          </w:tcPr>
          <w:p w14:paraId="7604F248"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6CFAE5D" w14:textId="44096751" w:rsidR="001A553A" w:rsidRPr="00277D88" w:rsidRDefault="001A553A" w:rsidP="008B6A1A">
            <w:pPr>
              <w:spacing w:after="0" w:line="240" w:lineRule="auto"/>
              <w:jc w:val="both"/>
              <w:rPr>
                <w:rFonts w:eastAsia="Times New Roman"/>
                <w:sz w:val="20"/>
                <w:szCs w:val="20"/>
                <w:lang w:eastAsia="sk-SK"/>
              </w:rPr>
            </w:pPr>
            <w:r w:rsidRPr="00277D88">
              <w:rPr>
                <w:rFonts w:eastAsia="Times New Roman"/>
                <w:sz w:val="20"/>
                <w:szCs w:val="20"/>
                <w:lang w:eastAsia="sk-SK"/>
              </w:rPr>
              <w:t>zápisnica z otvárania, z vyhodnotenia splnenia podmienok účasti (§ 4</w:t>
            </w:r>
            <w:r w:rsidR="008B6A1A">
              <w:rPr>
                <w:rFonts w:eastAsia="Times New Roman"/>
                <w:sz w:val="20"/>
                <w:szCs w:val="20"/>
                <w:lang w:eastAsia="sk-SK"/>
              </w:rPr>
              <w:t>0</w:t>
            </w:r>
            <w:r w:rsidRPr="00277D88">
              <w:rPr>
                <w:rFonts w:eastAsia="Times New Roman"/>
                <w:sz w:val="20"/>
                <w:szCs w:val="20"/>
                <w:lang w:eastAsia="sk-SK"/>
              </w:rPr>
              <w:t xml:space="preserve"> ods. 12 ZVO)  a z vyhodnotenia časti ponúk označených ako „Ostatné“  vrátane prezenčných listín</w:t>
            </w:r>
          </w:p>
        </w:tc>
        <w:tc>
          <w:tcPr>
            <w:tcW w:w="708" w:type="dxa"/>
            <w:vMerge/>
            <w:tcBorders>
              <w:left w:val="single" w:sz="4" w:space="0" w:color="auto"/>
              <w:right w:val="single" w:sz="4" w:space="0" w:color="auto"/>
            </w:tcBorders>
            <w:shd w:val="clear" w:color="auto" w:fill="FFC000"/>
          </w:tcPr>
          <w:p w14:paraId="7C17F682" w14:textId="77777777" w:rsidR="001A553A" w:rsidRPr="00277D88" w:rsidRDefault="001A553A" w:rsidP="001A553A">
            <w:pPr>
              <w:spacing w:after="0" w:line="240" w:lineRule="auto"/>
              <w:rPr>
                <w:rFonts w:eastAsia="Times New Roman"/>
                <w:sz w:val="20"/>
                <w:szCs w:val="20"/>
                <w:lang w:eastAsia="sk-SK"/>
              </w:rPr>
            </w:pPr>
          </w:p>
        </w:tc>
        <w:tc>
          <w:tcPr>
            <w:tcW w:w="684" w:type="dxa"/>
            <w:vMerge/>
            <w:tcBorders>
              <w:left w:val="single" w:sz="4" w:space="0" w:color="auto"/>
              <w:right w:val="single" w:sz="4" w:space="0" w:color="auto"/>
            </w:tcBorders>
            <w:shd w:val="clear" w:color="auto" w:fill="FF0000"/>
          </w:tcPr>
          <w:p w14:paraId="7857BC46" w14:textId="77777777" w:rsidR="001A553A" w:rsidRPr="00277D88" w:rsidRDefault="001A553A" w:rsidP="001A553A">
            <w:pPr>
              <w:spacing w:after="0" w:line="240" w:lineRule="auto"/>
              <w:rPr>
                <w:rFonts w:eastAsia="Times New Roman"/>
                <w:sz w:val="20"/>
                <w:szCs w:val="20"/>
                <w:lang w:eastAsia="sk-SK"/>
              </w:rPr>
            </w:pPr>
          </w:p>
        </w:tc>
      </w:tr>
      <w:tr w:rsidR="001A553A" w:rsidRPr="00277D88" w14:paraId="3C00947E" w14:textId="58DEC7FB" w:rsidTr="008B6A1A">
        <w:trPr>
          <w:trHeight w:val="409"/>
        </w:trPr>
        <w:tc>
          <w:tcPr>
            <w:tcW w:w="320" w:type="dxa"/>
            <w:tcBorders>
              <w:top w:val="nil"/>
              <w:left w:val="single" w:sz="8" w:space="0" w:color="auto"/>
              <w:bottom w:val="single" w:sz="4" w:space="0" w:color="auto"/>
              <w:right w:val="single" w:sz="4" w:space="0" w:color="auto"/>
            </w:tcBorders>
            <w:shd w:val="clear" w:color="auto" w:fill="auto"/>
            <w:hideMark/>
          </w:tcPr>
          <w:p w14:paraId="1DB6DDBA"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B64FB12" w14:textId="37CD729B"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žiadosť o</w:t>
            </w:r>
            <w:r w:rsidR="008B6A1A">
              <w:rPr>
                <w:rFonts w:eastAsia="Times New Roman"/>
                <w:color w:val="000000"/>
                <w:sz w:val="20"/>
                <w:szCs w:val="20"/>
                <w:lang w:eastAsia="sk-SK"/>
              </w:rPr>
              <w:t> </w:t>
            </w:r>
            <w:r w:rsidRPr="00277D88">
              <w:rPr>
                <w:rFonts w:eastAsia="Times New Roman"/>
                <w:color w:val="000000"/>
                <w:sz w:val="20"/>
                <w:szCs w:val="20"/>
                <w:lang w:eastAsia="sk-SK"/>
              </w:rPr>
              <w:t>vysvetlenie</w:t>
            </w:r>
            <w:r w:rsidR="008B6A1A">
              <w:rPr>
                <w:rFonts w:eastAsia="Times New Roman"/>
                <w:color w:val="000000"/>
                <w:sz w:val="20"/>
                <w:szCs w:val="20"/>
                <w:lang w:eastAsia="sk-SK"/>
              </w:rPr>
              <w:t xml:space="preserve"> ponuky/ponúk (prípadne</w:t>
            </w:r>
            <w:r w:rsidRPr="00277D88">
              <w:rPr>
                <w:rFonts w:eastAsia="Times New Roman"/>
                <w:color w:val="000000"/>
                <w:sz w:val="20"/>
                <w:szCs w:val="20"/>
                <w:lang w:eastAsia="sk-SK"/>
              </w:rPr>
              <w:t xml:space="preserve"> časti ponuky „Ostatné“</w:t>
            </w:r>
            <w:r w:rsidR="008B6A1A">
              <w:rPr>
                <w:rFonts w:eastAsia="Times New Roman"/>
                <w:color w:val="000000"/>
                <w:sz w:val="20"/>
                <w:szCs w:val="20"/>
                <w:lang w:eastAsia="sk-SK"/>
              </w:rPr>
              <w:t xml:space="preserve"> – ak relevantné)</w:t>
            </w:r>
            <w:r w:rsidRPr="00277D88">
              <w:rPr>
                <w:rFonts w:eastAsia="Times New Roman"/>
                <w:color w:val="000000"/>
                <w:sz w:val="20"/>
                <w:szCs w:val="20"/>
                <w:lang w:eastAsia="sk-SK"/>
              </w:rPr>
              <w:t xml:space="preserve"> a doklad o doručení (ak relevantné)</w:t>
            </w:r>
          </w:p>
        </w:tc>
        <w:tc>
          <w:tcPr>
            <w:tcW w:w="708" w:type="dxa"/>
            <w:vMerge/>
            <w:tcBorders>
              <w:left w:val="single" w:sz="4" w:space="0" w:color="auto"/>
              <w:right w:val="single" w:sz="4" w:space="0" w:color="auto"/>
            </w:tcBorders>
            <w:shd w:val="clear" w:color="auto" w:fill="FFC000"/>
          </w:tcPr>
          <w:p w14:paraId="71CDE061"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75AAE071"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1D11368" w14:textId="37713D59" w:rsidTr="001A553A">
        <w:trPr>
          <w:trHeight w:val="540"/>
        </w:trPr>
        <w:tc>
          <w:tcPr>
            <w:tcW w:w="320" w:type="dxa"/>
            <w:tcBorders>
              <w:top w:val="nil"/>
              <w:left w:val="single" w:sz="8" w:space="0" w:color="auto"/>
              <w:bottom w:val="single" w:sz="4" w:space="0" w:color="auto"/>
              <w:right w:val="single" w:sz="4" w:space="0" w:color="auto"/>
            </w:tcBorders>
            <w:shd w:val="clear" w:color="auto" w:fill="auto"/>
            <w:hideMark/>
          </w:tcPr>
          <w:p w14:paraId="7D4D6D07"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E5C9BC8" w14:textId="5FB2788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odpoveď uchádzačov na žiadosť o vysvetlenie </w:t>
            </w:r>
            <w:r w:rsidR="008B6A1A">
              <w:rPr>
                <w:rFonts w:eastAsia="Times New Roman"/>
                <w:color w:val="000000"/>
                <w:sz w:val="20"/>
                <w:szCs w:val="20"/>
                <w:lang w:eastAsia="sk-SK"/>
              </w:rPr>
              <w:t xml:space="preserve">ponuky (prípadne </w:t>
            </w:r>
            <w:r w:rsidRPr="00277D88">
              <w:rPr>
                <w:rFonts w:eastAsia="Times New Roman"/>
                <w:color w:val="000000"/>
                <w:sz w:val="20"/>
                <w:szCs w:val="20"/>
                <w:lang w:eastAsia="sk-SK"/>
              </w:rPr>
              <w:t>časti ponúk označených ako „Ostatné“</w:t>
            </w:r>
            <w:r w:rsidR="008B6A1A">
              <w:rPr>
                <w:rFonts w:eastAsia="Times New Roman"/>
                <w:color w:val="000000"/>
                <w:sz w:val="20"/>
                <w:szCs w:val="20"/>
                <w:lang w:eastAsia="sk-SK"/>
              </w:rPr>
              <w:t xml:space="preserve"> – ak relevantné)</w:t>
            </w:r>
            <w:r w:rsidRPr="00277D88">
              <w:rPr>
                <w:rFonts w:eastAsia="Times New Roman"/>
                <w:color w:val="000000"/>
                <w:sz w:val="20"/>
                <w:szCs w:val="20"/>
                <w:lang w:eastAsia="sk-SK"/>
              </w:rPr>
              <w:t xml:space="preserve"> </w:t>
            </w:r>
          </w:p>
        </w:tc>
        <w:tc>
          <w:tcPr>
            <w:tcW w:w="708" w:type="dxa"/>
            <w:vMerge/>
            <w:tcBorders>
              <w:left w:val="single" w:sz="4" w:space="0" w:color="auto"/>
              <w:right w:val="single" w:sz="4" w:space="0" w:color="auto"/>
            </w:tcBorders>
            <w:shd w:val="clear" w:color="auto" w:fill="FFC000"/>
          </w:tcPr>
          <w:p w14:paraId="7F157849"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0E4B413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51034F6" w14:textId="7810E80A" w:rsidTr="001A553A">
        <w:trPr>
          <w:trHeight w:val="540"/>
        </w:trPr>
        <w:tc>
          <w:tcPr>
            <w:tcW w:w="320" w:type="dxa"/>
            <w:tcBorders>
              <w:top w:val="nil"/>
              <w:left w:val="single" w:sz="8" w:space="0" w:color="auto"/>
              <w:bottom w:val="single" w:sz="4" w:space="0" w:color="auto"/>
              <w:right w:val="single" w:sz="4" w:space="0" w:color="auto"/>
            </w:tcBorders>
            <w:shd w:val="clear" w:color="auto" w:fill="auto"/>
            <w:hideMark/>
          </w:tcPr>
          <w:p w14:paraId="2CE26F2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5CDD926" w14:textId="4DD4A0E9"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oznámenie o vylúčení uchádzača a doklad o doručení </w:t>
            </w:r>
            <w:r w:rsidR="008B6A1A">
              <w:rPr>
                <w:rFonts w:eastAsia="Times New Roman"/>
                <w:color w:val="000000"/>
                <w:sz w:val="20"/>
                <w:szCs w:val="20"/>
                <w:lang w:eastAsia="sk-SK"/>
              </w:rPr>
              <w:t>oznámenia (prípadne</w:t>
            </w:r>
            <w:r w:rsidRPr="00277D88">
              <w:rPr>
                <w:rFonts w:eastAsia="Times New Roman"/>
                <w:color w:val="000000"/>
                <w:sz w:val="20"/>
                <w:szCs w:val="20"/>
                <w:lang w:eastAsia="sk-SK"/>
              </w:rPr>
              <w:t xml:space="preserve"> časti ponúk označených ako „Ostatné“ </w:t>
            </w:r>
            <w:r w:rsidR="008B6A1A">
              <w:rPr>
                <w:rFonts w:eastAsia="Times New Roman"/>
                <w:color w:val="000000"/>
                <w:sz w:val="20"/>
                <w:szCs w:val="20"/>
                <w:lang w:eastAsia="sk-SK"/>
              </w:rPr>
              <w:t>-</w:t>
            </w:r>
            <w:r w:rsidRPr="00277D88">
              <w:rPr>
                <w:rFonts w:eastAsia="Times New Roman"/>
                <w:color w:val="000000"/>
                <w:sz w:val="20"/>
                <w:szCs w:val="20"/>
                <w:lang w:eastAsia="sk-SK"/>
              </w:rPr>
              <w:t>ak je relevantné)</w:t>
            </w:r>
          </w:p>
        </w:tc>
        <w:tc>
          <w:tcPr>
            <w:tcW w:w="708" w:type="dxa"/>
            <w:vMerge/>
            <w:tcBorders>
              <w:left w:val="single" w:sz="4" w:space="0" w:color="auto"/>
              <w:right w:val="single" w:sz="4" w:space="0" w:color="auto"/>
            </w:tcBorders>
            <w:shd w:val="clear" w:color="auto" w:fill="FFC000"/>
          </w:tcPr>
          <w:p w14:paraId="29DFAA9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3BA2AF69"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C34609C" w14:textId="6B3018A6" w:rsidTr="001A553A">
        <w:trPr>
          <w:trHeight w:val="570"/>
        </w:trPr>
        <w:tc>
          <w:tcPr>
            <w:tcW w:w="320" w:type="dxa"/>
            <w:tcBorders>
              <w:top w:val="nil"/>
              <w:left w:val="single" w:sz="8" w:space="0" w:color="auto"/>
              <w:bottom w:val="single" w:sz="4" w:space="0" w:color="auto"/>
              <w:right w:val="single" w:sz="4" w:space="0" w:color="auto"/>
            </w:tcBorders>
            <w:shd w:val="clear" w:color="auto" w:fill="auto"/>
            <w:hideMark/>
          </w:tcPr>
          <w:p w14:paraId="19CC970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8CA192B"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oznámení otvárania časti ponúk označených ako „Kritériá“ uchádzačom, ktorých ponuky neboli vylúčené (ak relevantné)</w:t>
            </w:r>
          </w:p>
        </w:tc>
        <w:tc>
          <w:tcPr>
            <w:tcW w:w="708" w:type="dxa"/>
            <w:vMerge/>
            <w:tcBorders>
              <w:left w:val="single" w:sz="4" w:space="0" w:color="auto"/>
              <w:right w:val="single" w:sz="4" w:space="0" w:color="auto"/>
            </w:tcBorders>
            <w:shd w:val="clear" w:color="auto" w:fill="FFC000"/>
          </w:tcPr>
          <w:p w14:paraId="263C2465"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2F2E796A"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E69EE50" w14:textId="24F49A92" w:rsidTr="001A553A">
        <w:trPr>
          <w:trHeight w:val="540"/>
        </w:trPr>
        <w:tc>
          <w:tcPr>
            <w:tcW w:w="320" w:type="dxa"/>
            <w:tcBorders>
              <w:top w:val="nil"/>
              <w:left w:val="single" w:sz="8" w:space="0" w:color="auto"/>
              <w:bottom w:val="single" w:sz="4" w:space="0" w:color="auto"/>
              <w:right w:val="single" w:sz="4" w:space="0" w:color="auto"/>
            </w:tcBorders>
            <w:shd w:val="clear" w:color="auto" w:fill="auto"/>
            <w:hideMark/>
          </w:tcPr>
          <w:p w14:paraId="606B2047"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8C23B4F" w14:textId="712DE322"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zápisnica z otvárania časti ponúk označených ako „Kritériá“ (vrátane prezenčnej listiny) a doklad o jej </w:t>
            </w:r>
            <w:r w:rsidR="008B6A1A" w:rsidRPr="00277D88">
              <w:rPr>
                <w:rFonts w:eastAsia="Times New Roman"/>
                <w:color w:val="000000"/>
                <w:sz w:val="20"/>
                <w:szCs w:val="20"/>
                <w:lang w:eastAsia="sk-SK"/>
              </w:rPr>
              <w:t>(ak relevantné)</w:t>
            </w:r>
          </w:p>
        </w:tc>
        <w:tc>
          <w:tcPr>
            <w:tcW w:w="708" w:type="dxa"/>
            <w:vMerge/>
            <w:tcBorders>
              <w:left w:val="single" w:sz="4" w:space="0" w:color="auto"/>
              <w:right w:val="single" w:sz="4" w:space="0" w:color="auto"/>
            </w:tcBorders>
            <w:shd w:val="clear" w:color="auto" w:fill="FFC000"/>
          </w:tcPr>
          <w:p w14:paraId="63748398"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56DA9C51"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6C7D414" w14:textId="1BABC1FE" w:rsidTr="000D200A">
        <w:trPr>
          <w:trHeight w:val="519"/>
        </w:trPr>
        <w:tc>
          <w:tcPr>
            <w:tcW w:w="320" w:type="dxa"/>
            <w:tcBorders>
              <w:top w:val="nil"/>
              <w:left w:val="single" w:sz="8" w:space="0" w:color="auto"/>
              <w:bottom w:val="single" w:sz="4" w:space="0" w:color="auto"/>
              <w:right w:val="single" w:sz="4" w:space="0" w:color="auto"/>
            </w:tcBorders>
            <w:shd w:val="clear" w:color="auto" w:fill="auto"/>
            <w:hideMark/>
          </w:tcPr>
          <w:p w14:paraId="60E837C5"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47B0700F"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žiadosť o vysvetlenie časti ponuky označenej ako „Kritériá“ a doklad o doručení (ak je relevantné)</w:t>
            </w:r>
          </w:p>
        </w:tc>
        <w:tc>
          <w:tcPr>
            <w:tcW w:w="708" w:type="dxa"/>
            <w:vMerge/>
            <w:tcBorders>
              <w:left w:val="single" w:sz="4" w:space="0" w:color="auto"/>
              <w:right w:val="single" w:sz="4" w:space="0" w:color="auto"/>
            </w:tcBorders>
            <w:shd w:val="clear" w:color="auto" w:fill="FFC000"/>
          </w:tcPr>
          <w:p w14:paraId="1B854D30"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273DFCB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841173E" w14:textId="10142730" w:rsidTr="000D200A">
        <w:trPr>
          <w:trHeight w:val="413"/>
        </w:trPr>
        <w:tc>
          <w:tcPr>
            <w:tcW w:w="320" w:type="dxa"/>
            <w:tcBorders>
              <w:top w:val="nil"/>
              <w:left w:val="single" w:sz="8" w:space="0" w:color="auto"/>
              <w:bottom w:val="single" w:sz="4" w:space="0" w:color="auto"/>
              <w:right w:val="single" w:sz="4" w:space="0" w:color="auto"/>
            </w:tcBorders>
            <w:shd w:val="clear" w:color="auto" w:fill="auto"/>
            <w:hideMark/>
          </w:tcPr>
          <w:p w14:paraId="4B1FDAEE"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01ECA3C"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odpoveď na žiadosť o vysvetlenie časti ponuky označenej ako „Kritériá“ a doklad o prevzatí (ak relevantné)</w:t>
            </w:r>
          </w:p>
        </w:tc>
        <w:tc>
          <w:tcPr>
            <w:tcW w:w="708" w:type="dxa"/>
            <w:vMerge/>
            <w:tcBorders>
              <w:left w:val="single" w:sz="4" w:space="0" w:color="auto"/>
              <w:right w:val="single" w:sz="4" w:space="0" w:color="auto"/>
            </w:tcBorders>
            <w:shd w:val="clear" w:color="auto" w:fill="FFC000"/>
          </w:tcPr>
          <w:p w14:paraId="6247B7B0"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70300CD7"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3FFFE6B7" w14:textId="7E697AFB" w:rsidTr="000D200A">
        <w:trPr>
          <w:trHeight w:val="479"/>
        </w:trPr>
        <w:tc>
          <w:tcPr>
            <w:tcW w:w="320" w:type="dxa"/>
            <w:tcBorders>
              <w:top w:val="nil"/>
              <w:left w:val="single" w:sz="8" w:space="0" w:color="auto"/>
              <w:bottom w:val="single" w:sz="4" w:space="0" w:color="auto"/>
              <w:right w:val="single" w:sz="4" w:space="0" w:color="auto"/>
            </w:tcBorders>
            <w:shd w:val="clear" w:color="auto" w:fill="auto"/>
            <w:hideMark/>
          </w:tcPr>
          <w:p w14:paraId="54258F3F"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FF5490A"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dokumentácia potvrdzujúca splnenie povinnosti vrátenia zábezpeky vylúčeným uchádzačom (ak relevantné – napr.</w:t>
            </w:r>
            <w:r w:rsidRPr="00277D88">
              <w:rPr>
                <w:rFonts w:eastAsia="Times New Roman"/>
                <w:color w:val="000000"/>
                <w:sz w:val="18"/>
                <w:szCs w:val="18"/>
                <w:lang w:eastAsia="sk-SK"/>
              </w:rPr>
              <w:t xml:space="preserve"> výpis z BÚ),</w:t>
            </w:r>
          </w:p>
        </w:tc>
        <w:tc>
          <w:tcPr>
            <w:tcW w:w="708" w:type="dxa"/>
            <w:vMerge/>
            <w:tcBorders>
              <w:left w:val="single" w:sz="4" w:space="0" w:color="auto"/>
              <w:right w:val="single" w:sz="4" w:space="0" w:color="auto"/>
            </w:tcBorders>
            <w:shd w:val="clear" w:color="auto" w:fill="FFC000"/>
          </w:tcPr>
          <w:p w14:paraId="74EA52AE"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2F9FD829"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0809244" w14:textId="223462CE" w:rsidTr="000D200A">
        <w:trPr>
          <w:trHeight w:val="275"/>
        </w:trPr>
        <w:tc>
          <w:tcPr>
            <w:tcW w:w="320" w:type="dxa"/>
            <w:tcBorders>
              <w:top w:val="nil"/>
              <w:left w:val="single" w:sz="8" w:space="0" w:color="auto"/>
              <w:bottom w:val="single" w:sz="4" w:space="0" w:color="auto"/>
              <w:right w:val="single" w:sz="4" w:space="0" w:color="auto"/>
            </w:tcBorders>
            <w:shd w:val="clear" w:color="auto" w:fill="auto"/>
            <w:hideMark/>
          </w:tcPr>
          <w:p w14:paraId="5742CB67"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8820EDA" w14:textId="77777777" w:rsidR="001A553A" w:rsidRPr="00277D88" w:rsidRDefault="001A553A" w:rsidP="008B6A1A">
            <w:pPr>
              <w:spacing w:after="0" w:line="240" w:lineRule="auto"/>
              <w:jc w:val="both"/>
              <w:rPr>
                <w:rFonts w:eastAsia="Times New Roman"/>
                <w:sz w:val="20"/>
                <w:szCs w:val="20"/>
                <w:lang w:eastAsia="sk-SK"/>
              </w:rPr>
            </w:pPr>
            <w:r w:rsidRPr="00277D88">
              <w:rPr>
                <w:rFonts w:eastAsia="Times New Roman"/>
                <w:sz w:val="20"/>
                <w:szCs w:val="20"/>
                <w:lang w:eastAsia="sk-SK"/>
              </w:rPr>
              <w:t>zápisnica z vyhodnotenia ponúk (§ 53 ods. 9 ZVO)</w:t>
            </w:r>
          </w:p>
        </w:tc>
        <w:tc>
          <w:tcPr>
            <w:tcW w:w="708" w:type="dxa"/>
            <w:vMerge/>
            <w:tcBorders>
              <w:left w:val="single" w:sz="4" w:space="0" w:color="auto"/>
              <w:right w:val="single" w:sz="4" w:space="0" w:color="auto"/>
            </w:tcBorders>
            <w:shd w:val="clear" w:color="auto" w:fill="FFC000"/>
          </w:tcPr>
          <w:p w14:paraId="3C1E0ED8" w14:textId="77777777" w:rsidR="001A553A" w:rsidRPr="00277D88" w:rsidRDefault="001A553A" w:rsidP="001A553A">
            <w:pPr>
              <w:spacing w:after="0" w:line="240" w:lineRule="auto"/>
              <w:rPr>
                <w:rFonts w:eastAsia="Times New Roman"/>
                <w:sz w:val="20"/>
                <w:szCs w:val="20"/>
                <w:lang w:eastAsia="sk-SK"/>
              </w:rPr>
            </w:pPr>
          </w:p>
        </w:tc>
        <w:tc>
          <w:tcPr>
            <w:tcW w:w="684" w:type="dxa"/>
            <w:vMerge/>
            <w:tcBorders>
              <w:left w:val="single" w:sz="4" w:space="0" w:color="auto"/>
              <w:right w:val="single" w:sz="4" w:space="0" w:color="auto"/>
            </w:tcBorders>
            <w:shd w:val="clear" w:color="auto" w:fill="FF0000"/>
          </w:tcPr>
          <w:p w14:paraId="4EBF3E5E" w14:textId="77777777" w:rsidR="001A553A" w:rsidRPr="00277D88" w:rsidRDefault="001A553A" w:rsidP="001A553A">
            <w:pPr>
              <w:spacing w:after="0" w:line="240" w:lineRule="auto"/>
              <w:rPr>
                <w:rFonts w:eastAsia="Times New Roman"/>
                <w:sz w:val="20"/>
                <w:szCs w:val="20"/>
                <w:lang w:eastAsia="sk-SK"/>
              </w:rPr>
            </w:pPr>
          </w:p>
        </w:tc>
      </w:tr>
      <w:tr w:rsidR="001A553A" w:rsidRPr="00277D88" w14:paraId="345C82ED" w14:textId="19C88B92" w:rsidTr="000D200A">
        <w:trPr>
          <w:trHeight w:val="493"/>
        </w:trPr>
        <w:tc>
          <w:tcPr>
            <w:tcW w:w="320" w:type="dxa"/>
            <w:tcBorders>
              <w:top w:val="nil"/>
              <w:left w:val="single" w:sz="8" w:space="0" w:color="auto"/>
              <w:bottom w:val="single" w:sz="4" w:space="0" w:color="auto"/>
              <w:right w:val="single" w:sz="4" w:space="0" w:color="auto"/>
            </w:tcBorders>
            <w:shd w:val="clear" w:color="auto" w:fill="auto"/>
            <w:hideMark/>
          </w:tcPr>
          <w:p w14:paraId="0F78291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FCC86D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oznámenie o vylúčení uchádzača (po hodnotení časti ponuky označenej ako „Kritériá“) a doklad o doručení (ak relevantné)</w:t>
            </w:r>
          </w:p>
        </w:tc>
        <w:tc>
          <w:tcPr>
            <w:tcW w:w="708" w:type="dxa"/>
            <w:vMerge/>
            <w:tcBorders>
              <w:left w:val="single" w:sz="4" w:space="0" w:color="auto"/>
              <w:right w:val="single" w:sz="4" w:space="0" w:color="auto"/>
            </w:tcBorders>
            <w:shd w:val="clear" w:color="auto" w:fill="FFC000"/>
          </w:tcPr>
          <w:p w14:paraId="05802CFD"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3D9F1756"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42B816D" w14:textId="1B4F1A08"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C177BC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BF3D47D"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zápisnica z rokovania (ak relevantné)</w:t>
            </w:r>
          </w:p>
        </w:tc>
        <w:tc>
          <w:tcPr>
            <w:tcW w:w="708" w:type="dxa"/>
            <w:vMerge/>
            <w:tcBorders>
              <w:left w:val="single" w:sz="4" w:space="0" w:color="auto"/>
              <w:right w:val="single" w:sz="4" w:space="0" w:color="auto"/>
            </w:tcBorders>
            <w:shd w:val="clear" w:color="auto" w:fill="FFC000"/>
          </w:tcPr>
          <w:p w14:paraId="46A6143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4A66BF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1B5995F" w14:textId="3F87B785"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3410E70C"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77C96E6" w14:textId="086F7D0D" w:rsidR="001A553A" w:rsidRPr="00277D88" w:rsidRDefault="001A553A" w:rsidP="008B6A1A">
            <w:pPr>
              <w:spacing w:after="0" w:line="240" w:lineRule="auto"/>
              <w:jc w:val="both"/>
              <w:rPr>
                <w:rFonts w:eastAsia="Times New Roman"/>
                <w:sz w:val="20"/>
                <w:szCs w:val="20"/>
                <w:lang w:eastAsia="sk-SK"/>
              </w:rPr>
            </w:pPr>
            <w:r w:rsidRPr="00277D88">
              <w:rPr>
                <w:rFonts w:eastAsia="Times New Roman"/>
                <w:sz w:val="20"/>
                <w:szCs w:val="20"/>
                <w:lang w:eastAsia="sk-SK"/>
              </w:rPr>
              <w:t xml:space="preserve">ponuky všetkých uchádzačov </w:t>
            </w:r>
            <w:r w:rsidR="008B6A1A">
              <w:rPr>
                <w:rFonts w:eastAsia="Times New Roman"/>
                <w:sz w:val="20"/>
                <w:szCs w:val="20"/>
                <w:lang w:eastAsia="sk-SK"/>
              </w:rPr>
              <w:t>(</w:t>
            </w:r>
            <w:r w:rsidRPr="00277D88">
              <w:rPr>
                <w:rFonts w:eastAsia="Times New Roman"/>
                <w:sz w:val="20"/>
                <w:szCs w:val="20"/>
                <w:lang w:eastAsia="sk-SK"/>
              </w:rPr>
              <w:t xml:space="preserve">vrátane obálok </w:t>
            </w:r>
            <w:r w:rsidR="008B6A1A">
              <w:rPr>
                <w:rFonts w:eastAsia="Times New Roman"/>
                <w:sz w:val="20"/>
                <w:szCs w:val="20"/>
                <w:lang w:eastAsia="sk-SK"/>
              </w:rPr>
              <w:t xml:space="preserve">- </w:t>
            </w:r>
            <w:r w:rsidRPr="00277D88">
              <w:rPr>
                <w:rFonts w:eastAsia="Times New Roman"/>
                <w:sz w:val="20"/>
                <w:szCs w:val="20"/>
                <w:lang w:eastAsia="sk-SK"/>
              </w:rPr>
              <w:t>ak relevantné)</w:t>
            </w:r>
          </w:p>
        </w:tc>
        <w:tc>
          <w:tcPr>
            <w:tcW w:w="708" w:type="dxa"/>
            <w:vMerge/>
            <w:tcBorders>
              <w:left w:val="single" w:sz="4" w:space="0" w:color="auto"/>
              <w:right w:val="single" w:sz="4" w:space="0" w:color="auto"/>
            </w:tcBorders>
            <w:shd w:val="clear" w:color="auto" w:fill="FFC000"/>
          </w:tcPr>
          <w:p w14:paraId="2B70EFB7" w14:textId="77777777" w:rsidR="001A553A" w:rsidRPr="00277D88" w:rsidRDefault="001A553A" w:rsidP="001A553A">
            <w:pPr>
              <w:spacing w:after="0" w:line="240" w:lineRule="auto"/>
              <w:rPr>
                <w:rFonts w:eastAsia="Times New Roman"/>
                <w:sz w:val="20"/>
                <w:szCs w:val="20"/>
                <w:lang w:eastAsia="sk-SK"/>
              </w:rPr>
            </w:pPr>
          </w:p>
        </w:tc>
        <w:tc>
          <w:tcPr>
            <w:tcW w:w="684" w:type="dxa"/>
            <w:vMerge/>
            <w:tcBorders>
              <w:left w:val="single" w:sz="4" w:space="0" w:color="auto"/>
              <w:right w:val="single" w:sz="4" w:space="0" w:color="auto"/>
            </w:tcBorders>
            <w:shd w:val="clear" w:color="auto" w:fill="FF0000"/>
          </w:tcPr>
          <w:p w14:paraId="54984148" w14:textId="77777777" w:rsidR="001A553A" w:rsidRPr="00277D88" w:rsidRDefault="001A553A" w:rsidP="001A553A">
            <w:pPr>
              <w:spacing w:after="0" w:line="240" w:lineRule="auto"/>
              <w:rPr>
                <w:rFonts w:eastAsia="Times New Roman"/>
                <w:sz w:val="20"/>
                <w:szCs w:val="20"/>
                <w:lang w:eastAsia="sk-SK"/>
              </w:rPr>
            </w:pPr>
          </w:p>
        </w:tc>
      </w:tr>
      <w:tr w:rsidR="001A553A" w:rsidRPr="00277D88" w14:paraId="5B124E60" w14:textId="700D4A6F" w:rsidTr="001A553A">
        <w:trPr>
          <w:trHeight w:val="315"/>
        </w:trPr>
        <w:tc>
          <w:tcPr>
            <w:tcW w:w="320" w:type="dxa"/>
            <w:tcBorders>
              <w:top w:val="nil"/>
              <w:left w:val="single" w:sz="8" w:space="0" w:color="auto"/>
              <w:bottom w:val="single" w:sz="4" w:space="0" w:color="auto"/>
              <w:right w:val="single" w:sz="4" w:space="0" w:color="auto"/>
            </w:tcBorders>
            <w:shd w:val="clear" w:color="auto" w:fill="auto"/>
            <w:hideMark/>
          </w:tcPr>
          <w:p w14:paraId="3EC9A49C"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8BCB901"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výzva na účasť v elektronickej aukcii (ak sa e-aukcia uplatňuje)</w:t>
            </w:r>
          </w:p>
        </w:tc>
        <w:tc>
          <w:tcPr>
            <w:tcW w:w="708" w:type="dxa"/>
            <w:vMerge/>
            <w:tcBorders>
              <w:left w:val="single" w:sz="4" w:space="0" w:color="auto"/>
              <w:right w:val="single" w:sz="4" w:space="0" w:color="auto"/>
            </w:tcBorders>
            <w:shd w:val="clear" w:color="auto" w:fill="FFC000"/>
          </w:tcPr>
          <w:p w14:paraId="3E548672"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8ED780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51E29BE" w14:textId="5921F650" w:rsidTr="008B6A1A">
        <w:trPr>
          <w:trHeight w:val="274"/>
        </w:trPr>
        <w:tc>
          <w:tcPr>
            <w:tcW w:w="320" w:type="dxa"/>
            <w:tcBorders>
              <w:top w:val="nil"/>
              <w:left w:val="single" w:sz="8" w:space="0" w:color="auto"/>
              <w:bottom w:val="single" w:sz="4" w:space="0" w:color="auto"/>
              <w:right w:val="single" w:sz="4" w:space="0" w:color="auto"/>
            </w:tcBorders>
            <w:shd w:val="clear" w:color="auto" w:fill="auto"/>
            <w:hideMark/>
          </w:tcPr>
          <w:p w14:paraId="6855B21B"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A9EB1F7"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potvrdenie výzvy na účasť v elektronickej aukcii uchádzačmi (ak sa e-aukcia uplatňuje)</w:t>
            </w:r>
          </w:p>
        </w:tc>
        <w:tc>
          <w:tcPr>
            <w:tcW w:w="708" w:type="dxa"/>
            <w:vMerge/>
            <w:tcBorders>
              <w:left w:val="single" w:sz="4" w:space="0" w:color="auto"/>
              <w:right w:val="single" w:sz="4" w:space="0" w:color="auto"/>
            </w:tcBorders>
            <w:shd w:val="clear" w:color="auto" w:fill="FFC000"/>
          </w:tcPr>
          <w:p w14:paraId="392B87B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06F3322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B178E17" w14:textId="3AD6F860" w:rsidTr="001A553A">
        <w:trPr>
          <w:trHeight w:val="345"/>
        </w:trPr>
        <w:tc>
          <w:tcPr>
            <w:tcW w:w="320" w:type="dxa"/>
            <w:tcBorders>
              <w:top w:val="nil"/>
              <w:left w:val="single" w:sz="8" w:space="0" w:color="auto"/>
              <w:bottom w:val="single" w:sz="4" w:space="0" w:color="auto"/>
              <w:right w:val="single" w:sz="4" w:space="0" w:color="auto"/>
            </w:tcBorders>
            <w:shd w:val="clear" w:color="auto" w:fill="auto"/>
            <w:hideMark/>
          </w:tcPr>
          <w:p w14:paraId="2134562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FD936C8"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výsledky „protokol“ z elektronickej aukcie (ak sa e-aukcia uplatňuje)</w:t>
            </w:r>
          </w:p>
        </w:tc>
        <w:tc>
          <w:tcPr>
            <w:tcW w:w="708" w:type="dxa"/>
            <w:vMerge/>
            <w:tcBorders>
              <w:left w:val="single" w:sz="4" w:space="0" w:color="auto"/>
              <w:right w:val="single" w:sz="4" w:space="0" w:color="auto"/>
            </w:tcBorders>
            <w:shd w:val="clear" w:color="auto" w:fill="FFC000"/>
          </w:tcPr>
          <w:p w14:paraId="4A542FD3"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6403534A"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D8219D4" w14:textId="6E9F249B"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1B2F6E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9B5C637"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zápisnica z vyhodnotenia ponúk po elektronickej aukcii (ak sa e-aukcia uplatňuje)</w:t>
            </w:r>
          </w:p>
        </w:tc>
        <w:tc>
          <w:tcPr>
            <w:tcW w:w="708" w:type="dxa"/>
            <w:vMerge/>
            <w:tcBorders>
              <w:left w:val="single" w:sz="4" w:space="0" w:color="auto"/>
              <w:right w:val="single" w:sz="4" w:space="0" w:color="auto"/>
            </w:tcBorders>
            <w:shd w:val="clear" w:color="auto" w:fill="FFC000"/>
          </w:tcPr>
          <w:p w14:paraId="2736BA35"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6A4C4FA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2F10ED7" w14:textId="0C97E77A"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7325986E"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4559991"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informácia o výsledku vyhodnotenia ponúk podľa § 55 zaslaná uchádzačom vrátane preukázania doručenia preukázanie splnenia oznamovacích povinnosti verejného obstarávateľa, obstarávateľa a osoby podľa § 8 voči ÚVO podľa § 166 ods. 1 (písm. a), b) a c)) (ak relevantné)</w:t>
            </w:r>
          </w:p>
        </w:tc>
        <w:tc>
          <w:tcPr>
            <w:tcW w:w="708" w:type="dxa"/>
            <w:vMerge/>
            <w:tcBorders>
              <w:left w:val="single" w:sz="4" w:space="0" w:color="auto"/>
              <w:right w:val="single" w:sz="4" w:space="0" w:color="auto"/>
            </w:tcBorders>
            <w:shd w:val="clear" w:color="auto" w:fill="FFC000"/>
          </w:tcPr>
          <w:p w14:paraId="7BC898E4"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3A97DCD5"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EFEA2FD" w14:textId="6EFFA2FB"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4D32CAA"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lastRenderedPageBreak/>
              <w:t>-</w:t>
            </w:r>
          </w:p>
        </w:tc>
        <w:tc>
          <w:tcPr>
            <w:tcW w:w="7325" w:type="dxa"/>
            <w:tcBorders>
              <w:top w:val="single" w:sz="4" w:space="0" w:color="auto"/>
              <w:left w:val="nil"/>
              <w:bottom w:val="single" w:sz="4" w:space="0" w:color="auto"/>
              <w:right w:val="single" w:sz="4" w:space="0" w:color="auto"/>
            </w:tcBorders>
            <w:shd w:val="clear" w:color="auto" w:fill="auto"/>
            <w:hideMark/>
          </w:tcPr>
          <w:p w14:paraId="4465587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zmluvy s úspešným uchádzačom (relevantné ak nebola predložená už v rámci ponuky úspešného uchádzača)</w:t>
            </w:r>
          </w:p>
        </w:tc>
        <w:tc>
          <w:tcPr>
            <w:tcW w:w="708" w:type="dxa"/>
            <w:vMerge/>
            <w:tcBorders>
              <w:left w:val="single" w:sz="4" w:space="0" w:color="auto"/>
              <w:right w:val="single" w:sz="4" w:space="0" w:color="auto"/>
            </w:tcBorders>
            <w:shd w:val="clear" w:color="auto" w:fill="FFC000"/>
          </w:tcPr>
          <w:p w14:paraId="2D18F258"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601C5B96"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FD6FF05" w14:textId="3AF2729E" w:rsidTr="001A553A">
        <w:trPr>
          <w:trHeight w:val="285"/>
        </w:trPr>
        <w:tc>
          <w:tcPr>
            <w:tcW w:w="320" w:type="dxa"/>
            <w:tcBorders>
              <w:top w:val="nil"/>
              <w:left w:val="single" w:sz="8" w:space="0" w:color="auto"/>
              <w:bottom w:val="single" w:sz="4" w:space="0" w:color="auto"/>
              <w:right w:val="single" w:sz="4" w:space="0" w:color="auto"/>
            </w:tcBorders>
            <w:shd w:val="clear" w:color="auto" w:fill="auto"/>
            <w:hideMark/>
          </w:tcPr>
          <w:p w14:paraId="09BFD01B"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E9F4998"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oznámenia o výsledku VO , resp. informácie o uzavretí zmluvy;</w:t>
            </w:r>
          </w:p>
        </w:tc>
        <w:tc>
          <w:tcPr>
            <w:tcW w:w="708" w:type="dxa"/>
            <w:vMerge/>
            <w:tcBorders>
              <w:left w:val="single" w:sz="4" w:space="0" w:color="auto"/>
              <w:right w:val="single" w:sz="4" w:space="0" w:color="auto"/>
            </w:tcBorders>
            <w:shd w:val="clear" w:color="auto" w:fill="FFC000"/>
          </w:tcPr>
          <w:p w14:paraId="2EF8633F"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0223EB2C"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72A7841" w14:textId="3701AD4F" w:rsidTr="001A553A">
        <w:trPr>
          <w:trHeight w:val="300"/>
        </w:trPr>
        <w:tc>
          <w:tcPr>
            <w:tcW w:w="320" w:type="dxa"/>
            <w:tcBorders>
              <w:top w:val="nil"/>
              <w:left w:val="single" w:sz="8" w:space="0" w:color="auto"/>
              <w:bottom w:val="single" w:sz="4" w:space="0" w:color="auto"/>
              <w:right w:val="single" w:sz="4" w:space="0" w:color="auto"/>
            </w:tcBorders>
            <w:shd w:val="clear" w:color="auto" w:fill="auto"/>
            <w:hideMark/>
          </w:tcPr>
          <w:p w14:paraId="5602428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 xml:space="preserve">- </w:t>
            </w:r>
          </w:p>
        </w:tc>
        <w:tc>
          <w:tcPr>
            <w:tcW w:w="7325" w:type="dxa"/>
            <w:tcBorders>
              <w:top w:val="single" w:sz="4" w:space="0" w:color="auto"/>
              <w:left w:val="nil"/>
              <w:bottom w:val="single" w:sz="4" w:space="0" w:color="auto"/>
              <w:right w:val="single" w:sz="4" w:space="0" w:color="auto"/>
            </w:tcBorders>
            <w:shd w:val="clear" w:color="auto" w:fill="auto"/>
            <w:hideMark/>
          </w:tcPr>
          <w:p w14:paraId="2FBE009E" w14:textId="39AF267D"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správy o zákazke § 24 ods. 3</w:t>
            </w:r>
            <w:r w:rsidR="00E07D35">
              <w:rPr>
                <w:rFonts w:eastAsia="Times New Roman"/>
                <w:color w:val="000000"/>
                <w:sz w:val="20"/>
                <w:szCs w:val="20"/>
                <w:lang w:eastAsia="sk-SK"/>
              </w:rPr>
              <w:t xml:space="preserve"> ZVO</w:t>
            </w:r>
          </w:p>
        </w:tc>
        <w:tc>
          <w:tcPr>
            <w:tcW w:w="708" w:type="dxa"/>
            <w:vMerge/>
            <w:tcBorders>
              <w:left w:val="single" w:sz="4" w:space="0" w:color="auto"/>
              <w:right w:val="single" w:sz="4" w:space="0" w:color="auto"/>
            </w:tcBorders>
            <w:shd w:val="clear" w:color="auto" w:fill="FFC000"/>
          </w:tcPr>
          <w:p w14:paraId="608B2C0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56627DA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351DF3E" w14:textId="1B7A505F" w:rsidTr="00E07D35">
        <w:trPr>
          <w:trHeight w:val="1062"/>
        </w:trPr>
        <w:tc>
          <w:tcPr>
            <w:tcW w:w="320" w:type="dxa"/>
            <w:tcBorders>
              <w:top w:val="nil"/>
              <w:left w:val="single" w:sz="8" w:space="0" w:color="auto"/>
              <w:bottom w:val="single" w:sz="4" w:space="0" w:color="auto"/>
              <w:right w:val="single" w:sz="4" w:space="0" w:color="auto"/>
            </w:tcBorders>
            <w:shd w:val="clear" w:color="auto" w:fill="auto"/>
            <w:hideMark/>
          </w:tcPr>
          <w:p w14:paraId="23541AB3"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C910AA2" w14:textId="5FE99593" w:rsidR="001A553A" w:rsidRPr="00277D88" w:rsidRDefault="001A553A" w:rsidP="00E07D35">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návrh odôvodnenia nezrušenia postupu zadávania zákazky alebo časti zákazky podľa § 57 ods. 2 ZVO, </w:t>
            </w:r>
            <w:r w:rsidRPr="00E07D35">
              <w:rPr>
                <w:rFonts w:eastAsia="Times New Roman"/>
                <w:b/>
                <w:color w:val="000000"/>
                <w:sz w:val="20"/>
                <w:szCs w:val="20"/>
                <w:lang w:eastAsia="sk-SK"/>
              </w:rPr>
              <w:t>ak bola predložená</w:t>
            </w:r>
            <w:r w:rsidRPr="00277D88">
              <w:rPr>
                <w:rFonts w:eastAsia="Times New Roman"/>
                <w:color w:val="000000"/>
                <w:sz w:val="20"/>
                <w:szCs w:val="20"/>
                <w:lang w:eastAsia="sk-SK"/>
              </w:rPr>
              <w:t xml:space="preserve"> </w:t>
            </w:r>
            <w:r w:rsidRPr="00E07D35">
              <w:rPr>
                <w:rFonts w:eastAsia="Times New Roman"/>
                <w:b/>
                <w:color w:val="000000"/>
                <w:sz w:val="20"/>
                <w:szCs w:val="20"/>
                <w:lang w:eastAsia="sk-SK"/>
              </w:rPr>
              <w:t>len jedna ponuka</w:t>
            </w:r>
            <w:r w:rsidR="00E07D35">
              <w:rPr>
                <w:rFonts w:eastAsia="Times New Roman"/>
                <w:color w:val="000000"/>
                <w:sz w:val="20"/>
                <w:szCs w:val="20"/>
                <w:lang w:eastAsia="sk-SK"/>
              </w:rPr>
              <w:t>.</w:t>
            </w:r>
            <w:r w:rsidRPr="00277D88">
              <w:rPr>
                <w:rFonts w:eastAsia="Times New Roman"/>
                <w:color w:val="000000"/>
                <w:sz w:val="20"/>
                <w:szCs w:val="20"/>
                <w:lang w:eastAsia="sk-SK"/>
              </w:rPr>
              <w:t xml:space="preserve"> </w:t>
            </w:r>
            <w:r w:rsidR="00E07D35">
              <w:rPr>
                <w:rFonts w:eastAsia="Times New Roman"/>
                <w:color w:val="000000"/>
                <w:sz w:val="20"/>
                <w:szCs w:val="20"/>
                <w:lang w:eastAsia="sk-SK"/>
              </w:rPr>
              <w:t>Ak ž</w:t>
            </w:r>
            <w:r w:rsidRPr="00277D88">
              <w:rPr>
                <w:rFonts w:eastAsia="Times New Roman"/>
                <w:color w:val="000000"/>
                <w:sz w:val="20"/>
                <w:szCs w:val="20"/>
                <w:lang w:eastAsia="sk-SK"/>
              </w:rPr>
              <w:t>iadateľ/</w:t>
            </w:r>
            <w:r w:rsidR="00E07D35">
              <w:rPr>
                <w:rFonts w:eastAsia="Times New Roman"/>
                <w:color w:val="000000"/>
                <w:sz w:val="20"/>
                <w:szCs w:val="20"/>
                <w:lang w:eastAsia="sk-SK"/>
              </w:rPr>
              <w:t>p</w:t>
            </w:r>
            <w:r w:rsidRPr="00277D88">
              <w:rPr>
                <w:rFonts w:eastAsia="Times New Roman"/>
                <w:color w:val="000000"/>
                <w:sz w:val="20"/>
                <w:szCs w:val="20"/>
                <w:lang w:eastAsia="sk-SK"/>
              </w:rPr>
              <w:t xml:space="preserve">rijímateľ nezrušil verejné obstarávanie alebo jeho časť, je povinný zverejniť v profile </w:t>
            </w:r>
            <w:r w:rsidR="00E07D35" w:rsidRPr="00277D88">
              <w:rPr>
                <w:rFonts w:eastAsia="Times New Roman"/>
                <w:color w:val="000000"/>
                <w:sz w:val="20"/>
                <w:szCs w:val="20"/>
                <w:lang w:eastAsia="sk-SK"/>
              </w:rPr>
              <w:t>ÚVO;</w:t>
            </w:r>
            <w:r w:rsidR="00E07D35">
              <w:rPr>
                <w:rFonts w:eastAsia="Times New Roman"/>
                <w:color w:val="000000"/>
                <w:sz w:val="20"/>
                <w:szCs w:val="20"/>
                <w:lang w:eastAsia="sk-SK"/>
              </w:rPr>
              <w:t xml:space="preserve"> </w:t>
            </w:r>
            <w:r w:rsidRPr="00277D88">
              <w:rPr>
                <w:rFonts w:eastAsia="Times New Roman"/>
                <w:color w:val="000000"/>
                <w:sz w:val="20"/>
                <w:szCs w:val="20"/>
                <w:lang w:eastAsia="sk-SK"/>
              </w:rPr>
              <w:t>odôvodnenie, prečo verejné obstarávanie nezrušil</w:t>
            </w:r>
            <w:r w:rsidR="00E07D35">
              <w:rPr>
                <w:rFonts w:eastAsia="Times New Roman"/>
                <w:color w:val="000000"/>
                <w:sz w:val="20"/>
                <w:szCs w:val="20"/>
                <w:lang w:eastAsia="sk-SK"/>
              </w:rPr>
              <w:t>.</w:t>
            </w:r>
          </w:p>
        </w:tc>
        <w:tc>
          <w:tcPr>
            <w:tcW w:w="708" w:type="dxa"/>
            <w:vMerge/>
            <w:tcBorders>
              <w:left w:val="single" w:sz="4" w:space="0" w:color="auto"/>
              <w:right w:val="single" w:sz="4" w:space="0" w:color="auto"/>
            </w:tcBorders>
            <w:shd w:val="clear" w:color="auto" w:fill="FFC000"/>
          </w:tcPr>
          <w:p w14:paraId="77FB27AD"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3E6A1FE8"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356AE50" w14:textId="0856E77E" w:rsidTr="00E07D35">
        <w:trPr>
          <w:trHeight w:val="1687"/>
        </w:trPr>
        <w:tc>
          <w:tcPr>
            <w:tcW w:w="320" w:type="dxa"/>
            <w:tcBorders>
              <w:top w:val="nil"/>
              <w:left w:val="single" w:sz="8" w:space="0" w:color="auto"/>
              <w:bottom w:val="single" w:sz="4" w:space="0" w:color="auto"/>
              <w:right w:val="single" w:sz="4" w:space="0" w:color="auto"/>
            </w:tcBorders>
            <w:shd w:val="clear" w:color="auto" w:fill="auto"/>
            <w:hideMark/>
          </w:tcPr>
          <w:p w14:paraId="46EE00B3" w14:textId="1F1C06F7" w:rsidR="001A553A" w:rsidRPr="00277D88" w:rsidRDefault="00E07D35" w:rsidP="001A553A">
            <w:pPr>
              <w:spacing w:after="0" w:line="240" w:lineRule="auto"/>
              <w:rPr>
                <w:rFonts w:eastAsia="Times New Roman"/>
                <w:b/>
                <w:bCs/>
                <w:color w:val="000000"/>
                <w:sz w:val="20"/>
                <w:szCs w:val="20"/>
                <w:lang w:eastAsia="sk-SK"/>
              </w:rPr>
            </w:pPr>
            <w:r>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39DAF31"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návrh odôvodnenia nezrušenia postupu zadávania zákazky alebo časti zákazky podľa § 57 ods. 2 ZVO, </w:t>
            </w:r>
            <w:r w:rsidRPr="00E07D35">
              <w:rPr>
                <w:rFonts w:eastAsia="Times New Roman"/>
                <w:b/>
                <w:color w:val="000000"/>
                <w:sz w:val="20"/>
                <w:szCs w:val="20"/>
                <w:lang w:eastAsia="sk-SK"/>
              </w:rPr>
              <w:t>ak neboli predložené viac ako dve ponuky alebo ak navrhované ceny v predložených ponukách sú vyššie ako predpokladaná hodnota</w:t>
            </w:r>
            <w:r w:rsidRPr="00277D88">
              <w:rPr>
                <w:rFonts w:eastAsia="Times New Roman"/>
                <w:color w:val="000000"/>
                <w:sz w:val="20"/>
                <w:szCs w:val="20"/>
                <w:lang w:eastAsia="sk-SK"/>
              </w:rPr>
              <w:t xml:space="preserve"> a žiadateľ/prijímateľ nezrušil verejné obstarávanie alebo jeho časť. V prípade, že neboli predložené viac ako dve ponuky alebo cena v ponuke uchádzača, ktorý bol vyhodnotený ako úspešný, je vyššia ako predpokladaná hodnota zákazky, RO požaduje od prijímateľa zdôvodnenie, prečo predmetný postup zadávania zákazky nezrušil, ak nejde o zákazku realizovanú cez EKS;</w:t>
            </w:r>
          </w:p>
        </w:tc>
        <w:tc>
          <w:tcPr>
            <w:tcW w:w="708" w:type="dxa"/>
            <w:vMerge/>
            <w:tcBorders>
              <w:left w:val="single" w:sz="4" w:space="0" w:color="auto"/>
              <w:right w:val="single" w:sz="4" w:space="0" w:color="auto"/>
            </w:tcBorders>
            <w:shd w:val="clear" w:color="auto" w:fill="FFC000"/>
          </w:tcPr>
          <w:p w14:paraId="78C7D79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08FB88F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CD5D674" w14:textId="34C159EC" w:rsidTr="00E07D35">
        <w:trPr>
          <w:trHeight w:val="251"/>
        </w:trPr>
        <w:tc>
          <w:tcPr>
            <w:tcW w:w="320" w:type="dxa"/>
            <w:tcBorders>
              <w:top w:val="nil"/>
              <w:left w:val="single" w:sz="8" w:space="0" w:color="auto"/>
              <w:bottom w:val="single" w:sz="4" w:space="0" w:color="auto"/>
              <w:right w:val="single" w:sz="4" w:space="0" w:color="auto"/>
            </w:tcBorders>
            <w:shd w:val="clear" w:color="auto" w:fill="auto"/>
            <w:hideMark/>
          </w:tcPr>
          <w:p w14:paraId="6F69FFC9"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086C239"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zverejnená redakčná oprava oznámenia o dodatočných informáciách (ak relevantné)</w:t>
            </w:r>
          </w:p>
        </w:tc>
        <w:tc>
          <w:tcPr>
            <w:tcW w:w="708" w:type="dxa"/>
            <w:vMerge/>
            <w:tcBorders>
              <w:left w:val="single" w:sz="4" w:space="0" w:color="auto"/>
              <w:right w:val="single" w:sz="4" w:space="0" w:color="auto"/>
            </w:tcBorders>
            <w:shd w:val="clear" w:color="auto" w:fill="FFC000"/>
          </w:tcPr>
          <w:p w14:paraId="1F9F534E"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78A37A7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56A1E6F" w14:textId="329D145F" w:rsidTr="001A553A">
        <w:trPr>
          <w:trHeight w:val="555"/>
        </w:trPr>
        <w:tc>
          <w:tcPr>
            <w:tcW w:w="320" w:type="dxa"/>
            <w:tcBorders>
              <w:top w:val="nil"/>
              <w:left w:val="single" w:sz="8" w:space="0" w:color="auto"/>
              <w:bottom w:val="single" w:sz="4" w:space="0" w:color="auto"/>
              <w:right w:val="single" w:sz="4" w:space="0" w:color="auto"/>
            </w:tcBorders>
            <w:shd w:val="clear" w:color="auto" w:fill="auto"/>
            <w:hideMark/>
          </w:tcPr>
          <w:p w14:paraId="1291008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5FCCF89A"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dokumentácia týkajúca sa kontroly postupu zadávania zákazky pred uzavretím zmluvy (napr. výsledky predchádzajúcich kontrol)</w:t>
            </w:r>
          </w:p>
        </w:tc>
        <w:tc>
          <w:tcPr>
            <w:tcW w:w="708" w:type="dxa"/>
            <w:vMerge/>
            <w:tcBorders>
              <w:left w:val="single" w:sz="4" w:space="0" w:color="auto"/>
              <w:right w:val="single" w:sz="4" w:space="0" w:color="auto"/>
            </w:tcBorders>
            <w:shd w:val="clear" w:color="auto" w:fill="FFC000"/>
          </w:tcPr>
          <w:p w14:paraId="74E22AA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F2359C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382733C" w14:textId="1A370168" w:rsidTr="00E07D35">
        <w:trPr>
          <w:trHeight w:val="986"/>
        </w:trPr>
        <w:tc>
          <w:tcPr>
            <w:tcW w:w="320" w:type="dxa"/>
            <w:tcBorders>
              <w:top w:val="nil"/>
              <w:left w:val="single" w:sz="8" w:space="0" w:color="auto"/>
              <w:bottom w:val="single" w:sz="4" w:space="0" w:color="auto"/>
              <w:right w:val="single" w:sz="4" w:space="0" w:color="auto"/>
            </w:tcBorders>
            <w:shd w:val="clear" w:color="auto" w:fill="auto"/>
            <w:hideMark/>
          </w:tcPr>
          <w:p w14:paraId="631E7724"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2CD92B8"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výpis z registra konečných užívateľov výhod úspešného uchádzača/ združenia uchádzačov vrátane ich subdodávateľov v zmysle zákona č. 315/2016 Z. z. o registri partnerov verejného sektora v spojitosti s § 11 zákona č. 343/2015 Z. z. o verejnom obstarávaní (ak relevantné v danom okamihu)</w:t>
            </w:r>
          </w:p>
        </w:tc>
        <w:tc>
          <w:tcPr>
            <w:tcW w:w="708" w:type="dxa"/>
            <w:vMerge/>
            <w:tcBorders>
              <w:left w:val="single" w:sz="4" w:space="0" w:color="auto"/>
              <w:right w:val="single" w:sz="4" w:space="0" w:color="auto"/>
            </w:tcBorders>
            <w:shd w:val="clear" w:color="auto" w:fill="FFC000"/>
          </w:tcPr>
          <w:p w14:paraId="47EF41E7"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4B3DA06A"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02F8DBC5" w14:textId="163FCDBD" w:rsidTr="001A553A">
        <w:trPr>
          <w:trHeight w:val="795"/>
        </w:trPr>
        <w:tc>
          <w:tcPr>
            <w:tcW w:w="320" w:type="dxa"/>
            <w:tcBorders>
              <w:top w:val="nil"/>
              <w:left w:val="single" w:sz="8" w:space="0" w:color="auto"/>
              <w:bottom w:val="single" w:sz="4" w:space="0" w:color="auto"/>
              <w:right w:val="single" w:sz="4" w:space="0" w:color="auto"/>
            </w:tcBorders>
            <w:shd w:val="clear" w:color="auto" w:fill="auto"/>
            <w:hideMark/>
          </w:tcPr>
          <w:p w14:paraId="7E8BAF31" w14:textId="1143EE0D" w:rsidR="001A553A" w:rsidRPr="00277D88" w:rsidRDefault="00E07D35" w:rsidP="001A553A">
            <w:pPr>
              <w:spacing w:after="0" w:line="240" w:lineRule="auto"/>
              <w:rPr>
                <w:rFonts w:eastAsia="Times New Roman"/>
                <w:b/>
                <w:bCs/>
                <w:color w:val="000000"/>
                <w:sz w:val="20"/>
                <w:szCs w:val="20"/>
                <w:lang w:eastAsia="sk-SK"/>
              </w:rPr>
            </w:pPr>
            <w:r>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4FCCE84E"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dokumentácia týkajúca sa uplatnenia revíznych postupov (napr. doručené žiadosti o nápravu, vybavenie žiadosti o nápravu, doručené námietky, písomné vyjadrenie verejného obstarávateľa k podaným námietkam atď.)</w:t>
            </w:r>
          </w:p>
        </w:tc>
        <w:tc>
          <w:tcPr>
            <w:tcW w:w="708" w:type="dxa"/>
            <w:vMerge/>
            <w:tcBorders>
              <w:left w:val="single" w:sz="4" w:space="0" w:color="auto"/>
              <w:right w:val="single" w:sz="4" w:space="0" w:color="auto"/>
            </w:tcBorders>
            <w:shd w:val="clear" w:color="auto" w:fill="FFC000"/>
          </w:tcPr>
          <w:p w14:paraId="241FC5B1"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28C48D39"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67BAF70" w14:textId="176A9B14" w:rsidTr="001A553A">
        <w:trPr>
          <w:trHeight w:val="585"/>
        </w:trPr>
        <w:tc>
          <w:tcPr>
            <w:tcW w:w="320" w:type="dxa"/>
            <w:tcBorders>
              <w:top w:val="nil"/>
              <w:left w:val="single" w:sz="8" w:space="0" w:color="auto"/>
              <w:bottom w:val="single" w:sz="4" w:space="0" w:color="auto"/>
              <w:right w:val="single" w:sz="4" w:space="0" w:color="auto"/>
            </w:tcBorders>
            <w:shd w:val="clear" w:color="auto" w:fill="auto"/>
            <w:hideMark/>
          </w:tcPr>
          <w:p w14:paraId="2013C978"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224BD37"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ostatná súvisiaca dokumentáciu (napr. rozhodnutie ÚVO o námietkach, podanie žaloby na súd atď.)</w:t>
            </w:r>
          </w:p>
        </w:tc>
        <w:tc>
          <w:tcPr>
            <w:tcW w:w="708" w:type="dxa"/>
            <w:vMerge/>
            <w:tcBorders>
              <w:left w:val="single" w:sz="4" w:space="0" w:color="auto"/>
              <w:right w:val="single" w:sz="4" w:space="0" w:color="auto"/>
            </w:tcBorders>
            <w:shd w:val="clear" w:color="auto" w:fill="FFC000"/>
          </w:tcPr>
          <w:p w14:paraId="1CB5273F"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6FCBF9CC"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D2960A9" w14:textId="7F3AF566" w:rsidTr="00E07D35">
        <w:trPr>
          <w:trHeight w:val="709"/>
        </w:trPr>
        <w:tc>
          <w:tcPr>
            <w:tcW w:w="320" w:type="dxa"/>
            <w:tcBorders>
              <w:top w:val="nil"/>
              <w:left w:val="single" w:sz="8" w:space="0" w:color="auto"/>
              <w:bottom w:val="single" w:sz="4" w:space="0" w:color="auto"/>
              <w:right w:val="single" w:sz="4" w:space="0" w:color="auto"/>
            </w:tcBorders>
            <w:shd w:val="clear" w:color="auto" w:fill="auto"/>
            <w:hideMark/>
          </w:tcPr>
          <w:p w14:paraId="120627F8"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1138052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právoplatné rozhodnutie ÚVO na základe kontroly vykonanej podľa § 169 ods. 2 ZVO – zasiela sa RO bezodkladne po doručení tohto rozhodnutia zo strany ÚVO (platí pre nadlimitné zákazky)</w:t>
            </w:r>
          </w:p>
        </w:tc>
        <w:tc>
          <w:tcPr>
            <w:tcW w:w="708" w:type="dxa"/>
            <w:vMerge/>
            <w:tcBorders>
              <w:left w:val="single" w:sz="4" w:space="0" w:color="auto"/>
              <w:right w:val="single" w:sz="4" w:space="0" w:color="auto"/>
            </w:tcBorders>
            <w:shd w:val="clear" w:color="auto" w:fill="FFC000"/>
          </w:tcPr>
          <w:p w14:paraId="1BE37BB4"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right w:val="single" w:sz="4" w:space="0" w:color="auto"/>
            </w:tcBorders>
            <w:shd w:val="clear" w:color="auto" w:fill="FF0000"/>
          </w:tcPr>
          <w:p w14:paraId="13E558A5"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4DF58EC" w14:textId="60867EE4" w:rsidTr="00E07D35">
        <w:trPr>
          <w:trHeight w:val="251"/>
        </w:trPr>
        <w:tc>
          <w:tcPr>
            <w:tcW w:w="320" w:type="dxa"/>
            <w:tcBorders>
              <w:top w:val="nil"/>
              <w:left w:val="single" w:sz="8" w:space="0" w:color="auto"/>
              <w:bottom w:val="single" w:sz="4" w:space="0" w:color="auto"/>
              <w:right w:val="single" w:sz="4" w:space="0" w:color="auto"/>
            </w:tcBorders>
            <w:shd w:val="clear" w:color="auto" w:fill="auto"/>
            <w:hideMark/>
          </w:tcPr>
          <w:p w14:paraId="276E0A8A"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43970D2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odvolanie voči rozhodnutiu ÚVO (ak relevantné)</w:t>
            </w:r>
          </w:p>
        </w:tc>
        <w:tc>
          <w:tcPr>
            <w:tcW w:w="708" w:type="dxa"/>
            <w:vMerge/>
            <w:tcBorders>
              <w:left w:val="single" w:sz="4" w:space="0" w:color="auto"/>
              <w:bottom w:val="single" w:sz="4" w:space="0" w:color="auto"/>
              <w:right w:val="single" w:sz="4" w:space="0" w:color="auto"/>
            </w:tcBorders>
            <w:shd w:val="clear" w:color="auto" w:fill="FFC000"/>
          </w:tcPr>
          <w:p w14:paraId="7895A4CD"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auto"/>
              <w:bottom w:val="single" w:sz="4" w:space="0" w:color="auto"/>
              <w:right w:val="single" w:sz="4" w:space="0" w:color="auto"/>
            </w:tcBorders>
            <w:shd w:val="clear" w:color="auto" w:fill="FF0000"/>
          </w:tcPr>
          <w:p w14:paraId="22BEDF9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3C5CDCEC" w14:textId="0F93CFB7" w:rsidTr="001A553A">
        <w:trPr>
          <w:trHeight w:val="300"/>
        </w:trPr>
        <w:tc>
          <w:tcPr>
            <w:tcW w:w="320" w:type="dxa"/>
            <w:tcBorders>
              <w:top w:val="nil"/>
              <w:left w:val="single" w:sz="8" w:space="0" w:color="auto"/>
              <w:bottom w:val="nil"/>
              <w:right w:val="nil"/>
            </w:tcBorders>
            <w:shd w:val="clear" w:color="000000" w:fill="BFBFBF"/>
            <w:vAlign w:val="center"/>
            <w:hideMark/>
          </w:tcPr>
          <w:p w14:paraId="57631679" w14:textId="77777777" w:rsidR="001A553A" w:rsidRPr="00277D88" w:rsidRDefault="001A553A" w:rsidP="001A553A">
            <w:pPr>
              <w:spacing w:after="0" w:line="240" w:lineRule="auto"/>
              <w:rPr>
                <w:rFonts w:eastAsia="Times New Roman"/>
                <w:b/>
                <w:bCs/>
                <w:sz w:val="20"/>
                <w:szCs w:val="20"/>
                <w:lang w:eastAsia="sk-SK"/>
              </w:rPr>
            </w:pPr>
            <w:r w:rsidRPr="00277D88">
              <w:rPr>
                <w:rFonts w:eastAsia="Times New Roman"/>
                <w:b/>
                <w:bCs/>
                <w:sz w:val="20"/>
                <w:szCs w:val="20"/>
                <w:lang w:eastAsia="sk-SK"/>
              </w:rPr>
              <w:t>C.</w:t>
            </w:r>
          </w:p>
        </w:tc>
        <w:tc>
          <w:tcPr>
            <w:tcW w:w="7325" w:type="dxa"/>
            <w:tcBorders>
              <w:top w:val="single" w:sz="4" w:space="0" w:color="auto"/>
              <w:left w:val="nil"/>
              <w:bottom w:val="nil"/>
              <w:right w:val="nil"/>
            </w:tcBorders>
            <w:shd w:val="clear" w:color="000000" w:fill="BFBFBF"/>
            <w:vAlign w:val="center"/>
            <w:hideMark/>
          </w:tcPr>
          <w:p w14:paraId="0F61F767" w14:textId="77777777" w:rsidR="001A553A" w:rsidRPr="00277D88" w:rsidRDefault="001A553A" w:rsidP="008B6A1A">
            <w:pPr>
              <w:spacing w:after="0" w:line="240" w:lineRule="auto"/>
              <w:jc w:val="both"/>
              <w:rPr>
                <w:rFonts w:eastAsia="Times New Roman"/>
                <w:b/>
                <w:bCs/>
                <w:sz w:val="20"/>
                <w:szCs w:val="20"/>
                <w:lang w:eastAsia="sk-SK"/>
              </w:rPr>
            </w:pPr>
            <w:r w:rsidRPr="00277D88">
              <w:rPr>
                <w:rFonts w:eastAsia="Times New Roman"/>
                <w:b/>
                <w:bCs/>
                <w:sz w:val="20"/>
                <w:szCs w:val="20"/>
                <w:lang w:eastAsia="sk-SK"/>
              </w:rPr>
              <w:t>Dokumentácia po</w:t>
            </w:r>
            <w:r w:rsidRPr="00277D88">
              <w:rPr>
                <w:rFonts w:eastAsia="Times New Roman"/>
                <w:lang w:eastAsia="sk-SK"/>
              </w:rPr>
              <w:t xml:space="preserve"> </w:t>
            </w:r>
            <w:r w:rsidRPr="00277D88">
              <w:rPr>
                <w:rFonts w:eastAsia="Times New Roman"/>
                <w:b/>
                <w:bCs/>
                <w:sz w:val="20"/>
                <w:szCs w:val="20"/>
                <w:lang w:eastAsia="sk-SK"/>
              </w:rPr>
              <w:t>zverejnení zmluvy s úspešným uchádzačom</w:t>
            </w:r>
          </w:p>
        </w:tc>
        <w:tc>
          <w:tcPr>
            <w:tcW w:w="708" w:type="dxa"/>
            <w:tcBorders>
              <w:top w:val="single" w:sz="4" w:space="0" w:color="auto"/>
              <w:left w:val="nil"/>
              <w:bottom w:val="nil"/>
              <w:right w:val="nil"/>
            </w:tcBorders>
            <w:shd w:val="clear" w:color="000000" w:fill="BFBFBF"/>
          </w:tcPr>
          <w:p w14:paraId="7860C35C" w14:textId="77777777" w:rsidR="001A553A" w:rsidRPr="00277D88" w:rsidRDefault="001A553A" w:rsidP="001A553A">
            <w:pPr>
              <w:spacing w:after="0" w:line="240" w:lineRule="auto"/>
              <w:jc w:val="center"/>
              <w:rPr>
                <w:rFonts w:eastAsia="Times New Roman"/>
                <w:b/>
                <w:bCs/>
                <w:sz w:val="20"/>
                <w:szCs w:val="20"/>
                <w:lang w:eastAsia="sk-SK"/>
              </w:rPr>
            </w:pPr>
          </w:p>
        </w:tc>
        <w:tc>
          <w:tcPr>
            <w:tcW w:w="684" w:type="dxa"/>
            <w:tcBorders>
              <w:top w:val="single" w:sz="4" w:space="0" w:color="auto"/>
              <w:left w:val="nil"/>
              <w:bottom w:val="nil"/>
              <w:right w:val="nil"/>
            </w:tcBorders>
            <w:shd w:val="clear" w:color="000000" w:fill="BFBFBF"/>
          </w:tcPr>
          <w:p w14:paraId="349453A2" w14:textId="77777777" w:rsidR="001A553A" w:rsidRPr="00277D88" w:rsidRDefault="001A553A" w:rsidP="001A553A">
            <w:pPr>
              <w:spacing w:after="0" w:line="240" w:lineRule="auto"/>
              <w:jc w:val="center"/>
              <w:rPr>
                <w:rFonts w:eastAsia="Times New Roman"/>
                <w:b/>
                <w:bCs/>
                <w:sz w:val="20"/>
                <w:szCs w:val="20"/>
                <w:lang w:eastAsia="sk-SK"/>
              </w:rPr>
            </w:pPr>
          </w:p>
        </w:tc>
      </w:tr>
      <w:tr w:rsidR="001A553A" w:rsidRPr="00277D88" w14:paraId="06376671" w14:textId="39593183" w:rsidTr="00222665">
        <w:trPr>
          <w:trHeight w:val="1251"/>
        </w:trPr>
        <w:tc>
          <w:tcPr>
            <w:tcW w:w="320" w:type="dxa"/>
            <w:tcBorders>
              <w:top w:val="single" w:sz="4" w:space="0" w:color="auto"/>
              <w:left w:val="single" w:sz="8" w:space="0" w:color="auto"/>
              <w:bottom w:val="single" w:sz="4" w:space="0" w:color="auto"/>
              <w:right w:val="single" w:sz="4" w:space="0" w:color="auto"/>
            </w:tcBorders>
            <w:shd w:val="clear" w:color="auto" w:fill="auto"/>
            <w:hideMark/>
          </w:tcPr>
          <w:p w14:paraId="51940D8B"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37D87619" w14:textId="645B7395" w:rsidR="001A553A" w:rsidRPr="00277D88" w:rsidRDefault="001A553A" w:rsidP="008B6A1A">
            <w:pPr>
              <w:spacing w:after="0" w:line="240" w:lineRule="auto"/>
              <w:jc w:val="both"/>
              <w:rPr>
                <w:rFonts w:eastAsia="Times New Roman"/>
                <w:sz w:val="20"/>
                <w:szCs w:val="20"/>
                <w:lang w:eastAsia="sk-SK"/>
              </w:rPr>
            </w:pPr>
            <w:r w:rsidRPr="00277D88">
              <w:rPr>
                <w:rFonts w:eastAsia="Times New Roman"/>
                <w:sz w:val="20"/>
                <w:szCs w:val="20"/>
                <w:lang w:eastAsia="sk-SK"/>
              </w:rPr>
              <w:t xml:space="preserve">originál resp. overená (štatutárnym zástupcom alebo ním poverenou osobou vrátane poverenia) kópia zmluvy vrátane príloh uzavretá medzi žiadateľom/prijímateľom a úspešným uchádzačom zverejnená vrátane príloh v súlade so zákonom o slobodnom prístupe k informáciám vrátane všetkých jej príloh - v prípade ak nebola zmluva (vrátane príloh) zverejnená v CRZ </w:t>
            </w:r>
            <w:r w:rsidR="00D800E9" w:rsidRPr="00277D88">
              <w:rPr>
                <w:rFonts w:eastAsia="Times New Roman"/>
                <w:sz w:val="20"/>
                <w:szCs w:val="20"/>
                <w:lang w:eastAsia="sk-SK"/>
              </w:rPr>
              <w:t>(</w:t>
            </w:r>
            <w:r w:rsidR="00D800E9">
              <w:rPr>
                <w:rFonts w:eastAsia="Times New Roman"/>
                <w:sz w:val="20"/>
                <w:szCs w:val="20"/>
                <w:lang w:eastAsia="sk-SK"/>
              </w:rPr>
              <w:t xml:space="preserve">ak bola zverejnená predkladá sa </w:t>
            </w:r>
            <w:r w:rsidR="00D800E9" w:rsidRPr="00277D88">
              <w:rPr>
                <w:rFonts w:eastAsia="Times New Roman"/>
                <w:sz w:val="20"/>
                <w:szCs w:val="20"/>
                <w:lang w:eastAsia="sk-SK"/>
              </w:rPr>
              <w:t>cez ITMS2014+ verzia s podpismi oprávnených osôb</w:t>
            </w:r>
            <w:r w:rsidR="00D800E9">
              <w:rPr>
                <w:rFonts w:eastAsia="Times New Roman"/>
                <w:sz w:val="20"/>
                <w:szCs w:val="20"/>
                <w:lang w:eastAsia="sk-SK"/>
              </w:rPr>
              <w:t xml:space="preserve"> podpísať predmetný dodatok k zmluve</w:t>
            </w:r>
            <w:r w:rsidR="00D800E9" w:rsidRPr="00277D88">
              <w:rPr>
                <w:rFonts w:eastAsia="Times New Roman"/>
                <w:sz w:val="20"/>
                <w:szCs w:val="20"/>
                <w:lang w:eastAsia="sk-SK"/>
              </w:rPr>
              <w:t>)</w:t>
            </w:r>
          </w:p>
        </w:tc>
        <w:tc>
          <w:tcPr>
            <w:tcW w:w="708" w:type="dxa"/>
            <w:vMerge w:val="restart"/>
            <w:tcBorders>
              <w:top w:val="single" w:sz="4" w:space="0" w:color="auto"/>
              <w:left w:val="nil"/>
              <w:right w:val="single" w:sz="4" w:space="0" w:color="000000"/>
            </w:tcBorders>
            <w:shd w:val="clear" w:color="auto" w:fill="92D050"/>
            <w:textDirection w:val="btLr"/>
          </w:tcPr>
          <w:p w14:paraId="5B50325B" w14:textId="4B8F16B9" w:rsidR="001A553A" w:rsidRPr="001A553A" w:rsidRDefault="001A553A" w:rsidP="001A553A">
            <w:pPr>
              <w:spacing w:after="0" w:line="240" w:lineRule="auto"/>
              <w:ind w:left="113" w:right="113"/>
              <w:jc w:val="center"/>
              <w:rPr>
                <w:rFonts w:eastAsia="Times New Roman"/>
                <w:b/>
                <w:sz w:val="44"/>
                <w:szCs w:val="44"/>
                <w:lang w:eastAsia="sk-SK"/>
              </w:rPr>
            </w:pPr>
            <w:r w:rsidRPr="002B0BCC">
              <w:rPr>
                <w:rFonts w:eastAsia="Times New Roman"/>
                <w:b/>
                <w:sz w:val="36"/>
                <w:szCs w:val="44"/>
                <w:lang w:eastAsia="sk-SK"/>
              </w:rPr>
              <w:t>Následná ex-post kontrola</w:t>
            </w:r>
          </w:p>
        </w:tc>
        <w:tc>
          <w:tcPr>
            <w:tcW w:w="684" w:type="dxa"/>
            <w:vMerge w:val="restart"/>
            <w:tcBorders>
              <w:top w:val="single" w:sz="4" w:space="0" w:color="auto"/>
              <w:left w:val="nil"/>
              <w:right w:val="single" w:sz="4" w:space="0" w:color="000000"/>
            </w:tcBorders>
            <w:shd w:val="clear" w:color="auto" w:fill="FF0000"/>
          </w:tcPr>
          <w:p w14:paraId="2DCD4941" w14:textId="77777777" w:rsidR="001A553A" w:rsidRPr="00277D88" w:rsidRDefault="001A553A" w:rsidP="001A553A">
            <w:pPr>
              <w:spacing w:after="0" w:line="240" w:lineRule="auto"/>
              <w:rPr>
                <w:rFonts w:eastAsia="Times New Roman"/>
                <w:sz w:val="20"/>
                <w:szCs w:val="20"/>
                <w:lang w:eastAsia="sk-SK"/>
              </w:rPr>
            </w:pPr>
          </w:p>
        </w:tc>
      </w:tr>
      <w:tr w:rsidR="001A553A" w:rsidRPr="00277D88" w14:paraId="091A019B" w14:textId="37801436" w:rsidTr="00222665">
        <w:trPr>
          <w:trHeight w:val="703"/>
        </w:trPr>
        <w:tc>
          <w:tcPr>
            <w:tcW w:w="320" w:type="dxa"/>
            <w:tcBorders>
              <w:top w:val="nil"/>
              <w:left w:val="single" w:sz="8" w:space="0" w:color="auto"/>
              <w:bottom w:val="single" w:sz="4" w:space="0" w:color="auto"/>
              <w:right w:val="single" w:sz="4" w:space="0" w:color="auto"/>
            </w:tcBorders>
            <w:shd w:val="clear" w:color="auto" w:fill="auto"/>
            <w:hideMark/>
          </w:tcPr>
          <w:p w14:paraId="1661A9DC"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3BBE283A"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výpis z registra konečných užívateľov výhod úspešného uchádzača/ združenia uchádzačov vrátane ich subdodávateľov v zmysle zákona č. 315/2016 Z. z. o registri partnerov verejného sektora v spojitosti s § 11 zákona č. 343/2015 ZVO</w:t>
            </w:r>
          </w:p>
        </w:tc>
        <w:tc>
          <w:tcPr>
            <w:tcW w:w="708" w:type="dxa"/>
            <w:vMerge/>
            <w:tcBorders>
              <w:left w:val="nil"/>
              <w:right w:val="single" w:sz="4" w:space="0" w:color="000000"/>
            </w:tcBorders>
            <w:shd w:val="clear" w:color="auto" w:fill="92D050"/>
          </w:tcPr>
          <w:p w14:paraId="1890264A"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47942E0A"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AA4434F" w14:textId="1AB707FB" w:rsidTr="00222665">
        <w:trPr>
          <w:trHeight w:val="222"/>
        </w:trPr>
        <w:tc>
          <w:tcPr>
            <w:tcW w:w="320" w:type="dxa"/>
            <w:tcBorders>
              <w:top w:val="nil"/>
              <w:left w:val="single" w:sz="8" w:space="0" w:color="auto"/>
              <w:bottom w:val="single" w:sz="4" w:space="0" w:color="auto"/>
              <w:right w:val="single" w:sz="4" w:space="0" w:color="auto"/>
            </w:tcBorders>
            <w:shd w:val="clear" w:color="auto" w:fill="auto"/>
            <w:hideMark/>
          </w:tcPr>
          <w:p w14:paraId="45BC4431"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 </w:t>
            </w:r>
          </w:p>
        </w:tc>
        <w:tc>
          <w:tcPr>
            <w:tcW w:w="7325" w:type="dxa"/>
            <w:tcBorders>
              <w:top w:val="single" w:sz="4" w:space="0" w:color="auto"/>
              <w:left w:val="nil"/>
              <w:bottom w:val="single" w:sz="4" w:space="0" w:color="auto"/>
              <w:right w:val="single" w:sz="4" w:space="0" w:color="000000"/>
            </w:tcBorders>
            <w:shd w:val="clear" w:color="auto" w:fill="auto"/>
            <w:hideMark/>
          </w:tcPr>
          <w:p w14:paraId="6290DE12"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doklady, ktoré verejný obstarávateľ vyžadoval ako súčinnosť pred podpisom zmluvy s úspešným uchádzačom podľa § 56 ZVO </w:t>
            </w:r>
          </w:p>
        </w:tc>
        <w:tc>
          <w:tcPr>
            <w:tcW w:w="708" w:type="dxa"/>
            <w:vMerge/>
            <w:tcBorders>
              <w:left w:val="nil"/>
              <w:right w:val="single" w:sz="4" w:space="0" w:color="000000"/>
            </w:tcBorders>
            <w:shd w:val="clear" w:color="auto" w:fill="92D050"/>
          </w:tcPr>
          <w:p w14:paraId="097B38A9"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7AB9F38F"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E0FCD52" w14:textId="4AC1AAD0" w:rsidTr="00222665">
        <w:trPr>
          <w:trHeight w:val="523"/>
        </w:trPr>
        <w:tc>
          <w:tcPr>
            <w:tcW w:w="320" w:type="dxa"/>
            <w:tcBorders>
              <w:top w:val="nil"/>
              <w:left w:val="single" w:sz="8" w:space="0" w:color="auto"/>
              <w:bottom w:val="single" w:sz="4" w:space="0" w:color="auto"/>
              <w:right w:val="single" w:sz="4" w:space="0" w:color="auto"/>
            </w:tcBorders>
            <w:shd w:val="clear" w:color="auto" w:fill="auto"/>
            <w:hideMark/>
          </w:tcPr>
          <w:p w14:paraId="3AB727AF"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1F7A3353" w14:textId="15155CDA" w:rsidR="001A553A" w:rsidRPr="00277D88" w:rsidRDefault="001A553A" w:rsidP="00222665">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zverejnení Oznámenia o výsledku VO v Úradnom vestníku EÚ a Vestníku ÚVO,  (nadlimitná zákazka), resp. v zmysle § 11</w:t>
            </w:r>
            <w:r w:rsidR="00222665">
              <w:rPr>
                <w:rFonts w:eastAsia="Times New Roman"/>
                <w:color w:val="000000"/>
                <w:sz w:val="20"/>
                <w:szCs w:val="20"/>
                <w:lang w:eastAsia="sk-SK"/>
              </w:rPr>
              <w:t>6</w:t>
            </w:r>
            <w:r w:rsidRPr="00277D88">
              <w:rPr>
                <w:rFonts w:eastAsia="Times New Roman"/>
                <w:color w:val="000000"/>
                <w:sz w:val="20"/>
                <w:szCs w:val="20"/>
                <w:lang w:eastAsia="sk-SK"/>
              </w:rPr>
              <w:t xml:space="preserve"> ods. </w:t>
            </w:r>
            <w:r w:rsidR="00222665">
              <w:rPr>
                <w:rFonts w:eastAsia="Times New Roman"/>
                <w:color w:val="000000"/>
                <w:sz w:val="20"/>
                <w:szCs w:val="20"/>
                <w:lang w:eastAsia="sk-SK"/>
              </w:rPr>
              <w:t xml:space="preserve">2 </w:t>
            </w:r>
            <w:r w:rsidRPr="00277D88">
              <w:rPr>
                <w:rFonts w:eastAsia="Times New Roman"/>
                <w:color w:val="000000"/>
                <w:sz w:val="20"/>
                <w:szCs w:val="20"/>
                <w:lang w:eastAsia="sk-SK"/>
              </w:rPr>
              <w:t xml:space="preserve">písm. a) ZVO (podlimitná zákazka) </w:t>
            </w:r>
          </w:p>
        </w:tc>
        <w:tc>
          <w:tcPr>
            <w:tcW w:w="708" w:type="dxa"/>
            <w:vMerge/>
            <w:tcBorders>
              <w:left w:val="nil"/>
              <w:right w:val="single" w:sz="4" w:space="0" w:color="000000"/>
            </w:tcBorders>
            <w:shd w:val="clear" w:color="auto" w:fill="92D050"/>
          </w:tcPr>
          <w:p w14:paraId="4CBA7C8C"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02C2BCC4"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F8166A1" w14:textId="03D05E75" w:rsidTr="001A553A">
        <w:trPr>
          <w:trHeight w:val="600"/>
        </w:trPr>
        <w:tc>
          <w:tcPr>
            <w:tcW w:w="320" w:type="dxa"/>
            <w:tcBorders>
              <w:top w:val="nil"/>
              <w:left w:val="single" w:sz="8" w:space="0" w:color="auto"/>
              <w:bottom w:val="single" w:sz="4" w:space="0" w:color="auto"/>
              <w:right w:val="single" w:sz="4" w:space="0" w:color="auto"/>
            </w:tcBorders>
            <w:shd w:val="clear" w:color="auto" w:fill="auto"/>
            <w:hideMark/>
          </w:tcPr>
          <w:p w14:paraId="2F449849"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7592E5A8"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doklad o zverejnení zmluvy  vrátane príloh v Centrálnom registri zmlúv (ak relevantné) a doklad o zverejnení zmluvy v profile ÚVO </w:t>
            </w:r>
          </w:p>
        </w:tc>
        <w:tc>
          <w:tcPr>
            <w:tcW w:w="708" w:type="dxa"/>
            <w:vMerge/>
            <w:tcBorders>
              <w:left w:val="nil"/>
              <w:right w:val="single" w:sz="4" w:space="0" w:color="000000"/>
            </w:tcBorders>
            <w:shd w:val="clear" w:color="auto" w:fill="92D050"/>
          </w:tcPr>
          <w:p w14:paraId="6E98A566"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6BC46B45"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6070735F" w14:textId="695432CF" w:rsidTr="001A553A">
        <w:trPr>
          <w:trHeight w:val="570"/>
        </w:trPr>
        <w:tc>
          <w:tcPr>
            <w:tcW w:w="320" w:type="dxa"/>
            <w:tcBorders>
              <w:top w:val="nil"/>
              <w:left w:val="single" w:sz="8" w:space="0" w:color="auto"/>
              <w:bottom w:val="single" w:sz="4" w:space="0" w:color="auto"/>
              <w:right w:val="single" w:sz="4" w:space="0" w:color="auto"/>
            </w:tcBorders>
            <w:shd w:val="clear" w:color="auto" w:fill="auto"/>
            <w:hideMark/>
          </w:tcPr>
          <w:p w14:paraId="424AE70F"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4E8F099C"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dokumentácia potvrdzujúca splnenie povinnosti vrátenia zábezpeky § 46 (ak relevantné – napr. výpis z BÚ)</w:t>
            </w:r>
          </w:p>
        </w:tc>
        <w:tc>
          <w:tcPr>
            <w:tcW w:w="708" w:type="dxa"/>
            <w:vMerge/>
            <w:tcBorders>
              <w:left w:val="nil"/>
              <w:right w:val="single" w:sz="4" w:space="0" w:color="000000"/>
            </w:tcBorders>
            <w:shd w:val="clear" w:color="auto" w:fill="92D050"/>
          </w:tcPr>
          <w:p w14:paraId="49D2483E"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5E2E30C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2AC5050" w14:textId="2D1111C3" w:rsidTr="00222665">
        <w:trPr>
          <w:trHeight w:val="983"/>
        </w:trPr>
        <w:tc>
          <w:tcPr>
            <w:tcW w:w="320" w:type="dxa"/>
            <w:tcBorders>
              <w:top w:val="nil"/>
              <w:left w:val="single" w:sz="8" w:space="0" w:color="auto"/>
              <w:bottom w:val="single" w:sz="4" w:space="0" w:color="auto"/>
              <w:right w:val="single" w:sz="4" w:space="0" w:color="auto"/>
            </w:tcBorders>
            <w:shd w:val="clear" w:color="auto" w:fill="auto"/>
            <w:hideMark/>
          </w:tcPr>
          <w:p w14:paraId="5506EB36"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057A5F72"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splnení povinnosti podľa § 64 ods. 1 písm. b), c) ZVO a zverejnení odôvodnenia nezrušenia zadávania zákazky alebo časti zákazky podľa § 57 ods. 2 ZVO, ak bola predložená len jedna ponuka a žiadateľ/prijímateľ nezrušil verejné obstarávanie alebo jeho časť</w:t>
            </w:r>
          </w:p>
        </w:tc>
        <w:tc>
          <w:tcPr>
            <w:tcW w:w="708" w:type="dxa"/>
            <w:vMerge/>
            <w:tcBorders>
              <w:left w:val="nil"/>
              <w:right w:val="single" w:sz="4" w:space="0" w:color="000000"/>
            </w:tcBorders>
            <w:shd w:val="clear" w:color="auto" w:fill="92D050"/>
          </w:tcPr>
          <w:p w14:paraId="2675F7D7"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02E341C8"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3E575304" w14:textId="635F4443" w:rsidTr="00222665">
        <w:trPr>
          <w:trHeight w:val="414"/>
        </w:trPr>
        <w:tc>
          <w:tcPr>
            <w:tcW w:w="320" w:type="dxa"/>
            <w:tcBorders>
              <w:top w:val="nil"/>
              <w:left w:val="single" w:sz="8" w:space="0" w:color="auto"/>
              <w:bottom w:val="single" w:sz="4" w:space="0" w:color="auto"/>
              <w:right w:val="single" w:sz="4" w:space="0" w:color="auto"/>
            </w:tcBorders>
            <w:shd w:val="clear" w:color="auto" w:fill="auto"/>
            <w:hideMark/>
          </w:tcPr>
          <w:p w14:paraId="6791D3DE"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6079DE70" w14:textId="30C7D1CF" w:rsidR="001A553A" w:rsidRPr="00277D88" w:rsidRDefault="001A553A" w:rsidP="00222665">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zverejnenú dodatočnú zmenu </w:t>
            </w:r>
            <w:r w:rsidR="00222665">
              <w:rPr>
                <w:rFonts w:eastAsia="Times New Roman"/>
                <w:color w:val="000000"/>
                <w:sz w:val="20"/>
                <w:szCs w:val="20"/>
                <w:lang w:eastAsia="sk-SK"/>
              </w:rPr>
              <w:t>(</w:t>
            </w:r>
            <w:r w:rsidR="00222665" w:rsidRPr="00277D88">
              <w:rPr>
                <w:rFonts w:eastAsia="Times New Roman"/>
                <w:color w:val="000000"/>
                <w:sz w:val="20"/>
                <w:szCs w:val="20"/>
                <w:lang w:eastAsia="sk-SK"/>
              </w:rPr>
              <w:t>redakčnú opravu</w:t>
            </w:r>
            <w:r w:rsidR="00222665">
              <w:rPr>
                <w:rFonts w:eastAsia="Times New Roman"/>
                <w:color w:val="000000"/>
                <w:sz w:val="20"/>
                <w:szCs w:val="20"/>
                <w:lang w:eastAsia="sk-SK"/>
              </w:rPr>
              <w:t>)</w:t>
            </w:r>
            <w:r w:rsidR="00222665" w:rsidRPr="00277D88">
              <w:rPr>
                <w:rFonts w:eastAsia="Times New Roman"/>
                <w:color w:val="000000"/>
                <w:sz w:val="20"/>
                <w:szCs w:val="20"/>
                <w:lang w:eastAsia="sk-SK"/>
              </w:rPr>
              <w:t xml:space="preserve"> </w:t>
            </w:r>
            <w:r w:rsidRPr="00277D88">
              <w:rPr>
                <w:rFonts w:eastAsia="Times New Roman"/>
                <w:color w:val="000000"/>
                <w:sz w:val="20"/>
                <w:szCs w:val="20"/>
                <w:lang w:eastAsia="sk-SK"/>
              </w:rPr>
              <w:t>oznámenia o výsledku verejného obstarávania (ak relevantné)</w:t>
            </w:r>
          </w:p>
        </w:tc>
        <w:tc>
          <w:tcPr>
            <w:tcW w:w="708" w:type="dxa"/>
            <w:vMerge/>
            <w:tcBorders>
              <w:left w:val="nil"/>
              <w:right w:val="single" w:sz="4" w:space="0" w:color="000000"/>
            </w:tcBorders>
            <w:shd w:val="clear" w:color="auto" w:fill="92D050"/>
          </w:tcPr>
          <w:p w14:paraId="3D80780D"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58CA976E"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78BFAA0" w14:textId="6F2046AD" w:rsidTr="00222665">
        <w:trPr>
          <w:trHeight w:val="477"/>
        </w:trPr>
        <w:tc>
          <w:tcPr>
            <w:tcW w:w="320" w:type="dxa"/>
            <w:tcBorders>
              <w:top w:val="nil"/>
              <w:left w:val="single" w:sz="8" w:space="0" w:color="auto"/>
              <w:bottom w:val="single" w:sz="4" w:space="0" w:color="auto"/>
              <w:right w:val="single" w:sz="4" w:space="0" w:color="auto"/>
            </w:tcBorders>
            <w:shd w:val="clear" w:color="auto" w:fill="auto"/>
            <w:hideMark/>
          </w:tcPr>
          <w:p w14:paraId="3718A29C" w14:textId="77777777" w:rsidR="001A553A" w:rsidRPr="007B604D" w:rsidRDefault="001A553A" w:rsidP="001A553A">
            <w:pPr>
              <w:spacing w:after="0" w:line="240" w:lineRule="auto"/>
              <w:rPr>
                <w:rFonts w:ascii="Times New Roman" w:eastAsia="Times New Roman" w:hAnsi="Times New Roman"/>
                <w:color w:val="000000"/>
                <w:sz w:val="20"/>
                <w:szCs w:val="20"/>
                <w:lang w:eastAsia="sk-SK"/>
              </w:rPr>
            </w:pPr>
            <w:r w:rsidRPr="007B604D">
              <w:rPr>
                <w:rFonts w:ascii="Times New Roman" w:eastAsia="Times New Roman" w:hAnsi="Times New Roman"/>
                <w:color w:val="000000"/>
                <w:sz w:val="20"/>
                <w:szCs w:val="20"/>
                <w:lang w:eastAsia="sk-SK"/>
              </w:rPr>
              <w:lastRenderedPageBreak/>
              <w:t>-</w:t>
            </w:r>
          </w:p>
        </w:tc>
        <w:tc>
          <w:tcPr>
            <w:tcW w:w="7325" w:type="dxa"/>
            <w:tcBorders>
              <w:top w:val="single" w:sz="4" w:space="0" w:color="auto"/>
              <w:left w:val="nil"/>
              <w:bottom w:val="single" w:sz="4" w:space="0" w:color="auto"/>
              <w:right w:val="single" w:sz="4" w:space="0" w:color="000000"/>
            </w:tcBorders>
            <w:shd w:val="clear" w:color="auto" w:fill="auto"/>
            <w:hideMark/>
          </w:tcPr>
          <w:p w14:paraId="47231290"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zaslaní oznámenia o výsledku verejného obstarávania úspešnému a neúspešným uchádzačom s identifikáciou úspešného uchádzača</w:t>
            </w:r>
          </w:p>
        </w:tc>
        <w:tc>
          <w:tcPr>
            <w:tcW w:w="708" w:type="dxa"/>
            <w:vMerge/>
            <w:tcBorders>
              <w:left w:val="nil"/>
              <w:right w:val="single" w:sz="4" w:space="0" w:color="000000"/>
            </w:tcBorders>
            <w:shd w:val="clear" w:color="auto" w:fill="92D050"/>
          </w:tcPr>
          <w:p w14:paraId="4E51A230"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4444546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3EC2E30E" w14:textId="0C65FF0F" w:rsidTr="00222665">
        <w:trPr>
          <w:trHeight w:val="557"/>
        </w:trPr>
        <w:tc>
          <w:tcPr>
            <w:tcW w:w="320" w:type="dxa"/>
            <w:tcBorders>
              <w:top w:val="nil"/>
              <w:left w:val="single" w:sz="8" w:space="0" w:color="auto"/>
              <w:bottom w:val="single" w:sz="4" w:space="0" w:color="auto"/>
              <w:right w:val="single" w:sz="4" w:space="0" w:color="auto"/>
            </w:tcBorders>
            <w:shd w:val="clear" w:color="auto" w:fill="auto"/>
            <w:hideMark/>
          </w:tcPr>
          <w:p w14:paraId="401A9D93" w14:textId="77777777" w:rsidR="001A553A" w:rsidRPr="007B604D" w:rsidRDefault="001A553A" w:rsidP="001A553A">
            <w:pPr>
              <w:spacing w:after="0" w:line="240" w:lineRule="auto"/>
              <w:rPr>
                <w:rFonts w:ascii="Times New Roman" w:eastAsia="Times New Roman" w:hAnsi="Times New Roman"/>
                <w:color w:val="000000"/>
                <w:sz w:val="20"/>
                <w:szCs w:val="20"/>
                <w:lang w:eastAsia="sk-SK"/>
              </w:rPr>
            </w:pPr>
            <w:r w:rsidRPr="007B604D">
              <w:rPr>
                <w:rFonts w:ascii="Times New Roman" w:eastAsia="Times New Roman" w:hAnsi="Times New Roman"/>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581BD4E3"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dokumentácia týkajúca sa uplatnenia revíznych postupov (doručené námietky</w:t>
            </w:r>
            <w:r w:rsidRPr="00277D88">
              <w:rPr>
                <w:rFonts w:eastAsia="Times New Roman"/>
                <w:color w:val="000000"/>
                <w:lang w:eastAsia="sk-SK"/>
              </w:rPr>
              <w:t xml:space="preserve"> </w:t>
            </w:r>
            <w:r w:rsidRPr="00277D88">
              <w:rPr>
                <w:rFonts w:eastAsia="Times New Roman"/>
                <w:color w:val="000000"/>
                <w:sz w:val="20"/>
                <w:szCs w:val="20"/>
                <w:lang w:eastAsia="sk-SK"/>
              </w:rPr>
              <w:t>písomné vyjadrenie verejného obstarávateľa k podaným námietkam atď.)(ak relevantné)</w:t>
            </w:r>
          </w:p>
        </w:tc>
        <w:tc>
          <w:tcPr>
            <w:tcW w:w="708" w:type="dxa"/>
            <w:vMerge/>
            <w:tcBorders>
              <w:left w:val="nil"/>
              <w:right w:val="single" w:sz="4" w:space="0" w:color="000000"/>
            </w:tcBorders>
            <w:shd w:val="clear" w:color="auto" w:fill="92D050"/>
          </w:tcPr>
          <w:p w14:paraId="0CFB57BA"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3FF6928E"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00DB927" w14:textId="71611C96" w:rsidTr="00222665">
        <w:trPr>
          <w:trHeight w:val="565"/>
        </w:trPr>
        <w:tc>
          <w:tcPr>
            <w:tcW w:w="320" w:type="dxa"/>
            <w:tcBorders>
              <w:top w:val="nil"/>
              <w:left w:val="single" w:sz="8" w:space="0" w:color="auto"/>
              <w:bottom w:val="single" w:sz="4" w:space="0" w:color="auto"/>
              <w:right w:val="single" w:sz="4" w:space="0" w:color="auto"/>
            </w:tcBorders>
            <w:shd w:val="clear" w:color="auto" w:fill="auto"/>
            <w:hideMark/>
          </w:tcPr>
          <w:p w14:paraId="558D5AB7" w14:textId="77777777" w:rsidR="001A553A" w:rsidRPr="007B604D" w:rsidRDefault="001A553A" w:rsidP="001A553A">
            <w:pPr>
              <w:spacing w:after="0" w:line="240" w:lineRule="auto"/>
              <w:rPr>
                <w:rFonts w:ascii="Times New Roman" w:eastAsia="Times New Roman" w:hAnsi="Times New Roman"/>
                <w:color w:val="000000"/>
                <w:sz w:val="20"/>
                <w:szCs w:val="20"/>
                <w:lang w:eastAsia="sk-SK"/>
              </w:rPr>
            </w:pPr>
            <w:r w:rsidRPr="007B604D">
              <w:rPr>
                <w:rFonts w:ascii="Times New Roman" w:eastAsia="Times New Roman" w:hAnsi="Times New Roman"/>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2ADDF506"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výzva na poskytnutie súčinnosti v zmysle § 56 ods. 7 až 12 ZVO vrátane preukázania/predloženia požadovanej dokumentácie (ak relevantné)</w:t>
            </w:r>
          </w:p>
        </w:tc>
        <w:tc>
          <w:tcPr>
            <w:tcW w:w="708" w:type="dxa"/>
            <w:vMerge/>
            <w:tcBorders>
              <w:left w:val="nil"/>
              <w:right w:val="single" w:sz="4" w:space="0" w:color="000000"/>
            </w:tcBorders>
            <w:shd w:val="clear" w:color="auto" w:fill="92D050"/>
          </w:tcPr>
          <w:p w14:paraId="26B4E51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000000"/>
            </w:tcBorders>
            <w:shd w:val="clear" w:color="auto" w:fill="FF0000"/>
          </w:tcPr>
          <w:p w14:paraId="35929FE1"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E100369" w14:textId="550C381B" w:rsidTr="00222665">
        <w:trPr>
          <w:trHeight w:val="543"/>
        </w:trPr>
        <w:tc>
          <w:tcPr>
            <w:tcW w:w="320" w:type="dxa"/>
            <w:tcBorders>
              <w:top w:val="nil"/>
              <w:left w:val="single" w:sz="8" w:space="0" w:color="auto"/>
              <w:bottom w:val="single" w:sz="4" w:space="0" w:color="auto"/>
              <w:right w:val="single" w:sz="4" w:space="0" w:color="auto"/>
            </w:tcBorders>
            <w:shd w:val="clear" w:color="auto" w:fill="auto"/>
            <w:hideMark/>
          </w:tcPr>
          <w:p w14:paraId="4984DC11" w14:textId="77777777" w:rsidR="001A553A" w:rsidRPr="007B604D" w:rsidRDefault="001A553A" w:rsidP="001A553A">
            <w:pPr>
              <w:spacing w:after="0" w:line="240" w:lineRule="auto"/>
              <w:rPr>
                <w:rFonts w:ascii="Times New Roman" w:eastAsia="Times New Roman" w:hAnsi="Times New Roman"/>
                <w:color w:val="000000"/>
                <w:sz w:val="20"/>
                <w:szCs w:val="20"/>
                <w:lang w:eastAsia="sk-SK"/>
              </w:rPr>
            </w:pPr>
            <w:r w:rsidRPr="007B604D">
              <w:rPr>
                <w:rFonts w:ascii="Times New Roman" w:eastAsia="Times New Roman" w:hAnsi="Times New Roman"/>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08FB5C49" w14:textId="77777777" w:rsidR="001A553A" w:rsidRPr="00277D88" w:rsidRDefault="001A553A" w:rsidP="008B6A1A">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aktuálny zoznam subdodávateľov, resp. prehlásenie, že nenastali zmeny v zozname subdodávateľov od podpisu zmluvy</w:t>
            </w:r>
          </w:p>
        </w:tc>
        <w:tc>
          <w:tcPr>
            <w:tcW w:w="708" w:type="dxa"/>
            <w:vMerge/>
            <w:tcBorders>
              <w:left w:val="nil"/>
              <w:bottom w:val="single" w:sz="4" w:space="0" w:color="auto"/>
              <w:right w:val="single" w:sz="4" w:space="0" w:color="000000"/>
            </w:tcBorders>
            <w:shd w:val="clear" w:color="auto" w:fill="92D050"/>
          </w:tcPr>
          <w:p w14:paraId="39972712"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000000"/>
            </w:tcBorders>
            <w:shd w:val="clear" w:color="auto" w:fill="FF0000"/>
          </w:tcPr>
          <w:p w14:paraId="50D13495"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2152184" w14:textId="04DB0AA1" w:rsidTr="001A553A">
        <w:trPr>
          <w:trHeight w:val="390"/>
        </w:trPr>
        <w:tc>
          <w:tcPr>
            <w:tcW w:w="320" w:type="dxa"/>
            <w:tcBorders>
              <w:top w:val="nil"/>
              <w:left w:val="single" w:sz="8" w:space="0" w:color="auto"/>
              <w:bottom w:val="single" w:sz="4" w:space="0" w:color="auto"/>
              <w:right w:val="single" w:sz="4" w:space="0" w:color="auto"/>
            </w:tcBorders>
            <w:shd w:val="clear" w:color="000000" w:fill="BFBFBF"/>
            <w:vAlign w:val="center"/>
            <w:hideMark/>
          </w:tcPr>
          <w:p w14:paraId="375F9109" w14:textId="77777777" w:rsidR="001A553A" w:rsidRPr="00277D88" w:rsidRDefault="001A553A" w:rsidP="001A553A">
            <w:pPr>
              <w:spacing w:after="0" w:line="240" w:lineRule="auto"/>
              <w:rPr>
                <w:rFonts w:eastAsia="Times New Roman"/>
                <w:b/>
                <w:bCs/>
                <w:sz w:val="20"/>
                <w:szCs w:val="20"/>
                <w:lang w:eastAsia="sk-SK"/>
              </w:rPr>
            </w:pPr>
            <w:r w:rsidRPr="00277D88">
              <w:rPr>
                <w:rFonts w:eastAsia="Times New Roman"/>
                <w:b/>
                <w:bCs/>
                <w:sz w:val="20"/>
                <w:szCs w:val="20"/>
                <w:lang w:eastAsia="sk-SK"/>
              </w:rPr>
              <w:t>D.</w:t>
            </w:r>
          </w:p>
        </w:tc>
        <w:tc>
          <w:tcPr>
            <w:tcW w:w="7325" w:type="dxa"/>
            <w:tcBorders>
              <w:top w:val="single" w:sz="4" w:space="0" w:color="auto"/>
              <w:left w:val="nil"/>
              <w:bottom w:val="single" w:sz="4" w:space="0" w:color="auto"/>
              <w:right w:val="single" w:sz="4" w:space="0" w:color="000000"/>
            </w:tcBorders>
            <w:shd w:val="clear" w:color="000000" w:fill="BFBFBF"/>
            <w:vAlign w:val="center"/>
            <w:hideMark/>
          </w:tcPr>
          <w:p w14:paraId="684BE175" w14:textId="77777777" w:rsidR="001A553A" w:rsidRPr="00277D88" w:rsidRDefault="001A553A" w:rsidP="001A553A">
            <w:pPr>
              <w:spacing w:after="0" w:line="240" w:lineRule="auto"/>
              <w:jc w:val="center"/>
              <w:rPr>
                <w:rFonts w:eastAsia="Times New Roman"/>
                <w:b/>
                <w:bCs/>
                <w:sz w:val="20"/>
                <w:szCs w:val="20"/>
                <w:lang w:eastAsia="sk-SK"/>
              </w:rPr>
            </w:pPr>
            <w:r w:rsidRPr="00277D88">
              <w:rPr>
                <w:rFonts w:eastAsia="Times New Roman"/>
                <w:b/>
                <w:bCs/>
                <w:sz w:val="20"/>
                <w:szCs w:val="20"/>
                <w:lang w:eastAsia="sk-SK"/>
              </w:rPr>
              <w:t>Dokumentácia pred podpisom dodatku k zmluve s úspešným uchádzačom</w:t>
            </w:r>
          </w:p>
        </w:tc>
        <w:tc>
          <w:tcPr>
            <w:tcW w:w="708" w:type="dxa"/>
            <w:tcBorders>
              <w:top w:val="single" w:sz="4" w:space="0" w:color="auto"/>
              <w:left w:val="nil"/>
              <w:bottom w:val="single" w:sz="4" w:space="0" w:color="auto"/>
              <w:right w:val="single" w:sz="4" w:space="0" w:color="000000"/>
            </w:tcBorders>
            <w:shd w:val="clear" w:color="000000" w:fill="BFBFBF"/>
          </w:tcPr>
          <w:p w14:paraId="2591E677" w14:textId="77777777" w:rsidR="001A553A" w:rsidRPr="00277D88" w:rsidRDefault="001A553A" w:rsidP="001A553A">
            <w:pPr>
              <w:spacing w:after="0" w:line="240" w:lineRule="auto"/>
              <w:jc w:val="center"/>
              <w:rPr>
                <w:rFonts w:eastAsia="Times New Roman"/>
                <w:b/>
                <w:bCs/>
                <w:sz w:val="20"/>
                <w:szCs w:val="20"/>
                <w:lang w:eastAsia="sk-SK"/>
              </w:rPr>
            </w:pPr>
          </w:p>
        </w:tc>
        <w:tc>
          <w:tcPr>
            <w:tcW w:w="684" w:type="dxa"/>
            <w:tcBorders>
              <w:top w:val="single" w:sz="4" w:space="0" w:color="auto"/>
              <w:left w:val="nil"/>
              <w:bottom w:val="single" w:sz="4" w:space="0" w:color="auto"/>
              <w:right w:val="single" w:sz="4" w:space="0" w:color="000000"/>
            </w:tcBorders>
            <w:shd w:val="clear" w:color="000000" w:fill="BFBFBF"/>
          </w:tcPr>
          <w:p w14:paraId="62337570" w14:textId="77777777" w:rsidR="001A553A" w:rsidRPr="00277D88" w:rsidRDefault="001A553A" w:rsidP="001A553A">
            <w:pPr>
              <w:spacing w:after="0" w:line="240" w:lineRule="auto"/>
              <w:jc w:val="center"/>
              <w:rPr>
                <w:rFonts w:eastAsia="Times New Roman"/>
                <w:b/>
                <w:bCs/>
                <w:sz w:val="20"/>
                <w:szCs w:val="20"/>
                <w:lang w:eastAsia="sk-SK"/>
              </w:rPr>
            </w:pPr>
          </w:p>
        </w:tc>
      </w:tr>
      <w:tr w:rsidR="001A553A" w:rsidRPr="00277D88" w14:paraId="7640AE32" w14:textId="6B2D374E" w:rsidTr="00222665">
        <w:trPr>
          <w:trHeight w:val="727"/>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3FB3A0E4"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69301FCB"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návrh dodatku k zmluve vrátane príloh, ktorého prílohou </w:t>
            </w:r>
            <w:r w:rsidRPr="00222665">
              <w:rPr>
                <w:rFonts w:eastAsia="Times New Roman"/>
                <w:color w:val="000000"/>
                <w:sz w:val="20"/>
                <w:szCs w:val="20"/>
                <w:lang w:eastAsia="sk-SK"/>
              </w:rPr>
              <w:t xml:space="preserve">je </w:t>
            </w:r>
            <w:r w:rsidRPr="00222665">
              <w:rPr>
                <w:rFonts w:eastAsia="Times New Roman"/>
                <w:b/>
                <w:color w:val="000000"/>
                <w:sz w:val="20"/>
                <w:szCs w:val="20"/>
                <w:lang w:eastAsia="sk-SK"/>
              </w:rPr>
              <w:t>zdôvodnenie uzavretia dodatku v nadväznosti na  zákonné podmienky stanovené v § 18</w:t>
            </w:r>
            <w:r w:rsidRPr="00222665">
              <w:rPr>
                <w:rFonts w:eastAsia="Times New Roman"/>
                <w:color w:val="000000"/>
                <w:sz w:val="20"/>
                <w:szCs w:val="20"/>
                <w:lang w:eastAsia="sk-SK"/>
              </w:rPr>
              <w:t xml:space="preserve"> ods. 1, ods. 3 a ods. 5 ZVO</w:t>
            </w:r>
            <w:r w:rsidRPr="00277D88">
              <w:rPr>
                <w:rFonts w:eastAsia="Times New Roman"/>
                <w:color w:val="000000"/>
                <w:sz w:val="20"/>
                <w:szCs w:val="20"/>
                <w:lang w:eastAsia="sk-SK"/>
              </w:rPr>
              <w:t xml:space="preserve"> (odôvodnenie sa predkladaná aj vrátane ex-post kontroly)</w:t>
            </w:r>
          </w:p>
        </w:tc>
        <w:tc>
          <w:tcPr>
            <w:tcW w:w="708" w:type="dxa"/>
            <w:vMerge w:val="restart"/>
            <w:tcBorders>
              <w:top w:val="single" w:sz="4" w:space="0" w:color="auto"/>
              <w:left w:val="nil"/>
              <w:right w:val="single" w:sz="4" w:space="0" w:color="000000"/>
            </w:tcBorders>
            <w:shd w:val="clear" w:color="auto" w:fill="FFFF00"/>
            <w:textDirection w:val="btLr"/>
          </w:tcPr>
          <w:p w14:paraId="520F3E48" w14:textId="67F34F89" w:rsidR="001A553A" w:rsidRPr="001A553A" w:rsidRDefault="001A553A" w:rsidP="001A553A">
            <w:pPr>
              <w:spacing w:after="0" w:line="240" w:lineRule="auto"/>
              <w:ind w:left="113" w:right="113"/>
              <w:jc w:val="center"/>
              <w:rPr>
                <w:rFonts w:eastAsia="Times New Roman"/>
                <w:b/>
                <w:color w:val="000000"/>
                <w:sz w:val="40"/>
                <w:szCs w:val="40"/>
                <w:lang w:eastAsia="sk-SK"/>
              </w:rPr>
            </w:pPr>
            <w:r w:rsidRPr="002B0BCC">
              <w:rPr>
                <w:rFonts w:eastAsia="Times New Roman"/>
                <w:b/>
                <w:color w:val="000000"/>
                <w:sz w:val="36"/>
                <w:szCs w:val="40"/>
                <w:lang w:eastAsia="sk-SK"/>
              </w:rPr>
              <w:t>Ex-ante kontrola</w:t>
            </w:r>
          </w:p>
        </w:tc>
        <w:tc>
          <w:tcPr>
            <w:tcW w:w="684" w:type="dxa"/>
            <w:vMerge w:val="restart"/>
            <w:tcBorders>
              <w:top w:val="single" w:sz="4" w:space="0" w:color="auto"/>
              <w:left w:val="nil"/>
              <w:bottom w:val="single" w:sz="4" w:space="0" w:color="auto"/>
              <w:right w:val="single" w:sz="4" w:space="0" w:color="000000"/>
              <w:tl2br w:val="single" w:sz="4" w:space="0" w:color="auto"/>
              <w:tr2bl w:val="single" w:sz="4" w:space="0" w:color="auto"/>
            </w:tcBorders>
          </w:tcPr>
          <w:p w14:paraId="40AFA19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36C5C52" w14:textId="2CD65028" w:rsidTr="00222665">
        <w:trPr>
          <w:trHeight w:val="411"/>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2A67B33E"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67542DC2"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návrh čiastkovej zmluvy / objednávky vrátane príloh v prípade čiastkového plnenia z rámcovej zmluvy (ak relevantné)</w:t>
            </w:r>
          </w:p>
        </w:tc>
        <w:tc>
          <w:tcPr>
            <w:tcW w:w="708" w:type="dxa"/>
            <w:vMerge/>
            <w:tcBorders>
              <w:left w:val="nil"/>
              <w:right w:val="single" w:sz="4" w:space="0" w:color="000000"/>
            </w:tcBorders>
            <w:shd w:val="clear" w:color="auto" w:fill="FFFF00"/>
          </w:tcPr>
          <w:p w14:paraId="66B0222F"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000000"/>
              <w:tl2br w:val="single" w:sz="4" w:space="0" w:color="auto"/>
              <w:tr2bl w:val="single" w:sz="4" w:space="0" w:color="auto"/>
            </w:tcBorders>
          </w:tcPr>
          <w:p w14:paraId="34CDDA8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7FB90C6E" w14:textId="58448E1C" w:rsidTr="00222665">
        <w:trPr>
          <w:trHeight w:val="689"/>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0F1E7E66"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000000"/>
            </w:tcBorders>
            <w:shd w:val="clear" w:color="auto" w:fill="auto"/>
            <w:hideMark/>
          </w:tcPr>
          <w:p w14:paraId="1FE3C2E8"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oznámenie o vyhlásení verejného obstarávania a súťažné podklady, ktoré boli automatizovaným spôsobom vytvorené z údajov zo zverejnenej ponuky (relevantné pre nadlimitnú verejnú súťaž s využitím elektronického trhoviska)</w:t>
            </w:r>
          </w:p>
        </w:tc>
        <w:tc>
          <w:tcPr>
            <w:tcW w:w="708" w:type="dxa"/>
            <w:vMerge/>
            <w:tcBorders>
              <w:left w:val="nil"/>
              <w:right w:val="single" w:sz="4" w:space="0" w:color="000000"/>
            </w:tcBorders>
            <w:shd w:val="clear" w:color="auto" w:fill="FFFF00"/>
          </w:tcPr>
          <w:p w14:paraId="70F63704"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val="restart"/>
            <w:tcBorders>
              <w:top w:val="single" w:sz="4" w:space="0" w:color="auto"/>
              <w:left w:val="nil"/>
              <w:right w:val="single" w:sz="4" w:space="0" w:color="000000"/>
            </w:tcBorders>
            <w:shd w:val="clear" w:color="auto" w:fill="FF0000"/>
          </w:tcPr>
          <w:p w14:paraId="590C9CB1"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2B4CC64" w14:textId="53E407F1" w:rsidTr="00222665">
        <w:trPr>
          <w:trHeight w:val="429"/>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791EC31B"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C2FD96C"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aktuálny zoznam subdodávateľov, resp. prehlásenie, že nenastali zmeny v zozname subdodávateľov od podpisu zmluvy</w:t>
            </w:r>
          </w:p>
        </w:tc>
        <w:tc>
          <w:tcPr>
            <w:tcW w:w="708" w:type="dxa"/>
            <w:vMerge/>
            <w:tcBorders>
              <w:left w:val="nil"/>
              <w:bottom w:val="single" w:sz="4" w:space="0" w:color="auto"/>
              <w:right w:val="single" w:sz="4" w:space="0" w:color="000000"/>
            </w:tcBorders>
            <w:shd w:val="clear" w:color="auto" w:fill="FFFF00"/>
          </w:tcPr>
          <w:p w14:paraId="7337941B"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single" w:sz="4" w:space="0" w:color="000000"/>
              <w:bottom w:val="single" w:sz="4" w:space="0" w:color="auto"/>
              <w:right w:val="single" w:sz="4" w:space="0" w:color="000000"/>
            </w:tcBorders>
            <w:shd w:val="clear" w:color="auto" w:fill="FF0000"/>
          </w:tcPr>
          <w:p w14:paraId="6E1199FD"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4837A1E" w14:textId="344D7F43" w:rsidTr="001A553A">
        <w:trPr>
          <w:trHeight w:val="390"/>
        </w:trPr>
        <w:tc>
          <w:tcPr>
            <w:tcW w:w="320" w:type="dxa"/>
            <w:tcBorders>
              <w:top w:val="nil"/>
              <w:left w:val="single" w:sz="8" w:space="0" w:color="auto"/>
              <w:bottom w:val="single" w:sz="4" w:space="0" w:color="auto"/>
              <w:right w:val="single" w:sz="4" w:space="0" w:color="auto"/>
            </w:tcBorders>
            <w:shd w:val="clear" w:color="000000" w:fill="BFBFBF"/>
            <w:vAlign w:val="center"/>
            <w:hideMark/>
          </w:tcPr>
          <w:p w14:paraId="2D11EF19" w14:textId="77777777" w:rsidR="001A553A" w:rsidRPr="00277D88" w:rsidRDefault="001A553A" w:rsidP="001A553A">
            <w:pPr>
              <w:spacing w:after="0" w:line="240" w:lineRule="auto"/>
              <w:rPr>
                <w:rFonts w:eastAsia="Times New Roman"/>
                <w:b/>
                <w:bCs/>
                <w:sz w:val="20"/>
                <w:szCs w:val="20"/>
                <w:lang w:eastAsia="sk-SK"/>
              </w:rPr>
            </w:pPr>
            <w:r w:rsidRPr="00277D88">
              <w:rPr>
                <w:rFonts w:eastAsia="Times New Roman"/>
                <w:b/>
                <w:bCs/>
                <w:sz w:val="20"/>
                <w:szCs w:val="20"/>
                <w:lang w:eastAsia="sk-SK"/>
              </w:rPr>
              <w:t xml:space="preserve">E. </w:t>
            </w:r>
          </w:p>
        </w:tc>
        <w:tc>
          <w:tcPr>
            <w:tcW w:w="7325" w:type="dxa"/>
            <w:tcBorders>
              <w:top w:val="single" w:sz="4" w:space="0" w:color="auto"/>
              <w:left w:val="nil"/>
              <w:bottom w:val="single" w:sz="4" w:space="0" w:color="auto"/>
              <w:right w:val="single" w:sz="4" w:space="0" w:color="auto"/>
            </w:tcBorders>
            <w:shd w:val="clear" w:color="000000" w:fill="BFBFBF"/>
            <w:vAlign w:val="center"/>
            <w:hideMark/>
          </w:tcPr>
          <w:p w14:paraId="240E5299" w14:textId="77777777" w:rsidR="001A553A" w:rsidRPr="00277D88" w:rsidRDefault="001A553A" w:rsidP="001A553A">
            <w:pPr>
              <w:spacing w:after="0" w:line="240" w:lineRule="auto"/>
              <w:jc w:val="center"/>
              <w:rPr>
                <w:rFonts w:eastAsia="Times New Roman"/>
                <w:b/>
                <w:bCs/>
                <w:sz w:val="20"/>
                <w:szCs w:val="20"/>
                <w:lang w:eastAsia="sk-SK"/>
              </w:rPr>
            </w:pPr>
            <w:r w:rsidRPr="00277D88">
              <w:rPr>
                <w:rFonts w:eastAsia="Times New Roman"/>
                <w:b/>
                <w:bCs/>
                <w:sz w:val="20"/>
                <w:szCs w:val="20"/>
                <w:lang w:eastAsia="sk-SK"/>
              </w:rPr>
              <w:t>Dokumentácia po zverejnení dodatku k zmluve s úspešným uchádzačom</w:t>
            </w:r>
          </w:p>
        </w:tc>
        <w:tc>
          <w:tcPr>
            <w:tcW w:w="708" w:type="dxa"/>
            <w:tcBorders>
              <w:top w:val="single" w:sz="4" w:space="0" w:color="auto"/>
              <w:left w:val="nil"/>
              <w:bottom w:val="single" w:sz="4" w:space="0" w:color="auto"/>
              <w:right w:val="single" w:sz="4" w:space="0" w:color="auto"/>
            </w:tcBorders>
            <w:shd w:val="clear" w:color="000000" w:fill="BFBFBF"/>
          </w:tcPr>
          <w:p w14:paraId="606CD19A" w14:textId="77777777" w:rsidR="001A553A" w:rsidRPr="00277D88" w:rsidRDefault="001A553A" w:rsidP="001A553A">
            <w:pPr>
              <w:spacing w:after="0" w:line="240" w:lineRule="auto"/>
              <w:jc w:val="center"/>
              <w:rPr>
                <w:rFonts w:eastAsia="Times New Roman"/>
                <w:b/>
                <w:bCs/>
                <w:sz w:val="20"/>
                <w:szCs w:val="20"/>
                <w:lang w:eastAsia="sk-SK"/>
              </w:rPr>
            </w:pPr>
          </w:p>
        </w:tc>
        <w:tc>
          <w:tcPr>
            <w:tcW w:w="684" w:type="dxa"/>
            <w:tcBorders>
              <w:top w:val="single" w:sz="4" w:space="0" w:color="auto"/>
              <w:left w:val="nil"/>
              <w:bottom w:val="single" w:sz="4" w:space="0" w:color="auto"/>
              <w:right w:val="single" w:sz="4" w:space="0" w:color="auto"/>
            </w:tcBorders>
            <w:shd w:val="clear" w:color="000000" w:fill="BFBFBF"/>
          </w:tcPr>
          <w:p w14:paraId="1C180D07" w14:textId="77777777" w:rsidR="001A553A" w:rsidRPr="00277D88" w:rsidRDefault="001A553A" w:rsidP="001A553A">
            <w:pPr>
              <w:spacing w:after="0" w:line="240" w:lineRule="auto"/>
              <w:jc w:val="center"/>
              <w:rPr>
                <w:rFonts w:eastAsia="Times New Roman"/>
                <w:b/>
                <w:bCs/>
                <w:sz w:val="20"/>
                <w:szCs w:val="20"/>
                <w:lang w:eastAsia="sk-SK"/>
              </w:rPr>
            </w:pPr>
          </w:p>
        </w:tc>
      </w:tr>
      <w:tr w:rsidR="001A553A" w:rsidRPr="00277D88" w14:paraId="30AA03A7" w14:textId="61B8774B" w:rsidTr="001A553A">
        <w:trPr>
          <w:trHeight w:val="1110"/>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52F0B62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7787D2AC" w14:textId="7CC8B7F4"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originál resp. overená (štatutárnym zástupcom alebo poverenou osobou vrátane poverenia) kópia dodatku k zmluve vrátane príloh uzavretého medzi žiadateľom/prijímateľom a dodávateľom zverejneného vrátane príloh v súlade so zákonom  o slobodnom prístupe k</w:t>
            </w:r>
            <w:r w:rsidR="007B604D">
              <w:rPr>
                <w:rFonts w:eastAsia="Times New Roman"/>
                <w:color w:val="000000"/>
                <w:sz w:val="20"/>
                <w:szCs w:val="20"/>
                <w:lang w:eastAsia="sk-SK"/>
              </w:rPr>
              <w:t> </w:t>
            </w:r>
            <w:r w:rsidRPr="00277D88">
              <w:rPr>
                <w:rFonts w:eastAsia="Times New Roman"/>
                <w:color w:val="000000"/>
                <w:sz w:val="20"/>
                <w:szCs w:val="20"/>
                <w:lang w:eastAsia="sk-SK"/>
              </w:rPr>
              <w:t>informáciám</w:t>
            </w:r>
            <w:r w:rsidR="007B604D">
              <w:rPr>
                <w:rFonts w:eastAsia="Times New Roman"/>
                <w:color w:val="000000"/>
                <w:sz w:val="20"/>
                <w:szCs w:val="20"/>
                <w:lang w:eastAsia="sk-SK"/>
              </w:rPr>
              <w:t xml:space="preserve"> </w:t>
            </w:r>
            <w:r w:rsidR="007B604D">
              <w:rPr>
                <w:rFonts w:eastAsia="Times New Roman"/>
                <w:sz w:val="20"/>
                <w:szCs w:val="20"/>
                <w:lang w:eastAsia="sk-SK"/>
              </w:rPr>
              <w:t>- v prípade ak nebol dodatok k</w:t>
            </w:r>
            <w:r w:rsidR="007B604D" w:rsidRPr="00277D88">
              <w:rPr>
                <w:rFonts w:eastAsia="Times New Roman"/>
                <w:sz w:val="20"/>
                <w:szCs w:val="20"/>
                <w:lang w:eastAsia="sk-SK"/>
              </w:rPr>
              <w:t xml:space="preserve"> zmluv</w:t>
            </w:r>
            <w:r w:rsidR="007B604D">
              <w:rPr>
                <w:rFonts w:eastAsia="Times New Roman"/>
                <w:sz w:val="20"/>
                <w:szCs w:val="20"/>
                <w:lang w:eastAsia="sk-SK"/>
              </w:rPr>
              <w:t>e</w:t>
            </w:r>
            <w:r w:rsidR="007B604D" w:rsidRPr="00277D88">
              <w:rPr>
                <w:rFonts w:eastAsia="Times New Roman"/>
                <w:sz w:val="20"/>
                <w:szCs w:val="20"/>
                <w:lang w:eastAsia="sk-SK"/>
              </w:rPr>
              <w:t xml:space="preserve"> (vrátane príloh) zverejnen</w:t>
            </w:r>
            <w:r w:rsidR="007B604D">
              <w:rPr>
                <w:rFonts w:eastAsia="Times New Roman"/>
                <w:sz w:val="20"/>
                <w:szCs w:val="20"/>
                <w:lang w:eastAsia="sk-SK"/>
              </w:rPr>
              <w:t>ý</w:t>
            </w:r>
            <w:r w:rsidR="007B604D" w:rsidRPr="00277D88">
              <w:rPr>
                <w:rFonts w:eastAsia="Times New Roman"/>
                <w:sz w:val="20"/>
                <w:szCs w:val="20"/>
                <w:lang w:eastAsia="sk-SK"/>
              </w:rPr>
              <w:t xml:space="preserve"> v CRZ (</w:t>
            </w:r>
            <w:r w:rsidR="00D800E9">
              <w:rPr>
                <w:rFonts w:eastAsia="Times New Roman"/>
                <w:sz w:val="20"/>
                <w:szCs w:val="20"/>
                <w:lang w:eastAsia="sk-SK"/>
              </w:rPr>
              <w:t xml:space="preserve">ak bol zverejnený </w:t>
            </w:r>
            <w:r w:rsidR="007B604D">
              <w:rPr>
                <w:rFonts w:eastAsia="Times New Roman"/>
                <w:sz w:val="20"/>
                <w:szCs w:val="20"/>
                <w:lang w:eastAsia="sk-SK"/>
              </w:rPr>
              <w:t xml:space="preserve">predkladá </w:t>
            </w:r>
            <w:r w:rsidR="00D800E9">
              <w:rPr>
                <w:rFonts w:eastAsia="Times New Roman"/>
                <w:sz w:val="20"/>
                <w:szCs w:val="20"/>
                <w:lang w:eastAsia="sk-SK"/>
              </w:rPr>
              <w:t xml:space="preserve">sa </w:t>
            </w:r>
            <w:r w:rsidR="007B604D" w:rsidRPr="00277D88">
              <w:rPr>
                <w:rFonts w:eastAsia="Times New Roman"/>
                <w:sz w:val="20"/>
                <w:szCs w:val="20"/>
                <w:lang w:eastAsia="sk-SK"/>
              </w:rPr>
              <w:t>cez ITMS2014+ verzia s podpismi oprávnených osôb</w:t>
            </w:r>
            <w:r w:rsidR="007B604D">
              <w:rPr>
                <w:rFonts w:eastAsia="Times New Roman"/>
                <w:sz w:val="20"/>
                <w:szCs w:val="20"/>
                <w:lang w:eastAsia="sk-SK"/>
              </w:rPr>
              <w:t xml:space="preserve"> podpísať predmetný dodatok k zmluve</w:t>
            </w:r>
            <w:r w:rsidR="007B604D" w:rsidRPr="00277D88">
              <w:rPr>
                <w:rFonts w:eastAsia="Times New Roman"/>
                <w:sz w:val="20"/>
                <w:szCs w:val="20"/>
                <w:lang w:eastAsia="sk-SK"/>
              </w:rPr>
              <w:t>)</w:t>
            </w:r>
          </w:p>
        </w:tc>
        <w:tc>
          <w:tcPr>
            <w:tcW w:w="708" w:type="dxa"/>
            <w:vMerge w:val="restart"/>
            <w:tcBorders>
              <w:top w:val="single" w:sz="4" w:space="0" w:color="auto"/>
              <w:left w:val="nil"/>
              <w:right w:val="single" w:sz="4" w:space="0" w:color="auto"/>
            </w:tcBorders>
            <w:shd w:val="clear" w:color="auto" w:fill="92D050"/>
            <w:textDirection w:val="btLr"/>
          </w:tcPr>
          <w:p w14:paraId="46CFC671" w14:textId="0E940C32" w:rsidR="001A553A" w:rsidRPr="001A553A" w:rsidRDefault="001A553A" w:rsidP="001A553A">
            <w:pPr>
              <w:spacing w:after="0" w:line="240" w:lineRule="auto"/>
              <w:ind w:left="113" w:right="113"/>
              <w:jc w:val="center"/>
              <w:rPr>
                <w:rFonts w:eastAsia="Times New Roman"/>
                <w:b/>
                <w:color w:val="000000"/>
                <w:sz w:val="44"/>
                <w:szCs w:val="44"/>
                <w:lang w:eastAsia="sk-SK"/>
              </w:rPr>
            </w:pPr>
            <w:r w:rsidRPr="001A553A">
              <w:rPr>
                <w:rFonts w:eastAsia="Times New Roman"/>
                <w:b/>
                <w:color w:val="000000"/>
                <w:sz w:val="44"/>
                <w:szCs w:val="44"/>
                <w:lang w:eastAsia="sk-SK"/>
              </w:rPr>
              <w:t>Následná ex-post kontrola</w:t>
            </w:r>
          </w:p>
        </w:tc>
        <w:tc>
          <w:tcPr>
            <w:tcW w:w="684" w:type="dxa"/>
            <w:vMerge w:val="restart"/>
            <w:tcBorders>
              <w:top w:val="single" w:sz="4" w:space="0" w:color="auto"/>
              <w:left w:val="nil"/>
              <w:right w:val="single" w:sz="4" w:space="0" w:color="auto"/>
            </w:tcBorders>
            <w:shd w:val="clear" w:color="auto" w:fill="FF0000"/>
          </w:tcPr>
          <w:p w14:paraId="7CC56976"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800F5A5" w14:textId="3C6BBF51" w:rsidTr="001A553A">
        <w:trPr>
          <w:trHeight w:val="495"/>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055AD831"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09247DF6"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doklad o zverejnení dodatku k zmluve  vrátane príloh v Centrálnom registri zmlúv (ak relevantné) a v profile ÚVO </w:t>
            </w:r>
          </w:p>
        </w:tc>
        <w:tc>
          <w:tcPr>
            <w:tcW w:w="708" w:type="dxa"/>
            <w:vMerge/>
            <w:tcBorders>
              <w:left w:val="nil"/>
              <w:right w:val="single" w:sz="4" w:space="0" w:color="auto"/>
            </w:tcBorders>
            <w:shd w:val="clear" w:color="auto" w:fill="92D050"/>
          </w:tcPr>
          <w:p w14:paraId="199973A6"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0C974C30"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25B95177" w14:textId="23528509" w:rsidTr="00D800E9">
        <w:trPr>
          <w:trHeight w:val="966"/>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37DCAC62"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7CE0598"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v prípade uzavretia podpísaného dodatku (v prípade nadlimitnej zákazky) z dôvodov podľa § 18 ods. 1 písm. b) a c) ZVO oznámenie, či ku dňu predkladania žiadosti o kontrolu podpísaného dodatku došlo zo strany žiadateľa/prijímateľa k splneniu povinnosti podľa § 26 ods. 4 ZVO</w:t>
            </w:r>
          </w:p>
        </w:tc>
        <w:tc>
          <w:tcPr>
            <w:tcW w:w="708" w:type="dxa"/>
            <w:vMerge/>
            <w:tcBorders>
              <w:left w:val="nil"/>
              <w:right w:val="single" w:sz="4" w:space="0" w:color="auto"/>
            </w:tcBorders>
            <w:shd w:val="clear" w:color="auto" w:fill="92D050"/>
          </w:tcPr>
          <w:p w14:paraId="3DB788CD"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2FC67B91"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0F98E5B1" w14:textId="6C7F4696" w:rsidTr="00D800E9">
        <w:trPr>
          <w:trHeight w:val="683"/>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51771361"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02F3F36" w14:textId="09DF482E"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 xml:space="preserve">v prípade podlimitných zákaziek bez využitia elektronického trhoviska oznámenie, či ku dňu predkladania žiadosti o kontrolu podpísaného dodatku došlo zo strany žiadateľa/prijímateľa k splneniu povinnosti podľa § </w:t>
            </w:r>
            <w:r w:rsidR="00D800E9" w:rsidRPr="00277D88">
              <w:rPr>
                <w:rFonts w:eastAsia="Times New Roman"/>
                <w:color w:val="000000"/>
                <w:sz w:val="20"/>
                <w:szCs w:val="20"/>
                <w:lang w:eastAsia="sk-SK"/>
              </w:rPr>
              <w:t>11</w:t>
            </w:r>
            <w:r w:rsidR="00D800E9">
              <w:rPr>
                <w:rFonts w:eastAsia="Times New Roman"/>
                <w:color w:val="000000"/>
                <w:sz w:val="20"/>
                <w:szCs w:val="20"/>
                <w:lang w:eastAsia="sk-SK"/>
              </w:rPr>
              <w:t>6</w:t>
            </w:r>
            <w:r w:rsidR="00D800E9" w:rsidRPr="00277D88">
              <w:rPr>
                <w:rFonts w:eastAsia="Times New Roman"/>
                <w:color w:val="000000"/>
                <w:sz w:val="20"/>
                <w:szCs w:val="20"/>
                <w:lang w:eastAsia="sk-SK"/>
              </w:rPr>
              <w:t xml:space="preserve"> </w:t>
            </w:r>
            <w:r w:rsidRPr="00277D88">
              <w:rPr>
                <w:rFonts w:eastAsia="Times New Roman"/>
                <w:color w:val="000000"/>
                <w:sz w:val="20"/>
                <w:szCs w:val="20"/>
                <w:lang w:eastAsia="sk-SK"/>
              </w:rPr>
              <w:t xml:space="preserve">ods. </w:t>
            </w:r>
            <w:r w:rsidR="00D800E9">
              <w:rPr>
                <w:rFonts w:eastAsia="Times New Roman"/>
                <w:color w:val="000000"/>
                <w:sz w:val="20"/>
                <w:szCs w:val="20"/>
                <w:lang w:eastAsia="sk-SK"/>
              </w:rPr>
              <w:t>4</w:t>
            </w:r>
            <w:r w:rsidR="00D800E9" w:rsidRPr="00277D88">
              <w:rPr>
                <w:rFonts w:eastAsia="Times New Roman"/>
                <w:color w:val="000000"/>
                <w:sz w:val="20"/>
                <w:szCs w:val="20"/>
                <w:lang w:eastAsia="sk-SK"/>
              </w:rPr>
              <w:t xml:space="preserve"> </w:t>
            </w:r>
            <w:r w:rsidRPr="00277D88">
              <w:rPr>
                <w:rFonts w:eastAsia="Times New Roman"/>
                <w:color w:val="000000"/>
                <w:sz w:val="20"/>
                <w:szCs w:val="20"/>
                <w:lang w:eastAsia="sk-SK"/>
              </w:rPr>
              <w:t>ZVO</w:t>
            </w:r>
          </w:p>
        </w:tc>
        <w:tc>
          <w:tcPr>
            <w:tcW w:w="708" w:type="dxa"/>
            <w:vMerge/>
            <w:tcBorders>
              <w:left w:val="nil"/>
              <w:right w:val="single" w:sz="4" w:space="0" w:color="auto"/>
            </w:tcBorders>
            <w:shd w:val="clear" w:color="auto" w:fill="92D050"/>
          </w:tcPr>
          <w:p w14:paraId="5CC4901F"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69C3CB52"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923D899" w14:textId="175BF91C" w:rsidTr="00D800E9">
        <w:trPr>
          <w:trHeight w:val="1217"/>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77B0806D"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493BE097"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originál resp. overená (štatutárnym zástupcom alebo poverenou osobou vrátane poverenia) kópia čiastkovej zmluvy vrátane príloh zverejnená v súlade so zákonom  o slobodnom prístupe k informáciám, resp. originál resp. overená (štatutárnym zástupcom alebo poverenou osobou vrátane poverenia) kópia vystavenej objednávky v prípade čiastkového plnenia z rámcovej zmluvy (ak relevantné)</w:t>
            </w:r>
          </w:p>
        </w:tc>
        <w:tc>
          <w:tcPr>
            <w:tcW w:w="708" w:type="dxa"/>
            <w:vMerge/>
            <w:tcBorders>
              <w:left w:val="nil"/>
              <w:right w:val="single" w:sz="4" w:space="0" w:color="auto"/>
            </w:tcBorders>
            <w:shd w:val="clear" w:color="auto" w:fill="92D050"/>
          </w:tcPr>
          <w:p w14:paraId="725A5708"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3E70655D"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1318CB67" w14:textId="78ED717B" w:rsidTr="00D800E9">
        <w:trPr>
          <w:trHeight w:val="414"/>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0F3933F6"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08B17B2"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zverejnení čiastkovej zmluvy vrátane príloh v Centrálnom registri zmlúv (ak relevantné)</w:t>
            </w:r>
          </w:p>
        </w:tc>
        <w:tc>
          <w:tcPr>
            <w:tcW w:w="708" w:type="dxa"/>
            <w:vMerge/>
            <w:tcBorders>
              <w:left w:val="nil"/>
              <w:right w:val="single" w:sz="4" w:space="0" w:color="auto"/>
            </w:tcBorders>
            <w:shd w:val="clear" w:color="auto" w:fill="92D050"/>
          </w:tcPr>
          <w:p w14:paraId="6C6B3725"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right w:val="single" w:sz="4" w:space="0" w:color="auto"/>
            </w:tcBorders>
            <w:shd w:val="clear" w:color="auto" w:fill="FF0000"/>
          </w:tcPr>
          <w:p w14:paraId="48276D93"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4238FF4E" w14:textId="2BA37DD7" w:rsidTr="001A553A">
        <w:trPr>
          <w:trHeight w:val="540"/>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393FE9B0" w14:textId="77777777" w:rsidR="001A553A" w:rsidRPr="00277D88" w:rsidRDefault="001A553A"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3F4D269" w14:textId="77777777" w:rsidR="001A553A" w:rsidRPr="00277D88" w:rsidRDefault="001A553A"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aktuálny zoznam subdodávateľov, resp. prehlásenie, že nenastali zmeny v zozname subdodávateľov od podpisu zmluvy/dodatku</w:t>
            </w:r>
          </w:p>
        </w:tc>
        <w:tc>
          <w:tcPr>
            <w:tcW w:w="708" w:type="dxa"/>
            <w:vMerge/>
            <w:tcBorders>
              <w:left w:val="nil"/>
              <w:bottom w:val="single" w:sz="4" w:space="0" w:color="auto"/>
              <w:right w:val="single" w:sz="4" w:space="0" w:color="auto"/>
            </w:tcBorders>
            <w:shd w:val="clear" w:color="auto" w:fill="92D050"/>
          </w:tcPr>
          <w:p w14:paraId="7F1FBE35" w14:textId="77777777" w:rsidR="001A553A" w:rsidRPr="00277D88" w:rsidRDefault="001A553A" w:rsidP="001A553A">
            <w:pPr>
              <w:spacing w:after="0" w:line="240" w:lineRule="auto"/>
              <w:rPr>
                <w:rFonts w:eastAsia="Times New Roman"/>
                <w:color w:val="000000"/>
                <w:sz w:val="20"/>
                <w:szCs w:val="20"/>
                <w:lang w:eastAsia="sk-SK"/>
              </w:rPr>
            </w:pPr>
          </w:p>
        </w:tc>
        <w:tc>
          <w:tcPr>
            <w:tcW w:w="684" w:type="dxa"/>
            <w:vMerge/>
            <w:tcBorders>
              <w:left w:val="nil"/>
              <w:bottom w:val="single" w:sz="4" w:space="0" w:color="auto"/>
              <w:right w:val="single" w:sz="4" w:space="0" w:color="auto"/>
            </w:tcBorders>
            <w:shd w:val="clear" w:color="auto" w:fill="FF0000"/>
          </w:tcPr>
          <w:p w14:paraId="3A1F67FD" w14:textId="77777777" w:rsidR="001A553A" w:rsidRPr="00277D88" w:rsidRDefault="001A553A" w:rsidP="001A553A">
            <w:pPr>
              <w:spacing w:after="0" w:line="240" w:lineRule="auto"/>
              <w:rPr>
                <w:rFonts w:eastAsia="Times New Roman"/>
                <w:color w:val="000000"/>
                <w:sz w:val="20"/>
                <w:szCs w:val="20"/>
                <w:lang w:eastAsia="sk-SK"/>
              </w:rPr>
            </w:pPr>
          </w:p>
        </w:tc>
      </w:tr>
      <w:tr w:rsidR="001A553A" w:rsidRPr="00277D88" w14:paraId="5F957047" w14:textId="61E5284E" w:rsidTr="001A553A">
        <w:trPr>
          <w:trHeight w:val="615"/>
        </w:trPr>
        <w:tc>
          <w:tcPr>
            <w:tcW w:w="320" w:type="dxa"/>
            <w:tcBorders>
              <w:top w:val="nil"/>
              <w:left w:val="single" w:sz="8" w:space="0" w:color="auto"/>
              <w:bottom w:val="single" w:sz="4" w:space="0" w:color="auto"/>
              <w:right w:val="single" w:sz="4" w:space="0" w:color="auto"/>
            </w:tcBorders>
            <w:shd w:val="clear" w:color="000000" w:fill="BFBFBF"/>
            <w:vAlign w:val="center"/>
            <w:hideMark/>
          </w:tcPr>
          <w:p w14:paraId="1FA7222A" w14:textId="77777777" w:rsidR="001A553A" w:rsidRPr="00277D88" w:rsidRDefault="001A553A" w:rsidP="001A553A">
            <w:pPr>
              <w:spacing w:after="0" w:line="240" w:lineRule="auto"/>
              <w:rPr>
                <w:rFonts w:eastAsia="Times New Roman"/>
                <w:b/>
                <w:bCs/>
                <w:sz w:val="20"/>
                <w:szCs w:val="20"/>
                <w:lang w:eastAsia="sk-SK"/>
              </w:rPr>
            </w:pPr>
            <w:r w:rsidRPr="00277D88">
              <w:rPr>
                <w:rFonts w:eastAsia="Times New Roman"/>
                <w:b/>
                <w:bCs/>
                <w:sz w:val="20"/>
                <w:szCs w:val="20"/>
                <w:lang w:eastAsia="sk-SK"/>
              </w:rPr>
              <w:t>F.</w:t>
            </w:r>
          </w:p>
        </w:tc>
        <w:tc>
          <w:tcPr>
            <w:tcW w:w="7325" w:type="dxa"/>
            <w:tcBorders>
              <w:top w:val="single" w:sz="4" w:space="0" w:color="auto"/>
              <w:left w:val="nil"/>
              <w:bottom w:val="single" w:sz="4" w:space="0" w:color="auto"/>
              <w:right w:val="single" w:sz="4" w:space="0" w:color="auto"/>
            </w:tcBorders>
            <w:shd w:val="clear" w:color="000000" w:fill="BFBFBF"/>
            <w:vAlign w:val="center"/>
            <w:hideMark/>
          </w:tcPr>
          <w:p w14:paraId="69D65C07" w14:textId="1ADEAAF5" w:rsidR="001A553A" w:rsidRPr="00277D88" w:rsidRDefault="001A553A" w:rsidP="001A553A">
            <w:pPr>
              <w:spacing w:after="0" w:line="240" w:lineRule="auto"/>
              <w:jc w:val="center"/>
              <w:rPr>
                <w:rFonts w:eastAsia="Times New Roman"/>
                <w:b/>
                <w:bCs/>
                <w:sz w:val="20"/>
                <w:szCs w:val="20"/>
                <w:lang w:eastAsia="sk-SK"/>
              </w:rPr>
            </w:pPr>
            <w:r w:rsidRPr="00277D88">
              <w:rPr>
                <w:rFonts w:eastAsia="Times New Roman"/>
                <w:b/>
                <w:bCs/>
                <w:sz w:val="20"/>
                <w:szCs w:val="20"/>
                <w:lang w:eastAsia="sk-SK"/>
              </w:rPr>
              <w:t>Dokumentácia v prípade zrušenia použitého postupu zadávania zákazky alebo jeho časti § 57 ods. 2 ZVO</w:t>
            </w:r>
          </w:p>
        </w:tc>
        <w:tc>
          <w:tcPr>
            <w:tcW w:w="708" w:type="dxa"/>
            <w:tcBorders>
              <w:top w:val="single" w:sz="4" w:space="0" w:color="auto"/>
              <w:left w:val="nil"/>
              <w:bottom w:val="single" w:sz="4" w:space="0" w:color="auto"/>
              <w:right w:val="single" w:sz="4" w:space="0" w:color="auto"/>
            </w:tcBorders>
            <w:shd w:val="clear" w:color="000000" w:fill="BFBFBF"/>
          </w:tcPr>
          <w:p w14:paraId="10EE1B98" w14:textId="77777777" w:rsidR="001A553A" w:rsidRPr="00277D88" w:rsidRDefault="001A553A" w:rsidP="001A553A">
            <w:pPr>
              <w:spacing w:after="0" w:line="240" w:lineRule="auto"/>
              <w:jc w:val="center"/>
              <w:rPr>
                <w:rFonts w:eastAsia="Times New Roman"/>
                <w:b/>
                <w:bCs/>
                <w:sz w:val="20"/>
                <w:szCs w:val="20"/>
                <w:lang w:eastAsia="sk-SK"/>
              </w:rPr>
            </w:pPr>
          </w:p>
        </w:tc>
        <w:tc>
          <w:tcPr>
            <w:tcW w:w="684" w:type="dxa"/>
            <w:tcBorders>
              <w:top w:val="single" w:sz="4" w:space="0" w:color="auto"/>
              <w:left w:val="nil"/>
              <w:bottom w:val="single" w:sz="4" w:space="0" w:color="auto"/>
              <w:right w:val="single" w:sz="4" w:space="0" w:color="auto"/>
            </w:tcBorders>
            <w:shd w:val="clear" w:color="000000" w:fill="BFBFBF"/>
          </w:tcPr>
          <w:p w14:paraId="2F48188C" w14:textId="77777777" w:rsidR="001A553A" w:rsidRPr="00277D88" w:rsidRDefault="001A553A" w:rsidP="001A553A">
            <w:pPr>
              <w:spacing w:after="0" w:line="240" w:lineRule="auto"/>
              <w:jc w:val="center"/>
              <w:rPr>
                <w:rFonts w:eastAsia="Times New Roman"/>
                <w:b/>
                <w:bCs/>
                <w:sz w:val="20"/>
                <w:szCs w:val="20"/>
                <w:lang w:eastAsia="sk-SK"/>
              </w:rPr>
            </w:pPr>
          </w:p>
        </w:tc>
      </w:tr>
      <w:tr w:rsidR="00D800E9" w:rsidRPr="00277D88" w14:paraId="7F2B686B" w14:textId="7BE26F06" w:rsidTr="00D800E9">
        <w:trPr>
          <w:trHeight w:val="699"/>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030137AD" w14:textId="77777777" w:rsidR="00D800E9" w:rsidRPr="00277D88" w:rsidRDefault="00D800E9"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60C1A031" w14:textId="77777777" w:rsidR="00D800E9" w:rsidRPr="00277D88" w:rsidRDefault="00D800E9"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zdôvodnenie zrušenia použitého postupu zadávania zákazky alebo jeho časti (prípadne návrh predmetného dokumentu v závislosti od situácie)</w:t>
            </w:r>
          </w:p>
        </w:tc>
        <w:tc>
          <w:tcPr>
            <w:tcW w:w="1392" w:type="dxa"/>
            <w:gridSpan w:val="2"/>
            <w:vMerge w:val="restart"/>
            <w:tcBorders>
              <w:top w:val="single" w:sz="4" w:space="0" w:color="auto"/>
              <w:left w:val="nil"/>
              <w:right w:val="single" w:sz="4" w:space="0" w:color="auto"/>
            </w:tcBorders>
            <w:shd w:val="clear" w:color="auto" w:fill="B2A1C7" w:themeFill="accent4" w:themeFillTint="99"/>
          </w:tcPr>
          <w:p w14:paraId="38CA33EA" w14:textId="60783BED" w:rsidR="00D800E9" w:rsidRPr="001A553A" w:rsidRDefault="00D800E9" w:rsidP="00D800E9">
            <w:pPr>
              <w:spacing w:after="0" w:line="240" w:lineRule="auto"/>
              <w:jc w:val="center"/>
              <w:rPr>
                <w:rFonts w:eastAsia="Times New Roman"/>
                <w:b/>
                <w:color w:val="000000"/>
                <w:sz w:val="44"/>
                <w:szCs w:val="44"/>
                <w:lang w:eastAsia="sk-SK"/>
              </w:rPr>
            </w:pPr>
            <w:r w:rsidRPr="001A553A">
              <w:rPr>
                <w:rFonts w:eastAsia="Times New Roman"/>
                <w:b/>
                <w:color w:val="000000"/>
                <w:sz w:val="44"/>
                <w:szCs w:val="44"/>
                <w:lang w:eastAsia="sk-SK"/>
              </w:rPr>
              <w:t>Kontrola zrušenia VO</w:t>
            </w:r>
          </w:p>
        </w:tc>
      </w:tr>
      <w:tr w:rsidR="00D800E9" w:rsidRPr="00277D88" w14:paraId="4D0D0DBF" w14:textId="40365FDD" w:rsidTr="000C5A24">
        <w:trPr>
          <w:trHeight w:val="780"/>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3F51C1F0" w14:textId="77777777" w:rsidR="00D800E9" w:rsidRPr="00277D88" w:rsidRDefault="00D800E9"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3E89F1C6" w14:textId="77777777" w:rsidR="00D800E9" w:rsidRPr="00277D88" w:rsidRDefault="00D800E9"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oznámenie o zrušení použitého postupu zadávania zákazky pred/po zaslaním do Úradného vestníka EÚ a Vestníka ÚVO na uverejnenie (prípadne návrh predmetného dokumentu v závislosti od situácie)</w:t>
            </w:r>
          </w:p>
        </w:tc>
        <w:tc>
          <w:tcPr>
            <w:tcW w:w="1392" w:type="dxa"/>
            <w:gridSpan w:val="2"/>
            <w:vMerge/>
            <w:tcBorders>
              <w:left w:val="nil"/>
              <w:right w:val="single" w:sz="4" w:space="0" w:color="auto"/>
            </w:tcBorders>
            <w:shd w:val="clear" w:color="auto" w:fill="B2A1C7" w:themeFill="accent4" w:themeFillTint="99"/>
          </w:tcPr>
          <w:p w14:paraId="0108828C" w14:textId="15E6782F" w:rsidR="00D800E9" w:rsidRPr="00277D88" w:rsidRDefault="00D800E9" w:rsidP="001A553A">
            <w:pPr>
              <w:spacing w:after="0" w:line="240" w:lineRule="auto"/>
              <w:rPr>
                <w:rFonts w:eastAsia="Times New Roman"/>
                <w:color w:val="000000"/>
                <w:sz w:val="20"/>
                <w:szCs w:val="20"/>
                <w:lang w:eastAsia="sk-SK"/>
              </w:rPr>
            </w:pPr>
          </w:p>
        </w:tc>
      </w:tr>
      <w:tr w:rsidR="00D800E9" w:rsidRPr="00277D88" w14:paraId="657E83DC" w14:textId="3E84DF7E" w:rsidTr="00D800E9">
        <w:trPr>
          <w:trHeight w:val="1177"/>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08D549E8" w14:textId="77777777" w:rsidR="00D800E9" w:rsidRPr="00277D88" w:rsidRDefault="00D800E9"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lastRenderedPageBreak/>
              <w:t>-</w:t>
            </w:r>
          </w:p>
        </w:tc>
        <w:tc>
          <w:tcPr>
            <w:tcW w:w="7325" w:type="dxa"/>
            <w:tcBorders>
              <w:top w:val="single" w:sz="4" w:space="0" w:color="auto"/>
              <w:left w:val="nil"/>
              <w:bottom w:val="single" w:sz="4" w:space="0" w:color="auto"/>
              <w:right w:val="single" w:sz="4" w:space="0" w:color="auto"/>
            </w:tcBorders>
            <w:shd w:val="clear" w:color="auto" w:fill="auto"/>
            <w:hideMark/>
          </w:tcPr>
          <w:p w14:paraId="798103DF" w14:textId="77777777" w:rsidR="00D800E9" w:rsidRPr="00277D88" w:rsidRDefault="00D800E9"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oznámenie (prípadne návrh predmetného dokumentu v závislosti od situácie) o zrušení súťaže alebo jeho časti, ktorý je zasielaný záujemcom/uchádzačom s uvedením dôvodu a postupu, ktorý sa použije pri zadávaní zákazky na pôvodný predmet zákazky alebo jeho časti, vrátane dokladov o doručení predmetného oznámenia všetkým známym záujemcom/uchádzačom</w:t>
            </w:r>
          </w:p>
        </w:tc>
        <w:tc>
          <w:tcPr>
            <w:tcW w:w="1392" w:type="dxa"/>
            <w:gridSpan w:val="2"/>
            <w:vMerge/>
            <w:tcBorders>
              <w:left w:val="nil"/>
              <w:right w:val="single" w:sz="4" w:space="0" w:color="auto"/>
            </w:tcBorders>
            <w:shd w:val="clear" w:color="auto" w:fill="B2A1C7" w:themeFill="accent4" w:themeFillTint="99"/>
          </w:tcPr>
          <w:p w14:paraId="0A7ECC2E" w14:textId="19EBFBDB" w:rsidR="00D800E9" w:rsidRPr="00277D88" w:rsidRDefault="00D800E9" w:rsidP="001A553A">
            <w:pPr>
              <w:spacing w:after="0" w:line="240" w:lineRule="auto"/>
              <w:rPr>
                <w:rFonts w:eastAsia="Times New Roman"/>
                <w:color w:val="000000"/>
                <w:sz w:val="20"/>
                <w:szCs w:val="20"/>
                <w:lang w:eastAsia="sk-SK"/>
              </w:rPr>
            </w:pPr>
          </w:p>
        </w:tc>
      </w:tr>
      <w:tr w:rsidR="00D800E9" w:rsidRPr="00277D88" w14:paraId="458B0D07" w14:textId="3D6BB2C3" w:rsidTr="00D800E9">
        <w:trPr>
          <w:trHeight w:val="655"/>
        </w:trPr>
        <w:tc>
          <w:tcPr>
            <w:tcW w:w="320" w:type="dxa"/>
            <w:tcBorders>
              <w:top w:val="nil"/>
              <w:left w:val="single" w:sz="8" w:space="0" w:color="auto"/>
              <w:bottom w:val="single" w:sz="4" w:space="0" w:color="auto"/>
              <w:right w:val="single" w:sz="4" w:space="0" w:color="auto"/>
            </w:tcBorders>
            <w:shd w:val="clear" w:color="auto" w:fill="auto"/>
            <w:vAlign w:val="center"/>
            <w:hideMark/>
          </w:tcPr>
          <w:p w14:paraId="419586E2" w14:textId="77777777" w:rsidR="00D800E9" w:rsidRPr="00277D88" w:rsidRDefault="00D800E9"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4" w:space="0" w:color="auto"/>
              <w:right w:val="single" w:sz="4" w:space="0" w:color="auto"/>
            </w:tcBorders>
            <w:shd w:val="clear" w:color="auto" w:fill="auto"/>
            <w:hideMark/>
          </w:tcPr>
          <w:p w14:paraId="20645E86" w14:textId="77777777" w:rsidR="00D800E9" w:rsidRPr="00277D88" w:rsidRDefault="00D800E9"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doklad o splnení povinnosti podľa § 64 ods. 1 písm. b), c) ZVO a dokumentácia potvrdzujúca splnenie povinnosti vrátenia zábezpeky § 46 (ak relevantné – napr. výpis z BÚ)</w:t>
            </w:r>
          </w:p>
        </w:tc>
        <w:tc>
          <w:tcPr>
            <w:tcW w:w="1392" w:type="dxa"/>
            <w:gridSpan w:val="2"/>
            <w:vMerge/>
            <w:tcBorders>
              <w:left w:val="nil"/>
              <w:right w:val="single" w:sz="4" w:space="0" w:color="auto"/>
            </w:tcBorders>
            <w:shd w:val="clear" w:color="auto" w:fill="B2A1C7" w:themeFill="accent4" w:themeFillTint="99"/>
          </w:tcPr>
          <w:p w14:paraId="67B5C990" w14:textId="551A4694" w:rsidR="00D800E9" w:rsidRPr="00277D88" w:rsidRDefault="00D800E9" w:rsidP="001A553A">
            <w:pPr>
              <w:spacing w:after="0" w:line="240" w:lineRule="auto"/>
              <w:rPr>
                <w:rFonts w:eastAsia="Times New Roman"/>
                <w:color w:val="000000"/>
                <w:sz w:val="20"/>
                <w:szCs w:val="20"/>
                <w:lang w:eastAsia="sk-SK"/>
              </w:rPr>
            </w:pPr>
          </w:p>
        </w:tc>
      </w:tr>
      <w:tr w:rsidR="00D800E9" w:rsidRPr="00277D88" w14:paraId="35BC35ED" w14:textId="44029AA4" w:rsidTr="00D800E9">
        <w:trPr>
          <w:trHeight w:val="481"/>
        </w:trPr>
        <w:tc>
          <w:tcPr>
            <w:tcW w:w="320" w:type="dxa"/>
            <w:tcBorders>
              <w:top w:val="nil"/>
              <w:left w:val="single" w:sz="8" w:space="0" w:color="auto"/>
              <w:bottom w:val="single" w:sz="8" w:space="0" w:color="auto"/>
              <w:right w:val="single" w:sz="4" w:space="0" w:color="auto"/>
            </w:tcBorders>
            <w:shd w:val="clear" w:color="auto" w:fill="auto"/>
            <w:vAlign w:val="center"/>
            <w:hideMark/>
          </w:tcPr>
          <w:p w14:paraId="027F90ED" w14:textId="77777777" w:rsidR="00D800E9" w:rsidRPr="00277D88" w:rsidRDefault="00D800E9" w:rsidP="001A553A">
            <w:pPr>
              <w:spacing w:after="0" w:line="240" w:lineRule="auto"/>
              <w:rPr>
                <w:rFonts w:eastAsia="Times New Roman"/>
                <w:b/>
                <w:bCs/>
                <w:color w:val="000000"/>
                <w:sz w:val="20"/>
                <w:szCs w:val="20"/>
                <w:lang w:eastAsia="sk-SK"/>
              </w:rPr>
            </w:pPr>
            <w:r w:rsidRPr="00277D88">
              <w:rPr>
                <w:rFonts w:eastAsia="Times New Roman"/>
                <w:b/>
                <w:bCs/>
                <w:color w:val="000000"/>
                <w:sz w:val="20"/>
                <w:szCs w:val="20"/>
                <w:lang w:eastAsia="sk-SK"/>
              </w:rPr>
              <w:t>-</w:t>
            </w:r>
          </w:p>
        </w:tc>
        <w:tc>
          <w:tcPr>
            <w:tcW w:w="7325" w:type="dxa"/>
            <w:tcBorders>
              <w:top w:val="single" w:sz="4" w:space="0" w:color="auto"/>
              <w:left w:val="nil"/>
              <w:bottom w:val="single" w:sz="8" w:space="0" w:color="auto"/>
              <w:right w:val="single" w:sz="4" w:space="0" w:color="auto"/>
            </w:tcBorders>
            <w:shd w:val="clear" w:color="auto" w:fill="auto"/>
            <w:hideMark/>
          </w:tcPr>
          <w:p w14:paraId="72E77D3B" w14:textId="55E0D132" w:rsidR="00D800E9" w:rsidRPr="00277D88" w:rsidRDefault="00D800E9" w:rsidP="00D800E9">
            <w:pPr>
              <w:spacing w:after="0" w:line="240" w:lineRule="auto"/>
              <w:jc w:val="both"/>
              <w:rPr>
                <w:rFonts w:eastAsia="Times New Roman"/>
                <w:color w:val="000000"/>
                <w:sz w:val="20"/>
                <w:szCs w:val="20"/>
                <w:lang w:eastAsia="sk-SK"/>
              </w:rPr>
            </w:pPr>
            <w:r w:rsidRPr="00277D88">
              <w:rPr>
                <w:rFonts w:eastAsia="Times New Roman"/>
                <w:color w:val="000000"/>
                <w:sz w:val="20"/>
                <w:szCs w:val="20"/>
                <w:lang w:eastAsia="sk-SK"/>
              </w:rPr>
              <w:t>ostatná súvisiaca dokumentácia (napr. doručené revízne postupy voči zrušeniu VO, rozhodnutie ÚVO o námietkach, podanie žaloby na súd, Rozhodnutie súdu atď.)</w:t>
            </w:r>
          </w:p>
        </w:tc>
        <w:tc>
          <w:tcPr>
            <w:tcW w:w="1392" w:type="dxa"/>
            <w:gridSpan w:val="2"/>
            <w:vMerge/>
            <w:tcBorders>
              <w:left w:val="nil"/>
              <w:bottom w:val="single" w:sz="8" w:space="0" w:color="auto"/>
              <w:right w:val="single" w:sz="4" w:space="0" w:color="auto"/>
            </w:tcBorders>
            <w:shd w:val="clear" w:color="auto" w:fill="B2A1C7" w:themeFill="accent4" w:themeFillTint="99"/>
          </w:tcPr>
          <w:p w14:paraId="32F34CB0" w14:textId="06FCD08E" w:rsidR="00D800E9" w:rsidRPr="00277D88" w:rsidRDefault="00D800E9" w:rsidP="001A553A">
            <w:pPr>
              <w:spacing w:after="0" w:line="240" w:lineRule="auto"/>
              <w:rPr>
                <w:rFonts w:eastAsia="Times New Roman"/>
                <w:color w:val="000000"/>
                <w:sz w:val="20"/>
                <w:szCs w:val="20"/>
                <w:lang w:eastAsia="sk-SK"/>
              </w:rPr>
            </w:pPr>
          </w:p>
        </w:tc>
      </w:tr>
    </w:tbl>
    <w:p w14:paraId="55728762" w14:textId="77777777" w:rsidR="00D800E9" w:rsidRPr="00D800E9" w:rsidRDefault="00D800E9" w:rsidP="00D800E9"/>
    <w:p w14:paraId="653594F4" w14:textId="77777777" w:rsidR="00CE72B1" w:rsidRPr="002F3653" w:rsidRDefault="00716953" w:rsidP="00F86CDA">
      <w:pPr>
        <w:pStyle w:val="Nadpis3"/>
      </w:pPr>
      <w:bookmarkStart w:id="62" w:name="_Toc11153171"/>
      <w:r w:rsidRPr="002F3653">
        <w:t xml:space="preserve">Postup pred </w:t>
      </w:r>
      <w:r w:rsidR="002772D1" w:rsidRPr="002F3653">
        <w:t xml:space="preserve">a po </w:t>
      </w:r>
      <w:r w:rsidRPr="002F3653">
        <w:t>zverejnení oznámenia o vyhlásení VO</w:t>
      </w:r>
      <w:r w:rsidR="0086689F" w:rsidRPr="002F3653">
        <w:t>/</w:t>
      </w:r>
      <w:r w:rsidRPr="002F3653">
        <w:t>výzvy na predkladanie ponúk a návrhu súťažných podkladov/súťažných podmienok</w:t>
      </w:r>
      <w:bookmarkEnd w:id="62"/>
    </w:p>
    <w:p w14:paraId="53A0507F" w14:textId="77777777" w:rsidR="00D56A4C" w:rsidRPr="002F3653" w:rsidRDefault="00D56A4C"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Návrhy oznámení </w:t>
      </w:r>
      <w:r w:rsidR="004F5E8F" w:rsidRPr="002F3653">
        <w:rPr>
          <w:rFonts w:ascii="Calibri" w:hAnsi="Calibri" w:cs="Calibri"/>
          <w:sz w:val="20"/>
          <w:szCs w:val="20"/>
        </w:rPr>
        <w:t>žiadateľ/</w:t>
      </w:r>
      <w:r w:rsidR="009937C3" w:rsidRPr="002F3653">
        <w:rPr>
          <w:rFonts w:ascii="Calibri" w:hAnsi="Calibri" w:cs="Calibri"/>
          <w:sz w:val="20"/>
          <w:szCs w:val="20"/>
        </w:rPr>
        <w:t xml:space="preserve">prijímateľ </w:t>
      </w:r>
      <w:r w:rsidRPr="002F3653">
        <w:rPr>
          <w:rFonts w:ascii="Calibri" w:hAnsi="Calibri" w:cs="Calibri"/>
          <w:sz w:val="20"/>
          <w:szCs w:val="20"/>
        </w:rPr>
        <w:t>vyprac</w:t>
      </w:r>
      <w:r w:rsidR="009937C3" w:rsidRPr="002F3653">
        <w:rPr>
          <w:rFonts w:ascii="Calibri" w:hAnsi="Calibri" w:cs="Calibri"/>
          <w:sz w:val="20"/>
          <w:szCs w:val="20"/>
        </w:rPr>
        <w:t>uje</w:t>
      </w:r>
      <w:r w:rsidRPr="002F3653">
        <w:rPr>
          <w:rFonts w:ascii="Calibri" w:hAnsi="Calibri" w:cs="Calibri"/>
          <w:sz w:val="20"/>
          <w:szCs w:val="20"/>
        </w:rPr>
        <w:t xml:space="preserve"> podľa vzorov, ktoré sú definované </w:t>
      </w:r>
      <w:r w:rsidR="009937C3" w:rsidRPr="002F3653">
        <w:rPr>
          <w:rFonts w:ascii="Calibri" w:hAnsi="Calibri" w:cs="Calibri"/>
          <w:sz w:val="20"/>
          <w:szCs w:val="20"/>
        </w:rPr>
        <w:t xml:space="preserve">v rámci </w:t>
      </w:r>
      <w:r w:rsidRPr="002F3653">
        <w:rPr>
          <w:rFonts w:ascii="Calibri" w:hAnsi="Calibri" w:cs="Calibri"/>
          <w:sz w:val="20"/>
          <w:szCs w:val="20"/>
        </w:rPr>
        <w:t>legislatív</w:t>
      </w:r>
      <w:r w:rsidR="009937C3" w:rsidRPr="002F3653">
        <w:rPr>
          <w:rFonts w:ascii="Calibri" w:hAnsi="Calibri" w:cs="Calibri"/>
          <w:sz w:val="20"/>
          <w:szCs w:val="20"/>
        </w:rPr>
        <w:t>y</w:t>
      </w:r>
      <w:r w:rsidRPr="002F3653">
        <w:rPr>
          <w:rFonts w:ascii="Calibri" w:hAnsi="Calibri" w:cs="Calibri"/>
          <w:sz w:val="20"/>
          <w:szCs w:val="20"/>
        </w:rPr>
        <w:t xml:space="preserve"> EÚ, </w:t>
      </w:r>
      <w:r w:rsidR="009937C3" w:rsidRPr="002F3653">
        <w:rPr>
          <w:rFonts w:ascii="Calibri" w:hAnsi="Calibri" w:cs="Calibri"/>
          <w:sz w:val="20"/>
          <w:szCs w:val="20"/>
        </w:rPr>
        <w:t xml:space="preserve">národnej </w:t>
      </w:r>
      <w:r w:rsidRPr="002F3653">
        <w:rPr>
          <w:rFonts w:ascii="Calibri" w:hAnsi="Calibri" w:cs="Calibri"/>
          <w:sz w:val="20"/>
          <w:szCs w:val="20"/>
        </w:rPr>
        <w:t>legislatív</w:t>
      </w:r>
      <w:r w:rsidR="009937C3" w:rsidRPr="002F3653">
        <w:rPr>
          <w:rFonts w:ascii="Calibri" w:hAnsi="Calibri" w:cs="Calibri"/>
          <w:sz w:val="20"/>
          <w:szCs w:val="20"/>
        </w:rPr>
        <w:t>y</w:t>
      </w:r>
      <w:r w:rsidRPr="002F3653">
        <w:rPr>
          <w:rFonts w:ascii="Calibri" w:hAnsi="Calibri" w:cs="Calibri"/>
          <w:sz w:val="20"/>
          <w:szCs w:val="20"/>
        </w:rPr>
        <w:t xml:space="preserve"> a</w:t>
      </w:r>
      <w:r w:rsidR="009937C3" w:rsidRPr="002F3653">
        <w:rPr>
          <w:rFonts w:ascii="Calibri" w:hAnsi="Calibri" w:cs="Calibri"/>
          <w:sz w:val="20"/>
          <w:szCs w:val="20"/>
        </w:rPr>
        <w:t xml:space="preserve"> v rámci </w:t>
      </w:r>
      <w:r w:rsidRPr="002F3653">
        <w:rPr>
          <w:rFonts w:ascii="Calibri" w:hAnsi="Calibri" w:cs="Calibri"/>
          <w:sz w:val="20"/>
          <w:szCs w:val="20"/>
        </w:rPr>
        <w:t>vyhláš</w:t>
      </w:r>
      <w:r w:rsidR="009937C3" w:rsidRPr="002F3653">
        <w:rPr>
          <w:rFonts w:ascii="Calibri" w:hAnsi="Calibri" w:cs="Calibri"/>
          <w:sz w:val="20"/>
          <w:szCs w:val="20"/>
        </w:rPr>
        <w:t>o</w:t>
      </w:r>
      <w:r w:rsidRPr="002F3653">
        <w:rPr>
          <w:rFonts w:ascii="Calibri" w:hAnsi="Calibri" w:cs="Calibri"/>
          <w:sz w:val="20"/>
          <w:szCs w:val="20"/>
        </w:rPr>
        <w:t>k a usmernen</w:t>
      </w:r>
      <w:r w:rsidR="009937C3" w:rsidRPr="002F3653">
        <w:rPr>
          <w:rFonts w:ascii="Calibri" w:hAnsi="Calibri" w:cs="Calibri"/>
          <w:sz w:val="20"/>
          <w:szCs w:val="20"/>
        </w:rPr>
        <w:t>í</w:t>
      </w:r>
      <w:r w:rsidRPr="002F3653">
        <w:rPr>
          <w:rFonts w:ascii="Calibri" w:hAnsi="Calibri" w:cs="Calibri"/>
          <w:sz w:val="20"/>
          <w:szCs w:val="20"/>
        </w:rPr>
        <w:t xml:space="preserve"> ÚVO</w:t>
      </w:r>
      <w:r w:rsidR="00CE72B1" w:rsidRPr="002F3653">
        <w:rPr>
          <w:rFonts w:ascii="Calibri" w:hAnsi="Calibri" w:cs="Calibri"/>
          <w:sz w:val="20"/>
          <w:szCs w:val="20"/>
        </w:rPr>
        <w:t xml:space="preserve"> uvedených v </w:t>
      </w:r>
      <w:r w:rsidR="00793F97" w:rsidRPr="002F3653">
        <w:rPr>
          <w:rFonts w:ascii="Calibri" w:hAnsi="Calibri" w:cs="Calibri"/>
          <w:sz w:val="20"/>
          <w:szCs w:val="20"/>
        </w:rPr>
        <w:t>pod</w:t>
      </w:r>
      <w:r w:rsidR="00CE72B1" w:rsidRPr="002F3653">
        <w:rPr>
          <w:rFonts w:ascii="Calibri" w:hAnsi="Calibri" w:cs="Calibri"/>
          <w:sz w:val="20"/>
          <w:szCs w:val="20"/>
        </w:rPr>
        <w:t xml:space="preserve">kapitole </w:t>
      </w:r>
      <w:hyperlink w:anchor="_1.3_Legislatívny_rámec" w:history="1">
        <w:r w:rsidR="00CE72B1" w:rsidRPr="002F3653">
          <w:rPr>
            <w:rStyle w:val="Hypertextovprepojenie"/>
            <w:rFonts w:ascii="Calibri" w:hAnsi="Calibri" w:cs="Calibri"/>
            <w:sz w:val="20"/>
            <w:szCs w:val="20"/>
          </w:rPr>
          <w:t>1.3</w:t>
        </w:r>
      </w:hyperlink>
      <w:r w:rsidR="00CE72B1" w:rsidRPr="002F3653">
        <w:rPr>
          <w:rFonts w:ascii="Calibri" w:hAnsi="Calibri" w:cs="Calibri"/>
          <w:sz w:val="20"/>
          <w:szCs w:val="20"/>
        </w:rPr>
        <w:t xml:space="preserve"> tejto príručky</w:t>
      </w:r>
      <w:r w:rsidRPr="002F3653">
        <w:rPr>
          <w:rFonts w:ascii="Calibri" w:hAnsi="Calibri" w:cs="Calibri"/>
          <w:sz w:val="20"/>
          <w:szCs w:val="20"/>
        </w:rPr>
        <w:t>.</w:t>
      </w:r>
    </w:p>
    <w:p w14:paraId="483CFBA4" w14:textId="250D33F0" w:rsidR="00CE72B1" w:rsidRPr="002F3653" w:rsidRDefault="00A22DB4" w:rsidP="00A22DB4">
      <w:pPr>
        <w:pStyle w:val="Default"/>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ab/>
      </w:r>
      <w:r w:rsidR="009937C3" w:rsidRPr="002F3653">
        <w:rPr>
          <w:rFonts w:ascii="Calibri" w:hAnsi="Calibri" w:cs="Calibri"/>
          <w:sz w:val="20"/>
          <w:szCs w:val="20"/>
        </w:rPr>
        <w:t xml:space="preserve">Návrh súťažných podkladov/súťažných podmienok vypracuje </w:t>
      </w:r>
      <w:r w:rsidR="004F5E8F" w:rsidRPr="002F3653">
        <w:rPr>
          <w:rFonts w:ascii="Calibri" w:hAnsi="Calibri" w:cs="Calibri"/>
          <w:sz w:val="20"/>
          <w:szCs w:val="20"/>
        </w:rPr>
        <w:t>žiadateľ/</w:t>
      </w:r>
      <w:r w:rsidR="009937C3" w:rsidRPr="002F3653">
        <w:rPr>
          <w:rFonts w:ascii="Calibri" w:hAnsi="Calibri" w:cs="Calibri"/>
          <w:sz w:val="20"/>
          <w:szCs w:val="20"/>
        </w:rPr>
        <w:t xml:space="preserve">prijímateľ v súlade s § </w:t>
      </w:r>
      <w:r w:rsidR="00B62B7A" w:rsidRPr="002F3653">
        <w:rPr>
          <w:rFonts w:ascii="Calibri" w:hAnsi="Calibri" w:cs="Calibri"/>
          <w:sz w:val="20"/>
          <w:szCs w:val="20"/>
        </w:rPr>
        <w:t xml:space="preserve">42 </w:t>
      </w:r>
      <w:r w:rsidR="009937C3" w:rsidRPr="002F3653">
        <w:rPr>
          <w:rFonts w:ascii="Calibri" w:hAnsi="Calibri" w:cs="Calibri"/>
          <w:sz w:val="20"/>
          <w:szCs w:val="20"/>
        </w:rPr>
        <w:t>ZVO.</w:t>
      </w:r>
      <w:r w:rsidR="00CE72B1" w:rsidRPr="002F3653">
        <w:rPr>
          <w:rFonts w:ascii="Calibri" w:hAnsi="Calibri" w:cs="Calibri"/>
          <w:sz w:val="20"/>
          <w:szCs w:val="20"/>
        </w:rPr>
        <w:t xml:space="preserve"> </w:t>
      </w:r>
      <w:r w:rsidR="004F5E8F" w:rsidRPr="002F3653">
        <w:rPr>
          <w:rFonts w:ascii="Calibri" w:hAnsi="Calibri" w:cs="Calibri"/>
          <w:sz w:val="20"/>
          <w:szCs w:val="20"/>
        </w:rPr>
        <w:t>Žiadateľ/</w:t>
      </w:r>
      <w:r w:rsidR="00FC64A8" w:rsidRPr="002F3653">
        <w:rPr>
          <w:rFonts w:ascii="Calibri" w:hAnsi="Calibri" w:cs="Calibri"/>
          <w:sz w:val="20"/>
          <w:szCs w:val="20"/>
        </w:rPr>
        <w:t>Prijímateľ pri vypracovaní návrhov dokumentov db</w:t>
      </w:r>
      <w:r w:rsidR="00C14D82" w:rsidRPr="002F3653">
        <w:rPr>
          <w:rFonts w:ascii="Calibri" w:hAnsi="Calibri" w:cs="Calibri"/>
          <w:sz w:val="20"/>
          <w:szCs w:val="20"/>
        </w:rPr>
        <w:t>á</w:t>
      </w:r>
      <w:r w:rsidR="00FC64A8" w:rsidRPr="002F3653">
        <w:rPr>
          <w:rFonts w:ascii="Calibri" w:hAnsi="Calibri" w:cs="Calibri"/>
          <w:sz w:val="20"/>
          <w:szCs w:val="20"/>
        </w:rPr>
        <w:t xml:space="preserve"> predovšetkým na významovú, obsahovú i formálnu zhodu oznámení používaný</w:t>
      </w:r>
      <w:r w:rsidR="00CE72B1" w:rsidRPr="002F3653">
        <w:rPr>
          <w:rFonts w:ascii="Calibri" w:hAnsi="Calibri" w:cs="Calibri"/>
          <w:sz w:val="20"/>
          <w:szCs w:val="20"/>
        </w:rPr>
        <w:t>ch vo verejnom obstarávaní so súťažnými podkladmi/</w:t>
      </w:r>
      <w:r w:rsidR="00FC64A8" w:rsidRPr="002F3653">
        <w:rPr>
          <w:rFonts w:ascii="Calibri" w:hAnsi="Calibri" w:cs="Calibri"/>
          <w:sz w:val="20"/>
          <w:szCs w:val="20"/>
        </w:rPr>
        <w:t xml:space="preserve">podmienkami. Jedná sa predovšetkým </w:t>
      </w:r>
      <w:r w:rsidR="00C14D82" w:rsidRPr="002F3653">
        <w:rPr>
          <w:rFonts w:ascii="Calibri" w:hAnsi="Calibri" w:cs="Calibri"/>
          <w:sz w:val="20"/>
          <w:szCs w:val="20"/>
        </w:rPr>
        <w:t xml:space="preserve">o </w:t>
      </w:r>
      <w:r w:rsidR="00FC64A8" w:rsidRPr="002F3653">
        <w:rPr>
          <w:rFonts w:ascii="Calibri" w:hAnsi="Calibri" w:cs="Calibri"/>
          <w:sz w:val="20"/>
          <w:szCs w:val="20"/>
        </w:rPr>
        <w:t xml:space="preserve">súlad </w:t>
      </w:r>
      <w:r w:rsidR="00CE72B1" w:rsidRPr="002F3653">
        <w:rPr>
          <w:rFonts w:ascii="Calibri" w:hAnsi="Calibri" w:cs="Calibri"/>
          <w:sz w:val="20"/>
          <w:szCs w:val="20"/>
        </w:rPr>
        <w:t>informácií</w:t>
      </w:r>
      <w:r w:rsidR="00FC64A8" w:rsidRPr="002F3653">
        <w:rPr>
          <w:rFonts w:ascii="Calibri" w:hAnsi="Calibri" w:cs="Calibri"/>
          <w:sz w:val="20"/>
          <w:szCs w:val="20"/>
        </w:rPr>
        <w:t>, požiadaviek, lehôt a dátumov uvedených v tejto a v ďalšej dokumentáci</w:t>
      </w:r>
      <w:r w:rsidR="00CE72B1" w:rsidRPr="002F3653">
        <w:rPr>
          <w:rFonts w:ascii="Calibri" w:hAnsi="Calibri" w:cs="Calibri"/>
          <w:sz w:val="20"/>
          <w:szCs w:val="20"/>
        </w:rPr>
        <w:t>i</w:t>
      </w:r>
      <w:r w:rsidR="00FC64A8" w:rsidRPr="002F3653">
        <w:rPr>
          <w:rFonts w:ascii="Calibri" w:hAnsi="Calibri" w:cs="Calibri"/>
          <w:sz w:val="20"/>
          <w:szCs w:val="20"/>
        </w:rPr>
        <w:t>.</w:t>
      </w:r>
      <w:r w:rsidR="00CE72B1" w:rsidRPr="002F3653">
        <w:rPr>
          <w:rFonts w:ascii="Calibri" w:hAnsi="Calibri" w:cs="Calibri"/>
          <w:sz w:val="20"/>
          <w:szCs w:val="20"/>
        </w:rPr>
        <w:t xml:space="preserve"> </w:t>
      </w:r>
      <w:r w:rsidR="004F5E8F" w:rsidRPr="002F3653">
        <w:rPr>
          <w:rFonts w:ascii="Calibri" w:hAnsi="Calibri" w:cs="Calibri"/>
          <w:sz w:val="20"/>
          <w:szCs w:val="20"/>
        </w:rPr>
        <w:t>Žiadateľ/</w:t>
      </w:r>
      <w:r w:rsidR="00CE72B1" w:rsidRPr="002F3653">
        <w:rPr>
          <w:rFonts w:ascii="Calibri" w:hAnsi="Calibri" w:cs="Calibri"/>
          <w:sz w:val="20"/>
          <w:szCs w:val="20"/>
        </w:rPr>
        <w:t xml:space="preserve">Prijímateľ zabezpečí zamedzenie konfliktu záujmov pri príprave súťažných podkladov/podmienok. </w:t>
      </w:r>
    </w:p>
    <w:p w14:paraId="668EA4CF" w14:textId="52DC181A" w:rsidR="00FC64A8" w:rsidRPr="002F3653" w:rsidRDefault="004F5E8F"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CE72B1" w:rsidRPr="002F3653">
        <w:rPr>
          <w:rFonts w:ascii="Calibri" w:hAnsi="Calibri" w:cs="Calibri"/>
          <w:sz w:val="20"/>
          <w:szCs w:val="20"/>
        </w:rPr>
        <w:t xml:space="preserve">Prijímateľ určí podmienky účasti v súlade s § </w:t>
      </w:r>
      <w:r w:rsidR="00B62B7A" w:rsidRPr="002F3653">
        <w:rPr>
          <w:rFonts w:ascii="Calibri" w:hAnsi="Calibri" w:cs="Calibri"/>
          <w:sz w:val="20"/>
          <w:szCs w:val="20"/>
        </w:rPr>
        <w:t xml:space="preserve">32 </w:t>
      </w:r>
      <w:r w:rsidR="00CE72B1" w:rsidRPr="002F3653">
        <w:rPr>
          <w:rFonts w:ascii="Calibri" w:hAnsi="Calibri" w:cs="Calibri"/>
          <w:sz w:val="20"/>
          <w:szCs w:val="20"/>
        </w:rPr>
        <w:t xml:space="preserve">– </w:t>
      </w:r>
      <w:r w:rsidR="00B62B7A" w:rsidRPr="002F3653">
        <w:rPr>
          <w:rFonts w:ascii="Calibri" w:hAnsi="Calibri" w:cs="Calibri"/>
          <w:sz w:val="20"/>
          <w:szCs w:val="20"/>
        </w:rPr>
        <w:t xml:space="preserve">38 </w:t>
      </w:r>
      <w:r w:rsidR="00CE72B1" w:rsidRPr="002F3653">
        <w:rPr>
          <w:rFonts w:ascii="Calibri" w:hAnsi="Calibri" w:cs="Calibri"/>
          <w:sz w:val="20"/>
          <w:szCs w:val="20"/>
        </w:rPr>
        <w:t xml:space="preserve">ZVO. Podmienky účasti týkajúce sa finančného a ekonomického postavenia a doklady na ich preukázanie podľa § </w:t>
      </w:r>
      <w:r w:rsidR="00B62B7A" w:rsidRPr="002F3653">
        <w:rPr>
          <w:rFonts w:ascii="Calibri" w:hAnsi="Calibri" w:cs="Calibri"/>
          <w:sz w:val="20"/>
          <w:szCs w:val="20"/>
        </w:rPr>
        <w:t xml:space="preserve">33 </w:t>
      </w:r>
      <w:r w:rsidR="00CE72B1" w:rsidRPr="002F3653">
        <w:rPr>
          <w:rFonts w:ascii="Calibri" w:hAnsi="Calibri" w:cs="Calibri"/>
          <w:sz w:val="20"/>
          <w:szCs w:val="20"/>
        </w:rPr>
        <w:t xml:space="preserve">ZVO a podmienky účasti týkajúce sa technickej spôsobilosti alebo odbornej spôsobilosti a doklady na ich preukázanie podľa § </w:t>
      </w:r>
      <w:r w:rsidR="00B62B7A" w:rsidRPr="002F3653">
        <w:rPr>
          <w:rFonts w:ascii="Calibri" w:hAnsi="Calibri" w:cs="Calibri"/>
          <w:sz w:val="20"/>
          <w:szCs w:val="20"/>
        </w:rPr>
        <w:t xml:space="preserve">34 </w:t>
      </w:r>
      <w:r w:rsidR="00CE72B1" w:rsidRPr="002F3653">
        <w:rPr>
          <w:rFonts w:ascii="Calibri" w:hAnsi="Calibri" w:cs="Calibri"/>
          <w:sz w:val="20"/>
          <w:szCs w:val="20"/>
        </w:rPr>
        <w:t xml:space="preserve">až </w:t>
      </w:r>
      <w:r w:rsidR="00B62B7A" w:rsidRPr="002F3653">
        <w:rPr>
          <w:rFonts w:ascii="Calibri" w:hAnsi="Calibri" w:cs="Calibri"/>
          <w:sz w:val="20"/>
          <w:szCs w:val="20"/>
        </w:rPr>
        <w:t xml:space="preserve">36 </w:t>
      </w:r>
      <w:r w:rsidR="00CE72B1" w:rsidRPr="002F3653">
        <w:rPr>
          <w:rFonts w:ascii="Calibri" w:hAnsi="Calibri" w:cs="Calibri"/>
          <w:sz w:val="20"/>
          <w:szCs w:val="20"/>
        </w:rPr>
        <w:t>ZVO musia byť stanovené primerane a musia súvisieť s predmetom zákazky.</w:t>
      </w:r>
    </w:p>
    <w:p w14:paraId="09557810" w14:textId="17D8F16F" w:rsidR="0086689F" w:rsidRPr="002F3653" w:rsidRDefault="004F5E8F"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86689F" w:rsidRPr="002F3653">
        <w:rPr>
          <w:rFonts w:ascii="Calibri" w:hAnsi="Calibri" w:cs="Calibri"/>
          <w:sz w:val="20"/>
          <w:szCs w:val="20"/>
        </w:rPr>
        <w:t xml:space="preserve">Prijímateľ predkladá </w:t>
      </w:r>
      <w:r w:rsidR="00CE72B1" w:rsidRPr="002F3653">
        <w:rPr>
          <w:rFonts w:ascii="Calibri" w:hAnsi="Calibri" w:cs="Calibri"/>
          <w:sz w:val="20"/>
          <w:szCs w:val="20"/>
        </w:rPr>
        <w:t xml:space="preserve">dokumentáciu </w:t>
      </w:r>
      <w:r w:rsidR="00CE72B1" w:rsidRPr="002F3653">
        <w:rPr>
          <w:rFonts w:ascii="Calibri" w:hAnsi="Calibri" w:cs="Calibri"/>
          <w:b/>
          <w:sz w:val="20"/>
          <w:szCs w:val="20"/>
        </w:rPr>
        <w:t>na</w:t>
      </w:r>
      <w:r w:rsidR="00F86CDA" w:rsidRPr="002F3653">
        <w:rPr>
          <w:rFonts w:ascii="Calibri" w:hAnsi="Calibri" w:cs="Calibri"/>
          <w:sz w:val="20"/>
          <w:szCs w:val="20"/>
        </w:rPr>
        <w:t xml:space="preserve"> </w:t>
      </w:r>
      <w:r w:rsidR="00F86CDA" w:rsidRPr="002F3653">
        <w:rPr>
          <w:rFonts w:ascii="Calibri" w:hAnsi="Calibri" w:cs="Calibri"/>
          <w:b/>
          <w:sz w:val="20"/>
          <w:szCs w:val="20"/>
        </w:rPr>
        <w:t>prvú ex-ante</w:t>
      </w:r>
      <w:r w:rsidR="00CE72B1" w:rsidRPr="002F3653">
        <w:rPr>
          <w:rFonts w:ascii="Calibri" w:hAnsi="Calibri" w:cs="Calibri"/>
          <w:b/>
          <w:sz w:val="20"/>
          <w:szCs w:val="20"/>
        </w:rPr>
        <w:t xml:space="preserve"> kontrolu</w:t>
      </w:r>
      <w:r w:rsidR="00CE72B1" w:rsidRPr="002F3653">
        <w:rPr>
          <w:rFonts w:ascii="Calibri" w:hAnsi="Calibri" w:cs="Calibri"/>
          <w:sz w:val="20"/>
          <w:szCs w:val="20"/>
        </w:rPr>
        <w:t xml:space="preserve"> RO </w:t>
      </w:r>
      <w:r w:rsidR="00131ED4" w:rsidRPr="002F3653">
        <w:rPr>
          <w:rFonts w:ascii="Calibri" w:hAnsi="Calibri" w:cs="Calibri"/>
          <w:sz w:val="20"/>
          <w:szCs w:val="20"/>
        </w:rPr>
        <w:t>spôsobom uvedeným v</w:t>
      </w:r>
      <w:r w:rsidR="00586A1B" w:rsidRPr="002F3653">
        <w:rPr>
          <w:rFonts w:ascii="Calibri" w:hAnsi="Calibri" w:cs="Calibri"/>
          <w:sz w:val="20"/>
          <w:szCs w:val="20"/>
        </w:rPr>
        <w:t> </w:t>
      </w:r>
      <w:r w:rsidR="00793F97" w:rsidRPr="002F3653">
        <w:rPr>
          <w:rFonts w:ascii="Calibri" w:hAnsi="Calibri" w:cs="Calibri"/>
          <w:sz w:val="20"/>
          <w:szCs w:val="20"/>
        </w:rPr>
        <w:t>pod</w:t>
      </w:r>
      <w:r w:rsidR="001D1F3A" w:rsidRPr="002F3653">
        <w:rPr>
          <w:rFonts w:ascii="Calibri" w:hAnsi="Calibri" w:cs="Calibri"/>
          <w:sz w:val="20"/>
          <w:szCs w:val="20"/>
        </w:rPr>
        <w:t>kap</w:t>
      </w:r>
      <w:r w:rsidR="00CE72B1" w:rsidRPr="002F3653">
        <w:rPr>
          <w:rFonts w:ascii="Calibri" w:hAnsi="Calibri" w:cs="Calibri"/>
          <w:sz w:val="20"/>
          <w:szCs w:val="20"/>
        </w:rPr>
        <w:t>itole</w:t>
      </w:r>
      <w:r w:rsidR="00586A1B" w:rsidRPr="002F3653">
        <w:rPr>
          <w:rFonts w:ascii="Calibri" w:hAnsi="Calibri" w:cs="Calibri"/>
          <w:sz w:val="20"/>
          <w:szCs w:val="20"/>
        </w:rPr>
        <w:t xml:space="preserve"> </w:t>
      </w:r>
      <w:hyperlink w:anchor="_Predkladanie_dokumentácie_z_1" w:history="1">
        <w:r w:rsidR="001D1F3A" w:rsidRPr="002F3653">
          <w:rPr>
            <w:rStyle w:val="Hypertextovprepojenie"/>
            <w:rFonts w:ascii="Calibri" w:hAnsi="Calibri" w:cs="Calibri"/>
            <w:sz w:val="20"/>
            <w:szCs w:val="20"/>
          </w:rPr>
          <w:t>2.</w:t>
        </w:r>
        <w:r w:rsidR="00CE72B1" w:rsidRPr="002F3653">
          <w:rPr>
            <w:rStyle w:val="Hypertextovprepojenie"/>
            <w:rFonts w:ascii="Calibri" w:hAnsi="Calibri" w:cs="Calibri"/>
            <w:sz w:val="20"/>
            <w:szCs w:val="20"/>
          </w:rPr>
          <w:t>2</w:t>
        </w:r>
      </w:hyperlink>
      <w:r w:rsidR="00CE72B1" w:rsidRPr="002F3653">
        <w:rPr>
          <w:rFonts w:ascii="Calibri" w:hAnsi="Calibri" w:cs="Calibri"/>
          <w:sz w:val="20"/>
          <w:szCs w:val="20"/>
        </w:rPr>
        <w:t xml:space="preserve"> tejto príručky a v rozsahu podľa </w:t>
      </w:r>
      <w:r w:rsidR="00DA2543" w:rsidRPr="002F3653">
        <w:rPr>
          <w:rFonts w:ascii="Calibri" w:hAnsi="Calibri" w:cs="Calibri"/>
          <w:sz w:val="20"/>
          <w:szCs w:val="20"/>
        </w:rPr>
        <w:t>odseku</w:t>
      </w:r>
      <w:r w:rsidR="003F614D" w:rsidRPr="002F3653">
        <w:rPr>
          <w:rFonts w:ascii="Calibri" w:hAnsi="Calibri" w:cs="Calibri"/>
          <w:sz w:val="20"/>
          <w:szCs w:val="20"/>
        </w:rPr>
        <w:t xml:space="preserve"> </w:t>
      </w:r>
      <w:r w:rsidR="00CE72B1" w:rsidRPr="002F3653">
        <w:rPr>
          <w:rFonts w:ascii="Calibri" w:hAnsi="Calibri" w:cs="Calibri"/>
          <w:sz w:val="20"/>
          <w:szCs w:val="20"/>
        </w:rPr>
        <w:t>3</w:t>
      </w:r>
      <w:r w:rsidR="00586A1B" w:rsidRPr="002F3653">
        <w:rPr>
          <w:rFonts w:ascii="Calibri" w:hAnsi="Calibri" w:cs="Calibri"/>
          <w:sz w:val="20"/>
          <w:szCs w:val="20"/>
        </w:rPr>
        <w:t xml:space="preserve"> </w:t>
      </w:r>
      <w:r w:rsidR="00CE72B1" w:rsidRPr="002F3653">
        <w:rPr>
          <w:rFonts w:ascii="Calibri" w:hAnsi="Calibri" w:cs="Calibri"/>
          <w:sz w:val="20"/>
          <w:szCs w:val="20"/>
        </w:rPr>
        <w:t>(</w:t>
      </w:r>
      <w:r w:rsidR="00BC2321" w:rsidRPr="002F3653">
        <w:rPr>
          <w:rFonts w:ascii="Calibri" w:hAnsi="Calibri" w:cs="Calibri"/>
          <w:sz w:val="20"/>
          <w:szCs w:val="20"/>
        </w:rPr>
        <w:t>tabuľka 4</w:t>
      </w:r>
      <w:r w:rsidR="00D836BE" w:rsidRPr="002F3653">
        <w:rPr>
          <w:rFonts w:ascii="Calibri" w:hAnsi="Calibri" w:cs="Calibri"/>
          <w:sz w:val="20"/>
          <w:szCs w:val="20"/>
        </w:rPr>
        <w:t>, písm. A</w:t>
      </w:r>
      <w:r w:rsidR="00CE72B1" w:rsidRPr="002F3653">
        <w:rPr>
          <w:rFonts w:ascii="Calibri" w:hAnsi="Calibri" w:cs="Calibri"/>
          <w:sz w:val="20"/>
          <w:szCs w:val="20"/>
        </w:rPr>
        <w:t xml:space="preserve">) </w:t>
      </w:r>
      <w:r w:rsidR="003F614D" w:rsidRPr="002F3653">
        <w:rPr>
          <w:rFonts w:ascii="Calibri" w:hAnsi="Calibri" w:cs="Calibri"/>
          <w:sz w:val="20"/>
          <w:szCs w:val="20"/>
        </w:rPr>
        <w:t xml:space="preserve">tejto časti príručky </w:t>
      </w:r>
      <w:r w:rsidR="009937C3" w:rsidRPr="002F3653">
        <w:rPr>
          <w:rFonts w:ascii="Calibri" w:hAnsi="Calibri" w:cs="Calibri"/>
          <w:sz w:val="20"/>
          <w:szCs w:val="20"/>
        </w:rPr>
        <w:t xml:space="preserve">v primeranej lehote </w:t>
      </w:r>
      <w:r w:rsidR="0086689F" w:rsidRPr="002F3653">
        <w:rPr>
          <w:rFonts w:ascii="Calibri" w:hAnsi="Calibri" w:cs="Calibri"/>
          <w:sz w:val="20"/>
          <w:szCs w:val="20"/>
        </w:rPr>
        <w:t xml:space="preserve">pred vyhlásením VO, najneskôr </w:t>
      </w:r>
      <w:r w:rsidR="009937C3" w:rsidRPr="002F3653">
        <w:rPr>
          <w:rFonts w:ascii="Calibri" w:hAnsi="Calibri" w:cs="Calibri"/>
          <w:sz w:val="20"/>
          <w:szCs w:val="20"/>
        </w:rPr>
        <w:t xml:space="preserve">však </w:t>
      </w:r>
      <w:r w:rsidR="009937C3" w:rsidRPr="002F3653">
        <w:rPr>
          <w:rFonts w:ascii="Calibri" w:hAnsi="Calibri" w:cs="Calibri"/>
          <w:b/>
          <w:sz w:val="20"/>
          <w:szCs w:val="20"/>
        </w:rPr>
        <w:t>15</w:t>
      </w:r>
      <w:r w:rsidR="0086689F" w:rsidRPr="002F3653">
        <w:rPr>
          <w:rFonts w:ascii="Calibri" w:hAnsi="Calibri" w:cs="Calibri"/>
          <w:b/>
          <w:sz w:val="20"/>
          <w:szCs w:val="20"/>
        </w:rPr>
        <w:t xml:space="preserve"> </w:t>
      </w:r>
      <w:r w:rsidR="009937C3" w:rsidRPr="002F3653">
        <w:rPr>
          <w:rFonts w:ascii="Calibri" w:hAnsi="Calibri" w:cs="Calibri"/>
          <w:b/>
          <w:sz w:val="20"/>
          <w:szCs w:val="20"/>
        </w:rPr>
        <w:t xml:space="preserve">pracovných </w:t>
      </w:r>
      <w:r w:rsidR="0086689F" w:rsidRPr="002F3653">
        <w:rPr>
          <w:rFonts w:ascii="Calibri" w:hAnsi="Calibri" w:cs="Calibri"/>
          <w:b/>
          <w:sz w:val="20"/>
          <w:szCs w:val="20"/>
        </w:rPr>
        <w:t>dní</w:t>
      </w:r>
      <w:r w:rsidR="0086689F" w:rsidRPr="002F3653">
        <w:rPr>
          <w:rFonts w:ascii="Calibri" w:hAnsi="Calibri" w:cs="Calibri"/>
          <w:sz w:val="20"/>
          <w:szCs w:val="20"/>
        </w:rPr>
        <w:t xml:space="preserve"> pred </w:t>
      </w:r>
      <w:r w:rsidR="009937C3" w:rsidRPr="002F3653">
        <w:rPr>
          <w:rFonts w:ascii="Calibri" w:hAnsi="Calibri" w:cs="Calibri"/>
          <w:sz w:val="20"/>
          <w:szCs w:val="20"/>
        </w:rPr>
        <w:t xml:space="preserve">termínom </w:t>
      </w:r>
      <w:r w:rsidR="0086689F" w:rsidRPr="002F3653">
        <w:rPr>
          <w:rFonts w:ascii="Calibri" w:hAnsi="Calibri" w:cs="Calibri"/>
          <w:sz w:val="20"/>
          <w:szCs w:val="20"/>
        </w:rPr>
        <w:t>plánovan</w:t>
      </w:r>
      <w:r w:rsidR="009937C3" w:rsidRPr="002F3653">
        <w:rPr>
          <w:rFonts w:ascii="Calibri" w:hAnsi="Calibri" w:cs="Calibri"/>
          <w:sz w:val="20"/>
          <w:szCs w:val="20"/>
        </w:rPr>
        <w:t>ého</w:t>
      </w:r>
      <w:r w:rsidR="0086689F" w:rsidRPr="002F3653">
        <w:rPr>
          <w:rFonts w:ascii="Calibri" w:hAnsi="Calibri" w:cs="Calibri"/>
          <w:sz w:val="20"/>
          <w:szCs w:val="20"/>
        </w:rPr>
        <w:t xml:space="preserve"> </w:t>
      </w:r>
      <w:r w:rsidR="0091033C" w:rsidRPr="002F3653">
        <w:rPr>
          <w:rFonts w:ascii="Calibri" w:hAnsi="Calibri" w:cs="Calibri"/>
          <w:sz w:val="20"/>
          <w:szCs w:val="20"/>
        </w:rPr>
        <w:t>zverejnenia oznámenia</w:t>
      </w:r>
      <w:r w:rsidR="00D71AA1" w:rsidRPr="002F3653">
        <w:rPr>
          <w:rFonts w:ascii="Calibri" w:hAnsi="Calibri" w:cs="Calibri"/>
          <w:sz w:val="20"/>
          <w:szCs w:val="20"/>
        </w:rPr>
        <w:t xml:space="preserve"> o vyhlásení VO</w:t>
      </w:r>
      <w:r w:rsidR="009937C3" w:rsidRPr="002F3653">
        <w:rPr>
          <w:rFonts w:ascii="Calibri" w:hAnsi="Calibri" w:cs="Calibri"/>
          <w:sz w:val="20"/>
          <w:szCs w:val="20"/>
        </w:rPr>
        <w:t>/výzvy na predkladanie ponúk.</w:t>
      </w:r>
    </w:p>
    <w:p w14:paraId="302CBDD8" w14:textId="12398AD7" w:rsidR="007433F5" w:rsidRPr="00C37D76" w:rsidRDefault="00131ED4" w:rsidP="00714FDD">
      <w:pPr>
        <w:pStyle w:val="Default"/>
        <w:numPr>
          <w:ilvl w:val="0"/>
          <w:numId w:val="23"/>
        </w:numPr>
        <w:spacing w:before="240" w:line="276" w:lineRule="auto"/>
        <w:ind w:left="450" w:hanging="450"/>
        <w:jc w:val="both"/>
        <w:rPr>
          <w:rFonts w:ascii="Calibri" w:hAnsi="Calibri" w:cs="Calibri"/>
          <w:sz w:val="20"/>
          <w:szCs w:val="20"/>
        </w:rPr>
      </w:pPr>
      <w:r w:rsidRPr="002F3653">
        <w:rPr>
          <w:rFonts w:ascii="Calibri" w:hAnsi="Calibri" w:cs="Calibri"/>
          <w:sz w:val="20"/>
          <w:szCs w:val="20"/>
        </w:rPr>
        <w:t>V</w:t>
      </w:r>
      <w:r w:rsidR="003A27C2" w:rsidRPr="002F3653">
        <w:rPr>
          <w:rFonts w:ascii="Calibri" w:hAnsi="Calibri" w:cs="Calibri"/>
          <w:sz w:val="20"/>
          <w:szCs w:val="20"/>
        </w:rPr>
        <w:t> </w:t>
      </w:r>
      <w:r w:rsidRPr="002F3653">
        <w:rPr>
          <w:rFonts w:ascii="Calibri" w:hAnsi="Calibri" w:cs="Calibri"/>
          <w:sz w:val="20"/>
          <w:szCs w:val="20"/>
        </w:rPr>
        <w:t>prípade</w:t>
      </w:r>
      <w:r w:rsidR="003A27C2" w:rsidRPr="002F3653">
        <w:rPr>
          <w:rFonts w:ascii="Calibri" w:hAnsi="Calibri" w:cs="Calibri"/>
          <w:sz w:val="20"/>
          <w:szCs w:val="20"/>
        </w:rPr>
        <w:t xml:space="preserve">, že </w:t>
      </w:r>
      <w:r w:rsidR="001C1629" w:rsidRPr="002F3653">
        <w:rPr>
          <w:rFonts w:ascii="Calibri" w:hAnsi="Calibri" w:cs="Calibri"/>
          <w:sz w:val="20"/>
          <w:szCs w:val="20"/>
        </w:rPr>
        <w:t xml:space="preserve">RO </w:t>
      </w:r>
      <w:r w:rsidR="003A27C2" w:rsidRPr="002F3653">
        <w:rPr>
          <w:rFonts w:ascii="Calibri" w:hAnsi="Calibri" w:cs="Calibri"/>
          <w:sz w:val="20"/>
          <w:szCs w:val="20"/>
        </w:rPr>
        <w:t xml:space="preserve">počas kontroly </w:t>
      </w:r>
      <w:r w:rsidR="00A478EA" w:rsidRPr="002F3653">
        <w:rPr>
          <w:rFonts w:ascii="Calibri" w:hAnsi="Calibri" w:cs="Calibri"/>
          <w:sz w:val="20"/>
          <w:szCs w:val="20"/>
        </w:rPr>
        <w:t xml:space="preserve">požiada o doplnenie údajov alebo </w:t>
      </w:r>
      <w:r w:rsidR="009E1B0B" w:rsidRPr="002F3653">
        <w:rPr>
          <w:rFonts w:ascii="Calibri" w:hAnsi="Calibri" w:cs="Calibri"/>
          <w:sz w:val="20"/>
          <w:szCs w:val="20"/>
        </w:rPr>
        <w:t>identifik</w:t>
      </w:r>
      <w:r w:rsidR="001C1629" w:rsidRPr="002F3653">
        <w:rPr>
          <w:rFonts w:ascii="Calibri" w:hAnsi="Calibri" w:cs="Calibri"/>
          <w:sz w:val="20"/>
          <w:szCs w:val="20"/>
        </w:rPr>
        <w:t>uje</w:t>
      </w:r>
      <w:r w:rsidR="009E1B0B" w:rsidRPr="002F3653">
        <w:rPr>
          <w:rFonts w:ascii="Calibri" w:hAnsi="Calibri" w:cs="Calibri"/>
          <w:sz w:val="20"/>
          <w:szCs w:val="20"/>
        </w:rPr>
        <w:t xml:space="preserve"> nedostatk</w:t>
      </w:r>
      <w:r w:rsidR="003A27C2" w:rsidRPr="002F3653">
        <w:rPr>
          <w:rFonts w:ascii="Calibri" w:hAnsi="Calibri" w:cs="Calibri"/>
          <w:sz w:val="20"/>
          <w:szCs w:val="20"/>
        </w:rPr>
        <w:t>y</w:t>
      </w:r>
      <w:r w:rsidR="00A478EA" w:rsidRPr="002F3653">
        <w:rPr>
          <w:rFonts w:ascii="Calibri" w:hAnsi="Calibri" w:cs="Calibri"/>
          <w:sz w:val="20"/>
          <w:szCs w:val="20"/>
        </w:rPr>
        <w:t xml:space="preserve"> v procese VO,</w:t>
      </w:r>
      <w:r w:rsidR="009E1B0B" w:rsidRPr="002F3653">
        <w:rPr>
          <w:rFonts w:ascii="Calibri" w:hAnsi="Calibri" w:cs="Calibri"/>
          <w:sz w:val="20"/>
          <w:szCs w:val="20"/>
        </w:rPr>
        <w:t xml:space="preserve"> </w:t>
      </w:r>
      <w:r w:rsidR="003A27C2" w:rsidRPr="002F3653">
        <w:rPr>
          <w:rFonts w:ascii="Calibri" w:hAnsi="Calibri" w:cs="Calibri"/>
          <w:sz w:val="20"/>
          <w:szCs w:val="20"/>
        </w:rPr>
        <w:t xml:space="preserve">je </w:t>
      </w:r>
      <w:r w:rsidR="004F5E8F" w:rsidRPr="002F3653">
        <w:rPr>
          <w:rFonts w:ascii="Calibri" w:hAnsi="Calibri" w:cs="Calibri"/>
          <w:sz w:val="20"/>
          <w:szCs w:val="20"/>
        </w:rPr>
        <w:t>žiadateľ/</w:t>
      </w:r>
      <w:r w:rsidR="00A478EA" w:rsidRPr="002F3653">
        <w:rPr>
          <w:rFonts w:ascii="Calibri" w:hAnsi="Calibri" w:cs="Calibri"/>
          <w:sz w:val="20"/>
          <w:szCs w:val="20"/>
        </w:rPr>
        <w:t xml:space="preserve">prijímateľ </w:t>
      </w:r>
      <w:r w:rsidR="003A27C2" w:rsidRPr="002F3653">
        <w:rPr>
          <w:rFonts w:ascii="Calibri" w:hAnsi="Calibri" w:cs="Calibri"/>
          <w:sz w:val="20"/>
          <w:szCs w:val="20"/>
        </w:rPr>
        <w:t xml:space="preserve">povinný </w:t>
      </w:r>
      <w:r w:rsidR="00A478EA" w:rsidRPr="002F3653">
        <w:rPr>
          <w:rFonts w:ascii="Calibri" w:hAnsi="Calibri" w:cs="Calibri"/>
          <w:sz w:val="20"/>
          <w:szCs w:val="20"/>
        </w:rPr>
        <w:t xml:space="preserve">ďalej </w:t>
      </w:r>
      <w:r w:rsidR="003A27C2" w:rsidRPr="002F3653">
        <w:rPr>
          <w:rFonts w:ascii="Calibri" w:hAnsi="Calibri" w:cs="Calibri"/>
          <w:sz w:val="20"/>
          <w:szCs w:val="20"/>
        </w:rPr>
        <w:t xml:space="preserve">postupovať v zmysle </w:t>
      </w:r>
      <w:r w:rsidR="00217CCB" w:rsidRPr="002F3653">
        <w:rPr>
          <w:rFonts w:ascii="Calibri" w:hAnsi="Calibr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217CCB" w:rsidRPr="002F3653">
        <w:rPr>
          <w:rFonts w:ascii="Calibri" w:hAnsi="Calibri" w:cs="Calibri"/>
          <w:sz w:val="20"/>
          <w:szCs w:val="20"/>
        </w:rPr>
        <w:t xml:space="preserve">odseku 6  </w:t>
      </w:r>
      <w:r w:rsidR="00CE72B1" w:rsidRPr="002F3653">
        <w:rPr>
          <w:rFonts w:ascii="Calibri" w:hAnsi="Calibri" w:cs="Calibri"/>
          <w:sz w:val="20"/>
          <w:szCs w:val="20"/>
        </w:rPr>
        <w:t>tejto príručky</w:t>
      </w:r>
      <w:r w:rsidR="003A27C2" w:rsidRPr="002F3653">
        <w:rPr>
          <w:rFonts w:ascii="Calibri" w:hAnsi="Calibri" w:cs="Calibri"/>
          <w:sz w:val="20"/>
          <w:szCs w:val="20"/>
        </w:rPr>
        <w:t xml:space="preserve">. </w:t>
      </w:r>
    </w:p>
    <w:p w14:paraId="566FC8EA" w14:textId="56D23ED4" w:rsidR="007433F5" w:rsidRPr="007433F5" w:rsidRDefault="007433F5" w:rsidP="00714FDD">
      <w:pPr>
        <w:pStyle w:val="Default"/>
        <w:numPr>
          <w:ilvl w:val="0"/>
          <w:numId w:val="23"/>
        </w:numPr>
        <w:spacing w:before="240" w:line="276" w:lineRule="auto"/>
        <w:ind w:left="450" w:hanging="450"/>
        <w:jc w:val="both"/>
        <w:rPr>
          <w:rFonts w:ascii="Calibri" w:hAnsi="Calibri" w:cs="Calibri"/>
          <w:sz w:val="20"/>
          <w:szCs w:val="20"/>
        </w:rPr>
      </w:pPr>
      <w:r w:rsidRPr="007433F5">
        <w:rPr>
          <w:rFonts w:ascii="Calibri" w:hAnsi="Calibri" w:cs="Calibri"/>
          <w:sz w:val="20"/>
          <w:szCs w:val="20"/>
        </w:rPr>
        <w:t>Prijímateľ</w:t>
      </w:r>
      <w:r>
        <w:rPr>
          <w:rFonts w:ascii="Calibri" w:hAnsi="Calibri" w:cs="Calibri"/>
          <w:sz w:val="20"/>
          <w:szCs w:val="20"/>
        </w:rPr>
        <w:t>/Žiadateľ</w:t>
      </w:r>
      <w:r w:rsidRPr="007433F5">
        <w:rPr>
          <w:rFonts w:ascii="Calibri" w:hAnsi="Calibri" w:cs="Calibri"/>
          <w:sz w:val="20"/>
          <w:szCs w:val="20"/>
        </w:rPr>
        <w:t xml:space="preserve"> má možnosť späťvzatia dokumentácie k verejnému obstarávaniu alebo obstarávaniu, ktorá bola predložená na RO za účelom výkonu finančnej kontroly VO alebo kontroly obstarávania, a to so súhlasom dotknutého RO. </w:t>
      </w:r>
      <w:r w:rsidRPr="00FC4380">
        <w:rPr>
          <w:rFonts w:ascii="Calibri" w:hAnsi="Calibri" w:cs="Calibri"/>
          <w:b/>
          <w:sz w:val="20"/>
          <w:szCs w:val="20"/>
        </w:rPr>
        <w:t xml:space="preserve">RO je povinný dokončiť kontrolu aj späťvzatej dokumentácie, a to formou vydania správy z kontroly, </w:t>
      </w:r>
      <w:r w:rsidR="00A56F0D" w:rsidRPr="00FC4380">
        <w:rPr>
          <w:rFonts w:ascii="Calibri" w:hAnsi="Calibri" w:cs="Calibri"/>
          <w:b/>
          <w:sz w:val="20"/>
          <w:szCs w:val="20"/>
        </w:rPr>
        <w:t>ktorú RO zašle žiadateľovi/prijímateľovi listom GPM/vnútorným listom</w:t>
      </w:r>
      <w:r w:rsidR="00A56F0D" w:rsidRPr="002F3653">
        <w:rPr>
          <w:rStyle w:val="Odkaznapoznmkupodiarou"/>
          <w:rFonts w:ascii="Calibri" w:hAnsi="Calibri" w:cs="Calibri"/>
          <w:sz w:val="20"/>
          <w:szCs w:val="20"/>
        </w:rPr>
        <w:footnoteReference w:id="44"/>
      </w:r>
      <w:r w:rsidR="00A56F0D">
        <w:rPr>
          <w:rFonts w:ascii="Calibri" w:hAnsi="Calibri" w:cs="Calibri"/>
          <w:sz w:val="20"/>
          <w:szCs w:val="20"/>
        </w:rPr>
        <w:t xml:space="preserve">, </w:t>
      </w:r>
      <w:r w:rsidRPr="00FC4380">
        <w:rPr>
          <w:rFonts w:ascii="Calibri" w:hAnsi="Calibri" w:cs="Calibri"/>
          <w:b/>
          <w:sz w:val="20"/>
          <w:szCs w:val="20"/>
        </w:rPr>
        <w:t>kde bude uvedené, že finančnú operáciu je potrebné zastaviť a výdavky z predmetného VO nebudú pripustené do financovania v plnom rozsahu.</w:t>
      </w:r>
    </w:p>
    <w:p w14:paraId="22BDF867" w14:textId="27F6D404" w:rsidR="00716953" w:rsidRDefault="00F2176C"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RO vykoná prvú ex-ante kontrol</w:t>
      </w:r>
      <w:r w:rsidR="002F63A1" w:rsidRPr="002F3653">
        <w:rPr>
          <w:rFonts w:ascii="Calibri" w:hAnsi="Calibri" w:cs="Calibri"/>
          <w:sz w:val="20"/>
          <w:szCs w:val="20"/>
        </w:rPr>
        <w:t>u v lehote do 15 pracovných dní (p</w:t>
      </w:r>
      <w:r w:rsidRPr="002F3653">
        <w:rPr>
          <w:rFonts w:ascii="Calibri" w:hAnsi="Calibri" w:cs="Calibri"/>
          <w:sz w:val="20"/>
          <w:szCs w:val="20"/>
        </w:rPr>
        <w:t xml:space="preserve">ri zákazkách realizovaných cez elektronické trhovisko je </w:t>
      </w:r>
      <w:r w:rsidR="00A22DB4" w:rsidRPr="002F3653">
        <w:rPr>
          <w:rFonts w:ascii="Calibri" w:hAnsi="Calibri" w:cs="Calibri"/>
          <w:sz w:val="20"/>
          <w:szCs w:val="20"/>
        </w:rPr>
        <w:t xml:space="preserve">táto </w:t>
      </w:r>
      <w:r w:rsidRPr="002F3653">
        <w:rPr>
          <w:rFonts w:ascii="Calibri" w:hAnsi="Calibri" w:cs="Calibri"/>
          <w:sz w:val="20"/>
          <w:szCs w:val="20"/>
        </w:rPr>
        <w:t>lehota 10 pracovných dní</w:t>
      </w:r>
      <w:r w:rsidR="00B61C1B" w:rsidRPr="002F3653">
        <w:rPr>
          <w:rFonts w:ascii="Calibri" w:hAnsi="Calibri" w:cs="Calibri"/>
          <w:sz w:val="20"/>
          <w:szCs w:val="20"/>
        </w:rPr>
        <w:t xml:space="preserve"> – viac informácií </w:t>
      </w:r>
      <w:r w:rsidR="002F63A1" w:rsidRPr="002F3653">
        <w:rPr>
          <w:rFonts w:ascii="Calibri" w:hAnsi="Calibri" w:cs="Calibri"/>
          <w:sz w:val="20"/>
          <w:szCs w:val="20"/>
        </w:rPr>
        <w:t xml:space="preserve">poskytuje </w:t>
      </w:r>
      <w:hyperlink w:anchor="_Verejné_obstarávanie_realizované" w:history="1">
        <w:r w:rsidR="002F63A1" w:rsidRPr="002F3653">
          <w:rPr>
            <w:rStyle w:val="Hypertextovprepojenie"/>
            <w:rFonts w:ascii="Calibri" w:hAnsi="Calibri" w:cs="Calibri"/>
            <w:sz w:val="20"/>
            <w:szCs w:val="20"/>
          </w:rPr>
          <w:t>kapitola 5</w:t>
        </w:r>
      </w:hyperlink>
      <w:r w:rsidR="002F63A1" w:rsidRPr="002F3653">
        <w:rPr>
          <w:rFonts w:ascii="Calibri" w:hAnsi="Calibri" w:cs="Calibri"/>
          <w:sz w:val="20"/>
          <w:szCs w:val="20"/>
        </w:rPr>
        <w:t>)</w:t>
      </w:r>
      <w:r w:rsidRPr="002F3653">
        <w:rPr>
          <w:rFonts w:ascii="Calibri" w:hAnsi="Calibri" w:cs="Calibri"/>
          <w:sz w:val="20"/>
          <w:szCs w:val="20"/>
        </w:rPr>
        <w:t>.</w:t>
      </w:r>
      <w:r w:rsidR="00A22DB4" w:rsidRPr="002F3653">
        <w:rPr>
          <w:rFonts w:ascii="Calibri" w:hAnsi="Calibri" w:cs="Calibri"/>
          <w:sz w:val="20"/>
          <w:szCs w:val="20"/>
        </w:rPr>
        <w:t xml:space="preserve"> </w:t>
      </w:r>
      <w:r w:rsidR="00716953" w:rsidRPr="002F3653">
        <w:rPr>
          <w:rFonts w:ascii="Calibri" w:hAnsi="Calibri" w:cs="Calibri"/>
          <w:sz w:val="20"/>
          <w:szCs w:val="20"/>
        </w:rPr>
        <w:t xml:space="preserve">Ak </w:t>
      </w:r>
      <w:r w:rsidR="00330232" w:rsidRPr="002F3653">
        <w:rPr>
          <w:rFonts w:ascii="Calibri" w:hAnsi="Calibri" w:cs="Calibri"/>
          <w:sz w:val="20"/>
          <w:szCs w:val="20"/>
        </w:rPr>
        <w:t>RO pri kontrole neidentifikoval nedostatky a porušeni</w:t>
      </w:r>
      <w:r w:rsidR="00115851" w:rsidRPr="002F3653">
        <w:rPr>
          <w:rFonts w:ascii="Calibri" w:hAnsi="Calibri" w:cs="Calibri"/>
          <w:sz w:val="20"/>
          <w:szCs w:val="20"/>
        </w:rPr>
        <w:t>e</w:t>
      </w:r>
      <w:r w:rsidR="00330232" w:rsidRPr="002F3653">
        <w:rPr>
          <w:rFonts w:ascii="Calibri" w:hAnsi="Calibri" w:cs="Calibri"/>
          <w:sz w:val="20"/>
          <w:szCs w:val="20"/>
        </w:rPr>
        <w:t xml:space="preserve"> ZVO, zašle </w:t>
      </w:r>
      <w:r w:rsidR="004F5E8F" w:rsidRPr="002F3653">
        <w:rPr>
          <w:rFonts w:ascii="Calibri" w:hAnsi="Calibri" w:cs="Calibri"/>
          <w:sz w:val="20"/>
          <w:szCs w:val="20"/>
        </w:rPr>
        <w:t>žiadateľovi/</w:t>
      </w:r>
      <w:r w:rsidR="00330232" w:rsidRPr="002F3653">
        <w:rPr>
          <w:rFonts w:ascii="Calibri" w:hAnsi="Calibri" w:cs="Calibri"/>
          <w:sz w:val="20"/>
          <w:szCs w:val="20"/>
        </w:rPr>
        <w:t>prijímateľovi listom GPM</w:t>
      </w:r>
      <w:r w:rsidR="008B6C28" w:rsidRPr="002F3653">
        <w:rPr>
          <w:rFonts w:ascii="Calibri" w:hAnsi="Calibri" w:cs="Calibri"/>
          <w:sz w:val="20"/>
          <w:szCs w:val="20"/>
        </w:rPr>
        <w:t>/vnútorným listom</w:t>
      </w:r>
      <w:r w:rsidR="008B6C28" w:rsidRPr="002F3653">
        <w:rPr>
          <w:rStyle w:val="Odkaznapoznmkupodiarou"/>
          <w:rFonts w:ascii="Calibri" w:hAnsi="Calibri" w:cs="Calibri"/>
          <w:sz w:val="20"/>
          <w:szCs w:val="20"/>
        </w:rPr>
        <w:footnoteReference w:id="45"/>
      </w:r>
      <w:r w:rsidR="00330232" w:rsidRPr="002F3653">
        <w:rPr>
          <w:rFonts w:ascii="Calibri" w:hAnsi="Calibri" w:cs="Calibri"/>
          <w:sz w:val="20"/>
          <w:szCs w:val="20"/>
        </w:rPr>
        <w:t xml:space="preserve"> oznámenie o schválení</w:t>
      </w:r>
      <w:r w:rsidR="00716953" w:rsidRPr="002F3653">
        <w:rPr>
          <w:rFonts w:ascii="Calibri" w:hAnsi="Calibri" w:cs="Calibri"/>
          <w:sz w:val="20"/>
          <w:szCs w:val="20"/>
        </w:rPr>
        <w:t xml:space="preserve"> </w:t>
      </w:r>
      <w:r w:rsidR="00330232" w:rsidRPr="002F3653">
        <w:rPr>
          <w:rFonts w:ascii="Calibri" w:hAnsi="Calibri" w:cs="Calibri"/>
          <w:sz w:val="20"/>
          <w:szCs w:val="20"/>
        </w:rPr>
        <w:t>oznámenia o vyhlásení VO</w:t>
      </w:r>
      <w:r w:rsidR="00716953" w:rsidRPr="002F3653">
        <w:rPr>
          <w:rFonts w:ascii="Calibri" w:hAnsi="Calibri" w:cs="Calibri"/>
          <w:sz w:val="20"/>
          <w:szCs w:val="20"/>
        </w:rPr>
        <w:t>/</w:t>
      </w:r>
      <w:r w:rsidR="00330232" w:rsidRPr="002F3653">
        <w:rPr>
          <w:rFonts w:ascii="Calibri" w:hAnsi="Calibri" w:cs="Calibri"/>
          <w:sz w:val="20"/>
          <w:szCs w:val="20"/>
        </w:rPr>
        <w:t xml:space="preserve">výzvy na predkladanie ponúk </w:t>
      </w:r>
      <w:r w:rsidR="00716953" w:rsidRPr="002F3653">
        <w:rPr>
          <w:rFonts w:ascii="Calibri" w:hAnsi="Calibri" w:cs="Calibri"/>
          <w:sz w:val="20"/>
          <w:szCs w:val="20"/>
        </w:rPr>
        <w:t>a </w:t>
      </w:r>
      <w:r w:rsidR="00330232" w:rsidRPr="002F3653">
        <w:rPr>
          <w:rFonts w:ascii="Calibri" w:hAnsi="Calibri" w:cs="Calibri"/>
          <w:sz w:val="20"/>
          <w:szCs w:val="20"/>
        </w:rPr>
        <w:t>súťažných podkladov</w:t>
      </w:r>
      <w:r w:rsidR="00716953" w:rsidRPr="002F3653">
        <w:rPr>
          <w:rFonts w:ascii="Calibri" w:hAnsi="Calibri" w:cs="Calibri"/>
          <w:sz w:val="20"/>
          <w:szCs w:val="20"/>
        </w:rPr>
        <w:t>/</w:t>
      </w:r>
      <w:r w:rsidR="00330232" w:rsidRPr="002F3653">
        <w:rPr>
          <w:rFonts w:ascii="Calibri" w:hAnsi="Calibri" w:cs="Calibri"/>
          <w:sz w:val="20"/>
          <w:szCs w:val="20"/>
        </w:rPr>
        <w:t>podmienok</w:t>
      </w:r>
      <w:r w:rsidR="00716953" w:rsidRPr="002F3653">
        <w:rPr>
          <w:rFonts w:ascii="Calibri" w:hAnsi="Calibri" w:cs="Calibri"/>
          <w:sz w:val="20"/>
          <w:szCs w:val="20"/>
        </w:rPr>
        <w:t xml:space="preserve">. Následne je </w:t>
      </w:r>
      <w:r w:rsidR="00256D8F" w:rsidRPr="002F3653">
        <w:rPr>
          <w:rFonts w:ascii="Calibri" w:hAnsi="Calibri" w:cs="Calibri"/>
          <w:sz w:val="20"/>
          <w:szCs w:val="20"/>
        </w:rPr>
        <w:t>žiadateľ/</w:t>
      </w:r>
      <w:r w:rsidR="002557A3" w:rsidRPr="002F3653">
        <w:rPr>
          <w:rFonts w:ascii="Calibri" w:hAnsi="Calibri" w:cs="Calibri"/>
          <w:sz w:val="20"/>
          <w:szCs w:val="20"/>
        </w:rPr>
        <w:t>p</w:t>
      </w:r>
      <w:r w:rsidR="00716953" w:rsidRPr="002F3653">
        <w:rPr>
          <w:rFonts w:ascii="Calibri" w:hAnsi="Calibri" w:cs="Calibri"/>
          <w:sz w:val="20"/>
          <w:szCs w:val="20"/>
        </w:rPr>
        <w:t xml:space="preserve">rijímateľ oprávnený zaslať </w:t>
      </w:r>
      <w:r w:rsidR="00D56A4C" w:rsidRPr="002F3653">
        <w:rPr>
          <w:rFonts w:ascii="Calibri" w:hAnsi="Calibri" w:cs="Calibri"/>
          <w:sz w:val="20"/>
          <w:szCs w:val="20"/>
        </w:rPr>
        <w:t xml:space="preserve">schválené </w:t>
      </w:r>
      <w:r w:rsidR="00716953" w:rsidRPr="002F3653">
        <w:rPr>
          <w:rFonts w:ascii="Calibri" w:hAnsi="Calibri" w:cs="Calibri"/>
          <w:sz w:val="20"/>
          <w:szCs w:val="20"/>
        </w:rPr>
        <w:t>oznámenie</w:t>
      </w:r>
      <w:r w:rsidR="00330232" w:rsidRPr="002F3653">
        <w:rPr>
          <w:rFonts w:ascii="Calibri" w:hAnsi="Calibri" w:cs="Calibri"/>
          <w:sz w:val="20"/>
          <w:szCs w:val="20"/>
        </w:rPr>
        <w:t>/výzvu</w:t>
      </w:r>
      <w:r w:rsidR="00716953" w:rsidRPr="002F3653">
        <w:rPr>
          <w:rFonts w:ascii="Calibri" w:hAnsi="Calibri" w:cs="Calibri"/>
          <w:sz w:val="20"/>
          <w:szCs w:val="20"/>
        </w:rPr>
        <w:t xml:space="preserve"> na zverejnenie</w:t>
      </w:r>
      <w:r w:rsidR="00D56A4C" w:rsidRPr="002F3653">
        <w:rPr>
          <w:rFonts w:ascii="Calibri" w:hAnsi="Calibri" w:cs="Calibri"/>
          <w:sz w:val="20"/>
          <w:szCs w:val="20"/>
        </w:rPr>
        <w:t xml:space="preserve"> </w:t>
      </w:r>
      <w:r w:rsidR="00330232" w:rsidRPr="002F3653">
        <w:rPr>
          <w:rFonts w:ascii="Calibri" w:hAnsi="Calibri" w:cs="Calibri"/>
          <w:sz w:val="20"/>
          <w:szCs w:val="20"/>
        </w:rPr>
        <w:t>do Úradného vestníka EÚ</w:t>
      </w:r>
      <w:r w:rsidR="00D56A4C" w:rsidRPr="002F3653">
        <w:rPr>
          <w:rFonts w:ascii="Calibri" w:hAnsi="Calibri" w:cs="Calibri"/>
          <w:sz w:val="20"/>
          <w:szCs w:val="20"/>
        </w:rPr>
        <w:t xml:space="preserve"> a</w:t>
      </w:r>
      <w:r w:rsidR="0086689F" w:rsidRPr="002F3653">
        <w:rPr>
          <w:rFonts w:ascii="Calibri" w:hAnsi="Calibri" w:cs="Calibri"/>
          <w:sz w:val="20"/>
          <w:szCs w:val="20"/>
        </w:rPr>
        <w:t>/alebo</w:t>
      </w:r>
      <w:r w:rsidR="00330232" w:rsidRPr="002F3653">
        <w:rPr>
          <w:rFonts w:ascii="Calibri" w:hAnsi="Calibri" w:cs="Calibri"/>
          <w:sz w:val="20"/>
          <w:szCs w:val="20"/>
        </w:rPr>
        <w:t xml:space="preserve"> Vestníka</w:t>
      </w:r>
      <w:r w:rsidR="0086689F" w:rsidRPr="002F3653">
        <w:rPr>
          <w:rFonts w:ascii="Calibri" w:hAnsi="Calibri" w:cs="Calibri"/>
          <w:sz w:val="20"/>
          <w:szCs w:val="20"/>
        </w:rPr>
        <w:t> </w:t>
      </w:r>
      <w:r w:rsidR="00D56A4C" w:rsidRPr="002F3653">
        <w:rPr>
          <w:rFonts w:ascii="Calibri" w:hAnsi="Calibri" w:cs="Calibri"/>
          <w:sz w:val="20"/>
          <w:szCs w:val="20"/>
        </w:rPr>
        <w:t>ÚVO</w:t>
      </w:r>
      <w:r w:rsidR="0086689F" w:rsidRPr="002F3653">
        <w:rPr>
          <w:rFonts w:ascii="Calibri" w:hAnsi="Calibri" w:cs="Calibri"/>
          <w:sz w:val="20"/>
          <w:szCs w:val="20"/>
        </w:rPr>
        <w:t>.</w:t>
      </w:r>
      <w:r w:rsidR="00D56A4C" w:rsidRPr="002F3653">
        <w:rPr>
          <w:rFonts w:ascii="Calibri" w:hAnsi="Calibri" w:cs="Calibri"/>
          <w:sz w:val="20"/>
          <w:szCs w:val="20"/>
        </w:rPr>
        <w:t xml:space="preserve"> </w:t>
      </w:r>
      <w:r w:rsidR="0086689F" w:rsidRPr="002F3653">
        <w:rPr>
          <w:rFonts w:ascii="Calibri" w:hAnsi="Calibri" w:cs="Calibri"/>
          <w:sz w:val="20"/>
          <w:szCs w:val="20"/>
        </w:rPr>
        <w:t>S</w:t>
      </w:r>
      <w:r w:rsidR="00D56A4C" w:rsidRPr="002F3653">
        <w:rPr>
          <w:rFonts w:ascii="Calibri" w:hAnsi="Calibri" w:cs="Calibri"/>
          <w:sz w:val="20"/>
          <w:szCs w:val="20"/>
        </w:rPr>
        <w:t xml:space="preserve">úťažné podklady </w:t>
      </w:r>
      <w:r w:rsidR="0086689F" w:rsidRPr="002F3653">
        <w:rPr>
          <w:rFonts w:ascii="Calibri" w:hAnsi="Calibri" w:cs="Calibri"/>
          <w:sz w:val="20"/>
          <w:szCs w:val="20"/>
        </w:rPr>
        <w:t>po schválení</w:t>
      </w:r>
      <w:r w:rsidR="00330232" w:rsidRPr="002F3653">
        <w:rPr>
          <w:rFonts w:ascii="Calibri" w:hAnsi="Calibri" w:cs="Calibri"/>
          <w:sz w:val="20"/>
          <w:szCs w:val="20"/>
        </w:rPr>
        <w:t xml:space="preserve"> RO</w:t>
      </w:r>
      <w:r w:rsidR="0086689F" w:rsidRPr="002F3653">
        <w:rPr>
          <w:rFonts w:ascii="Calibri" w:hAnsi="Calibri" w:cs="Calibri"/>
          <w:sz w:val="20"/>
          <w:szCs w:val="20"/>
        </w:rPr>
        <w:t xml:space="preserve"> </w:t>
      </w:r>
      <w:r w:rsidR="00CE72B1" w:rsidRPr="002F3653">
        <w:rPr>
          <w:rFonts w:ascii="Calibri" w:hAnsi="Calibri" w:cs="Calibri"/>
          <w:sz w:val="20"/>
          <w:szCs w:val="20"/>
        </w:rPr>
        <w:t xml:space="preserve">a po zverejnení oznámení/výzvy </w:t>
      </w:r>
      <w:r w:rsidR="00256D8F" w:rsidRPr="002F3653">
        <w:rPr>
          <w:rFonts w:ascii="Calibri" w:hAnsi="Calibri" w:cs="Calibri"/>
          <w:sz w:val="20"/>
          <w:szCs w:val="20"/>
        </w:rPr>
        <w:t>žiadateľ/</w:t>
      </w:r>
      <w:r w:rsidR="002557A3" w:rsidRPr="002F3653">
        <w:rPr>
          <w:rFonts w:ascii="Calibri" w:hAnsi="Calibri" w:cs="Calibri"/>
          <w:sz w:val="20"/>
          <w:szCs w:val="20"/>
        </w:rPr>
        <w:t>p</w:t>
      </w:r>
      <w:r w:rsidR="0086689F" w:rsidRPr="002F3653">
        <w:rPr>
          <w:rFonts w:ascii="Calibri" w:hAnsi="Calibri" w:cs="Calibri"/>
          <w:sz w:val="20"/>
          <w:szCs w:val="20"/>
        </w:rPr>
        <w:t xml:space="preserve">rijímateľ </w:t>
      </w:r>
      <w:r w:rsidR="00D56A4C" w:rsidRPr="002F3653">
        <w:rPr>
          <w:rFonts w:ascii="Calibri" w:hAnsi="Calibri" w:cs="Calibri"/>
          <w:sz w:val="20"/>
          <w:szCs w:val="20"/>
        </w:rPr>
        <w:t>zverejn</w:t>
      </w:r>
      <w:r w:rsidR="0086689F" w:rsidRPr="002F3653">
        <w:rPr>
          <w:rFonts w:ascii="Calibri" w:hAnsi="Calibri" w:cs="Calibri"/>
          <w:sz w:val="20"/>
          <w:szCs w:val="20"/>
        </w:rPr>
        <w:t>í</w:t>
      </w:r>
      <w:r w:rsidR="00D56A4C" w:rsidRPr="002F3653">
        <w:rPr>
          <w:rFonts w:ascii="Calibri" w:hAnsi="Calibri" w:cs="Calibri"/>
          <w:sz w:val="20"/>
          <w:szCs w:val="20"/>
        </w:rPr>
        <w:t xml:space="preserve"> </w:t>
      </w:r>
      <w:r w:rsidR="00CE72B1" w:rsidRPr="002F3653">
        <w:rPr>
          <w:rFonts w:ascii="Calibri" w:hAnsi="Calibri" w:cs="Calibri"/>
          <w:sz w:val="20"/>
          <w:szCs w:val="20"/>
        </w:rPr>
        <w:t>v profile verejného obstarávateľa</w:t>
      </w:r>
      <w:r w:rsidR="00330232" w:rsidRPr="002F3653">
        <w:rPr>
          <w:rFonts w:ascii="Calibri" w:hAnsi="Calibri" w:cs="Calibri"/>
          <w:sz w:val="20"/>
          <w:szCs w:val="20"/>
        </w:rPr>
        <w:t xml:space="preserve"> v zmysle § </w:t>
      </w:r>
      <w:r w:rsidR="001440D6" w:rsidRPr="002F3653">
        <w:rPr>
          <w:rFonts w:ascii="Calibri" w:hAnsi="Calibri" w:cs="Calibri"/>
          <w:sz w:val="20"/>
          <w:szCs w:val="20"/>
        </w:rPr>
        <w:t>64</w:t>
      </w:r>
      <w:r w:rsidR="00330232" w:rsidRPr="002F3653">
        <w:rPr>
          <w:rFonts w:ascii="Calibri" w:hAnsi="Calibri" w:cs="Calibri"/>
          <w:sz w:val="20"/>
          <w:szCs w:val="20"/>
        </w:rPr>
        <w:t>, ods. 1 ZVO</w:t>
      </w:r>
      <w:r w:rsidR="00716953" w:rsidRPr="002F3653">
        <w:rPr>
          <w:rFonts w:ascii="Calibri" w:hAnsi="Calibri" w:cs="Calibri"/>
          <w:sz w:val="20"/>
          <w:szCs w:val="20"/>
        </w:rPr>
        <w:t>.</w:t>
      </w:r>
    </w:p>
    <w:p w14:paraId="7C0B5BEF" w14:textId="2A223EBC" w:rsidR="000B03F7" w:rsidRPr="002F3653" w:rsidRDefault="000B03F7" w:rsidP="000B03F7">
      <w:pPr>
        <w:pStyle w:val="Default"/>
        <w:spacing w:before="120" w:after="120" w:line="276" w:lineRule="auto"/>
        <w:ind w:left="450"/>
        <w:jc w:val="both"/>
        <w:rPr>
          <w:rFonts w:ascii="Calibri" w:hAnsi="Calibri" w:cs="Calibri"/>
          <w:sz w:val="20"/>
          <w:szCs w:val="20"/>
        </w:rPr>
      </w:pPr>
      <w:r w:rsidRPr="000B03F7">
        <w:rPr>
          <w:rFonts w:ascii="Calibri" w:hAnsi="Calibri" w:cs="Calibri"/>
          <w:sz w:val="20"/>
          <w:szCs w:val="20"/>
        </w:rPr>
        <w:lastRenderedPageBreak/>
        <w:t>Ak nie je dodržaná lehota na výkon prvej ex</w:t>
      </w:r>
      <w:r w:rsidR="00FC4380">
        <w:rPr>
          <w:rFonts w:ascii="Calibri" w:hAnsi="Calibri" w:cs="Calibri"/>
          <w:sz w:val="20"/>
          <w:szCs w:val="20"/>
        </w:rPr>
        <w:t>-</w:t>
      </w:r>
      <w:r w:rsidRPr="000B03F7">
        <w:rPr>
          <w:rFonts w:ascii="Calibri" w:hAnsi="Calibri" w:cs="Calibri"/>
          <w:sz w:val="20"/>
          <w:szCs w:val="20"/>
        </w:rPr>
        <w:t>ante kontroly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tbl>
      <w:tblPr>
        <w:tblW w:w="874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0127B4" w:rsidRPr="002F3653" w14:paraId="6F825024" w14:textId="77777777" w:rsidTr="000739F0">
        <w:tc>
          <w:tcPr>
            <w:tcW w:w="8748" w:type="dxa"/>
            <w:tcBorders>
              <w:top w:val="single" w:sz="8" w:space="0" w:color="4F81BD"/>
              <w:left w:val="single" w:sz="8" w:space="0" w:color="4F81BD"/>
              <w:bottom w:val="single" w:sz="6" w:space="0" w:color="4F81BD"/>
              <w:right w:val="single" w:sz="8" w:space="0" w:color="4F81BD"/>
            </w:tcBorders>
            <w:shd w:val="clear" w:color="auto" w:fill="DBE5F1"/>
          </w:tcPr>
          <w:p w14:paraId="3EAAECCB" w14:textId="3E4B0B8D" w:rsidR="00A602BE" w:rsidRPr="00A602BE" w:rsidRDefault="00A602BE" w:rsidP="004F5E8F">
            <w:pPr>
              <w:pStyle w:val="Default"/>
              <w:spacing w:before="120" w:after="120" w:line="276" w:lineRule="auto"/>
              <w:jc w:val="both"/>
              <w:rPr>
                <w:rFonts w:ascii="Calibri" w:hAnsi="Calibri" w:cs="Calibri"/>
                <w:i/>
                <w:sz w:val="20"/>
                <w:szCs w:val="20"/>
              </w:rPr>
            </w:pPr>
            <w:r w:rsidRPr="00A602BE">
              <w:rPr>
                <w:rFonts w:ascii="Calibri" w:hAnsi="Calibri" w:cs="Calibri"/>
                <w:i/>
                <w:sz w:val="20"/>
                <w:szCs w:val="20"/>
              </w:rPr>
              <w:t>Upozornenie:</w:t>
            </w:r>
          </w:p>
          <w:p w14:paraId="32B89D96" w14:textId="77777777" w:rsidR="000127B4" w:rsidRPr="002F3653" w:rsidRDefault="000127B4" w:rsidP="004F5E8F">
            <w:pPr>
              <w:pStyle w:val="Default"/>
              <w:spacing w:before="120" w:after="120" w:line="276" w:lineRule="auto"/>
              <w:jc w:val="both"/>
              <w:rPr>
                <w:rFonts w:ascii="Calibri" w:hAnsi="Calibri" w:cs="Calibri"/>
                <w:sz w:val="20"/>
                <w:szCs w:val="20"/>
              </w:rPr>
            </w:pPr>
            <w:r w:rsidRPr="002F3653">
              <w:rPr>
                <w:rFonts w:ascii="Calibri" w:hAnsi="Calibri" w:cs="Calibri"/>
                <w:sz w:val="20"/>
                <w:szCs w:val="20"/>
              </w:rPr>
              <w:t xml:space="preserve">RO v súvislosti s možným dopadom na povinnosti vyplývajúce zo </w:t>
            </w:r>
            <w:r w:rsidR="0098532E" w:rsidRPr="002F3653">
              <w:rPr>
                <w:rFonts w:ascii="Calibri" w:hAnsi="Calibri" w:cs="Calibri"/>
                <w:sz w:val="20"/>
                <w:szCs w:val="20"/>
              </w:rPr>
              <w:t>Z</w:t>
            </w:r>
            <w:r w:rsidR="00CE72B1" w:rsidRPr="002F3653">
              <w:rPr>
                <w:rFonts w:ascii="Calibri" w:hAnsi="Calibri" w:cs="Calibri"/>
                <w:sz w:val="20"/>
                <w:szCs w:val="20"/>
              </w:rPr>
              <w:t xml:space="preserve">mluvy </w:t>
            </w:r>
            <w:r w:rsidRPr="002F3653">
              <w:rPr>
                <w:rFonts w:ascii="Calibri" w:hAnsi="Calibri" w:cs="Calibri"/>
                <w:sz w:val="20"/>
                <w:szCs w:val="20"/>
              </w:rPr>
              <w:t xml:space="preserve">o poskytnutí NFP odporúča, aby </w:t>
            </w:r>
            <w:r w:rsidR="004F5E8F" w:rsidRPr="002F3653">
              <w:rPr>
                <w:rFonts w:ascii="Calibri" w:hAnsi="Calibri" w:cs="Calibri"/>
                <w:sz w:val="20"/>
                <w:szCs w:val="20"/>
              </w:rPr>
              <w:t>žiadateľ/</w:t>
            </w:r>
            <w:r w:rsidRPr="002F3653">
              <w:rPr>
                <w:rFonts w:ascii="Calibri" w:hAnsi="Calibri" w:cs="Calibri"/>
                <w:sz w:val="20"/>
                <w:szCs w:val="20"/>
              </w:rPr>
              <w:t xml:space="preserve">prijímateľ zaslal </w:t>
            </w:r>
            <w:r w:rsidR="008872E4" w:rsidRPr="002F3653">
              <w:rPr>
                <w:rFonts w:ascii="Calibri" w:hAnsi="Calibri" w:cs="Calibri"/>
                <w:sz w:val="20"/>
                <w:szCs w:val="20"/>
              </w:rPr>
              <w:t xml:space="preserve">príslušné </w:t>
            </w:r>
            <w:r w:rsidRPr="002F3653">
              <w:rPr>
                <w:rFonts w:ascii="Calibri" w:hAnsi="Calibri" w:cs="Calibri"/>
                <w:sz w:val="20"/>
                <w:szCs w:val="20"/>
              </w:rPr>
              <w:t>oznámeni</w:t>
            </w:r>
            <w:r w:rsidR="008872E4" w:rsidRPr="002F3653">
              <w:rPr>
                <w:rFonts w:ascii="Calibri" w:hAnsi="Calibri" w:cs="Calibri"/>
                <w:sz w:val="20"/>
                <w:szCs w:val="20"/>
              </w:rPr>
              <w:t>e</w:t>
            </w:r>
            <w:r w:rsidRPr="002F3653">
              <w:rPr>
                <w:rFonts w:ascii="Calibri" w:hAnsi="Calibri" w:cs="Calibri"/>
                <w:sz w:val="20"/>
                <w:szCs w:val="20"/>
              </w:rPr>
              <w:t xml:space="preserve"> o začatí </w:t>
            </w:r>
            <w:r w:rsidR="00145F5E" w:rsidRPr="002F3653">
              <w:rPr>
                <w:rFonts w:ascii="Calibri" w:hAnsi="Calibri" w:cs="Calibri"/>
                <w:sz w:val="20"/>
                <w:szCs w:val="20"/>
              </w:rPr>
              <w:t>VO</w:t>
            </w:r>
            <w:r w:rsidRPr="002F3653">
              <w:rPr>
                <w:rFonts w:ascii="Calibri" w:hAnsi="Calibri" w:cs="Calibri"/>
                <w:sz w:val="20"/>
                <w:szCs w:val="20"/>
              </w:rPr>
              <w:t xml:space="preserve"> do Vestníka </w:t>
            </w:r>
            <w:r w:rsidR="00CE72B1" w:rsidRPr="002F3653">
              <w:rPr>
                <w:rFonts w:ascii="Calibri" w:hAnsi="Calibri" w:cs="Calibri"/>
                <w:sz w:val="20"/>
                <w:szCs w:val="20"/>
              </w:rPr>
              <w:t>ÚVO</w:t>
            </w:r>
            <w:r w:rsidRPr="002F3653">
              <w:rPr>
                <w:rFonts w:ascii="Calibri" w:hAnsi="Calibri" w:cs="Calibri"/>
                <w:sz w:val="20"/>
                <w:szCs w:val="20"/>
              </w:rPr>
              <w:t xml:space="preserve"> najneskôr do 15 pracovných dní od doručenia oznámenia o schválení ex-ante kontroly</w:t>
            </w:r>
            <w:r w:rsidR="008872E4" w:rsidRPr="002F3653">
              <w:rPr>
                <w:rFonts w:ascii="Calibri" w:hAnsi="Calibri" w:cs="Calibri"/>
                <w:sz w:val="20"/>
                <w:szCs w:val="20"/>
              </w:rPr>
              <w:t xml:space="preserve"> zo strany RO</w:t>
            </w:r>
            <w:r w:rsidRPr="002F3653">
              <w:rPr>
                <w:rFonts w:ascii="Calibri" w:hAnsi="Calibri" w:cs="Calibri"/>
                <w:sz w:val="20"/>
                <w:szCs w:val="20"/>
              </w:rPr>
              <w:t>.</w:t>
            </w:r>
          </w:p>
        </w:tc>
      </w:tr>
    </w:tbl>
    <w:p w14:paraId="75496E4F" w14:textId="2EE381DD" w:rsidR="0091033C" w:rsidRPr="002F3653" w:rsidRDefault="00256D8F"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AF397E" w:rsidRPr="002F3653">
        <w:rPr>
          <w:rFonts w:ascii="Calibri" w:hAnsi="Calibri" w:cs="Calibri"/>
          <w:sz w:val="20"/>
          <w:szCs w:val="20"/>
        </w:rPr>
        <w:t>Prijímateľ</w:t>
      </w:r>
      <w:r w:rsidR="00AF397E" w:rsidRPr="002F3653">
        <w:rPr>
          <w:rFonts w:ascii="Calibri" w:hAnsi="Calibri" w:cs="Calibri"/>
          <w:b/>
          <w:sz w:val="20"/>
          <w:szCs w:val="20"/>
        </w:rPr>
        <w:t xml:space="preserve"> d</w:t>
      </w:r>
      <w:r w:rsidR="0091033C" w:rsidRPr="002F3653">
        <w:rPr>
          <w:rFonts w:ascii="Calibri" w:hAnsi="Calibri" w:cs="Calibri"/>
          <w:b/>
          <w:sz w:val="20"/>
          <w:szCs w:val="20"/>
        </w:rPr>
        <w:t xml:space="preserve">o 7 </w:t>
      </w:r>
      <w:r w:rsidR="00A00242" w:rsidRPr="002F3653">
        <w:rPr>
          <w:rFonts w:ascii="Calibri" w:hAnsi="Calibri" w:cs="Calibri"/>
          <w:b/>
          <w:sz w:val="20"/>
          <w:szCs w:val="20"/>
        </w:rPr>
        <w:t xml:space="preserve">pracovných </w:t>
      </w:r>
      <w:r w:rsidR="0091033C" w:rsidRPr="002F3653">
        <w:rPr>
          <w:rFonts w:ascii="Calibri" w:hAnsi="Calibri" w:cs="Calibri"/>
          <w:b/>
          <w:sz w:val="20"/>
          <w:szCs w:val="20"/>
        </w:rPr>
        <w:t>dní</w:t>
      </w:r>
      <w:r w:rsidR="0091033C" w:rsidRPr="002F3653">
        <w:rPr>
          <w:rFonts w:ascii="Calibri" w:hAnsi="Calibri" w:cs="Calibri"/>
          <w:sz w:val="20"/>
          <w:szCs w:val="20"/>
        </w:rPr>
        <w:t xml:space="preserve"> odo dňa zverejnenia oznámenia </w:t>
      </w:r>
      <w:r w:rsidR="00A00242" w:rsidRPr="002F3653">
        <w:rPr>
          <w:rFonts w:ascii="Calibri" w:hAnsi="Calibri" w:cs="Calibri"/>
          <w:sz w:val="20"/>
          <w:szCs w:val="20"/>
        </w:rPr>
        <w:t>zasiela na</w:t>
      </w:r>
      <w:r w:rsidR="0091033C" w:rsidRPr="002F3653">
        <w:rPr>
          <w:rFonts w:ascii="Calibri" w:hAnsi="Calibri" w:cs="Calibri"/>
          <w:sz w:val="20"/>
          <w:szCs w:val="20"/>
        </w:rPr>
        <w:t xml:space="preserve"> RO </w:t>
      </w:r>
      <w:r w:rsidR="00AF397E" w:rsidRPr="002F3653">
        <w:rPr>
          <w:rFonts w:ascii="Calibri" w:hAnsi="Calibri" w:cs="Calibri"/>
          <w:sz w:val="20"/>
          <w:szCs w:val="20"/>
        </w:rPr>
        <w:t xml:space="preserve">e-mailom </w:t>
      </w:r>
      <w:r w:rsidR="0091033C" w:rsidRPr="002F3653">
        <w:rPr>
          <w:rFonts w:ascii="Calibri" w:hAnsi="Calibri" w:cs="Calibri"/>
          <w:sz w:val="20"/>
          <w:szCs w:val="20"/>
        </w:rPr>
        <w:t xml:space="preserve">elektronickú verziu </w:t>
      </w:r>
      <w:r w:rsidR="009A0661" w:rsidRPr="002F3653">
        <w:rPr>
          <w:rFonts w:ascii="Calibri" w:hAnsi="Calibri" w:cs="Calibri"/>
          <w:sz w:val="20"/>
          <w:szCs w:val="20"/>
        </w:rPr>
        <w:t>zverejneného oznámenia</w:t>
      </w:r>
      <w:r w:rsidR="00D45874">
        <w:rPr>
          <w:rFonts w:ascii="Calibri" w:hAnsi="Calibri" w:cs="Calibri"/>
          <w:sz w:val="20"/>
          <w:szCs w:val="20"/>
        </w:rPr>
        <w:t xml:space="preserve"> </w:t>
      </w:r>
      <w:r w:rsidR="00D45874" w:rsidRPr="002F3653">
        <w:rPr>
          <w:rFonts w:ascii="Calibri" w:hAnsi="Calibri" w:cs="Calibri"/>
          <w:sz w:val="20"/>
          <w:szCs w:val="20"/>
        </w:rPr>
        <w:t>o vyhlásení VO/výzvy na predkladanie ponúk</w:t>
      </w:r>
      <w:r w:rsidR="009A0661" w:rsidRPr="002F3653">
        <w:rPr>
          <w:rFonts w:ascii="Calibri" w:hAnsi="Calibri" w:cs="Calibri"/>
          <w:sz w:val="20"/>
          <w:szCs w:val="20"/>
        </w:rPr>
        <w:t xml:space="preserve"> a </w:t>
      </w:r>
      <w:r w:rsidR="0091033C" w:rsidRPr="002F3653">
        <w:rPr>
          <w:rFonts w:ascii="Calibri" w:hAnsi="Calibri" w:cs="Calibri"/>
          <w:sz w:val="20"/>
          <w:szCs w:val="20"/>
        </w:rPr>
        <w:t>súťažných podkladov</w:t>
      </w:r>
      <w:r w:rsidR="002772D1" w:rsidRPr="002F3653">
        <w:rPr>
          <w:rFonts w:ascii="Calibri" w:hAnsi="Calibri" w:cs="Calibri"/>
          <w:sz w:val="20"/>
          <w:szCs w:val="20"/>
        </w:rPr>
        <w:t>/podmienok</w:t>
      </w:r>
      <w:r w:rsidR="0091033C" w:rsidRPr="002F3653">
        <w:rPr>
          <w:rFonts w:ascii="Calibri" w:hAnsi="Calibri" w:cs="Calibri"/>
          <w:sz w:val="20"/>
          <w:szCs w:val="20"/>
        </w:rPr>
        <w:t>, ktoré sa zasielajú záujemcom</w:t>
      </w:r>
      <w:r w:rsidR="00CE72B1" w:rsidRPr="002F3653">
        <w:rPr>
          <w:rFonts w:ascii="Calibri" w:hAnsi="Calibri" w:cs="Calibri"/>
          <w:sz w:val="20"/>
          <w:szCs w:val="20"/>
        </w:rPr>
        <w:t>, resp. zverejňujú v profile verejného obstarávateľa</w:t>
      </w:r>
      <w:r w:rsidR="0091033C" w:rsidRPr="002F3653">
        <w:rPr>
          <w:rFonts w:ascii="Calibri" w:hAnsi="Calibri" w:cs="Calibri"/>
          <w:sz w:val="20"/>
          <w:szCs w:val="20"/>
        </w:rPr>
        <w:t>.</w:t>
      </w:r>
      <w:r w:rsidR="00F86CDA" w:rsidRPr="002F3653">
        <w:rPr>
          <w:rFonts w:ascii="Calibri" w:hAnsi="Calibri" w:cs="Calibri"/>
          <w:sz w:val="20"/>
          <w:szCs w:val="20"/>
        </w:rPr>
        <w:t xml:space="preserve"> </w:t>
      </w:r>
    </w:p>
    <w:p w14:paraId="1D19C902" w14:textId="3C56CFE4" w:rsidR="006106B2" w:rsidRDefault="006106B2" w:rsidP="00CA0960">
      <w:pPr>
        <w:pStyle w:val="Default"/>
        <w:numPr>
          <w:ilvl w:val="0"/>
          <w:numId w:val="23"/>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V prípade dodatočnej opravy údajov zverejnených v oznámení o vyhlásení </w:t>
      </w:r>
      <w:r w:rsidR="00F00B98" w:rsidRPr="002F3653">
        <w:rPr>
          <w:rFonts w:ascii="Calibri" w:hAnsi="Calibri" w:cs="Calibri"/>
          <w:sz w:val="20"/>
          <w:szCs w:val="20"/>
        </w:rPr>
        <w:t>VO</w:t>
      </w:r>
      <w:r w:rsidR="00D45874" w:rsidRPr="002F3653">
        <w:rPr>
          <w:rFonts w:ascii="Calibri" w:hAnsi="Calibri" w:cs="Calibri"/>
          <w:sz w:val="20"/>
          <w:szCs w:val="20"/>
        </w:rPr>
        <w:t>/výzvy na predkladanie ponúk</w:t>
      </w:r>
      <w:r w:rsidR="00F00B98" w:rsidRPr="002F3653">
        <w:rPr>
          <w:rFonts w:ascii="Calibri" w:hAnsi="Calibri" w:cs="Calibri"/>
          <w:sz w:val="20"/>
          <w:szCs w:val="20"/>
        </w:rPr>
        <w:t xml:space="preserve"> </w:t>
      </w:r>
      <w:r w:rsidRPr="002F3653">
        <w:rPr>
          <w:rFonts w:ascii="Calibri" w:hAnsi="Calibri" w:cs="Calibri"/>
          <w:sz w:val="20"/>
          <w:szCs w:val="20"/>
        </w:rPr>
        <w:t xml:space="preserve">je </w:t>
      </w:r>
      <w:r w:rsidR="00256D8F" w:rsidRPr="002F3653">
        <w:rPr>
          <w:rFonts w:ascii="Calibri" w:hAnsi="Calibri" w:cs="Calibri"/>
          <w:sz w:val="20"/>
          <w:szCs w:val="20"/>
        </w:rPr>
        <w:t>žiadateľ/</w:t>
      </w:r>
      <w:r w:rsidR="00CE72B1" w:rsidRPr="002F3653">
        <w:rPr>
          <w:rFonts w:ascii="Calibri" w:hAnsi="Calibri" w:cs="Calibri"/>
          <w:sz w:val="20"/>
          <w:szCs w:val="20"/>
        </w:rPr>
        <w:t xml:space="preserve">prijímateľ </w:t>
      </w:r>
      <w:r w:rsidRPr="002F3653">
        <w:rPr>
          <w:rFonts w:ascii="Calibri" w:hAnsi="Calibri" w:cs="Calibri"/>
          <w:sz w:val="20"/>
          <w:szCs w:val="20"/>
        </w:rPr>
        <w:t>povinný zabezpečiť zverejnenie takto opravených údajov na príslušnom tlačive</w:t>
      </w:r>
      <w:r w:rsidR="00CE72B1" w:rsidRPr="002F3653">
        <w:rPr>
          <w:rFonts w:ascii="Calibri" w:hAnsi="Calibri" w:cs="Calibri"/>
          <w:sz w:val="20"/>
          <w:szCs w:val="20"/>
        </w:rPr>
        <w:t xml:space="preserve"> (redakčná oprava)</w:t>
      </w:r>
      <w:r w:rsidRPr="002F3653">
        <w:rPr>
          <w:rFonts w:ascii="Calibri" w:hAnsi="Calibri" w:cs="Calibri"/>
          <w:sz w:val="20"/>
          <w:szCs w:val="20"/>
        </w:rPr>
        <w:t xml:space="preserve"> </w:t>
      </w:r>
      <w:r w:rsidR="00F00B98" w:rsidRPr="002F3653">
        <w:rPr>
          <w:rFonts w:ascii="Calibri" w:hAnsi="Calibri" w:cs="Calibri"/>
          <w:sz w:val="20"/>
          <w:szCs w:val="20"/>
        </w:rPr>
        <w:t>a v prípade zmeny súťažných podkladov</w:t>
      </w:r>
      <w:r w:rsidRPr="002F3653">
        <w:rPr>
          <w:rFonts w:ascii="Calibri" w:hAnsi="Calibri" w:cs="Calibri"/>
          <w:sz w:val="20"/>
          <w:szCs w:val="20"/>
        </w:rPr>
        <w:t xml:space="preserve"> </w:t>
      </w:r>
      <w:r w:rsidR="00F00B98" w:rsidRPr="002F3653">
        <w:rPr>
          <w:rFonts w:ascii="Calibri" w:hAnsi="Calibri" w:cs="Calibri"/>
          <w:sz w:val="20"/>
          <w:szCs w:val="20"/>
        </w:rPr>
        <w:t xml:space="preserve">je </w:t>
      </w:r>
      <w:r w:rsidR="00256D8F" w:rsidRPr="002F3653">
        <w:rPr>
          <w:rFonts w:ascii="Calibri" w:hAnsi="Calibri" w:cs="Calibri"/>
          <w:sz w:val="20"/>
          <w:szCs w:val="20"/>
        </w:rPr>
        <w:t>žiadateľ/</w:t>
      </w:r>
      <w:r w:rsidR="002557A3" w:rsidRPr="002F3653">
        <w:rPr>
          <w:rFonts w:ascii="Calibri" w:hAnsi="Calibri" w:cs="Calibri"/>
          <w:sz w:val="20"/>
          <w:szCs w:val="20"/>
        </w:rPr>
        <w:t>p</w:t>
      </w:r>
      <w:r w:rsidR="00F00B98" w:rsidRPr="002F3653">
        <w:rPr>
          <w:rFonts w:ascii="Calibri" w:hAnsi="Calibri" w:cs="Calibri"/>
          <w:sz w:val="20"/>
          <w:szCs w:val="20"/>
        </w:rPr>
        <w:t>rijímateľ povinný o uvedených zmenách v lehote stanovenej ZVO informovať záujemcov</w:t>
      </w:r>
      <w:r w:rsidR="00CE72B1" w:rsidRPr="002F3653">
        <w:rPr>
          <w:rFonts w:ascii="Calibri" w:hAnsi="Calibri" w:cs="Calibri"/>
          <w:sz w:val="20"/>
          <w:szCs w:val="20"/>
        </w:rPr>
        <w:t xml:space="preserve">, ktorí požiadali o súťažné podklady a zároveň je povinný zverejniť informáciu o úprave súťažných podkladov v profile verejného obstarávateľa. </w:t>
      </w:r>
      <w:r w:rsidR="00F00B98" w:rsidRPr="002F3653">
        <w:rPr>
          <w:rFonts w:ascii="Calibri" w:hAnsi="Calibri" w:cs="Calibri"/>
          <w:sz w:val="20"/>
          <w:szCs w:val="20"/>
        </w:rPr>
        <w:t xml:space="preserve">O vykonaní zmien </w:t>
      </w:r>
      <w:r w:rsidR="00BF3C6D" w:rsidRPr="002F3653">
        <w:rPr>
          <w:rFonts w:ascii="Calibri" w:hAnsi="Calibri" w:cs="Calibri"/>
          <w:sz w:val="20"/>
          <w:szCs w:val="20"/>
        </w:rPr>
        <w:t xml:space="preserve">v oznámení alebo súťažných podkladoch </w:t>
      </w:r>
      <w:r w:rsidR="00F00B98" w:rsidRPr="002F3653">
        <w:rPr>
          <w:rFonts w:ascii="Calibri" w:hAnsi="Calibri" w:cs="Calibri"/>
          <w:sz w:val="20"/>
          <w:szCs w:val="20"/>
        </w:rPr>
        <w:t xml:space="preserve">zasiela </w:t>
      </w:r>
      <w:r w:rsidR="00256D8F" w:rsidRPr="002F3653">
        <w:rPr>
          <w:rFonts w:ascii="Calibri" w:hAnsi="Calibri" w:cs="Calibri"/>
          <w:sz w:val="20"/>
          <w:szCs w:val="20"/>
        </w:rPr>
        <w:t>žiadateľ/</w:t>
      </w:r>
      <w:r w:rsidR="002557A3" w:rsidRPr="002F3653">
        <w:rPr>
          <w:rFonts w:ascii="Calibri" w:hAnsi="Calibri" w:cs="Calibri"/>
          <w:sz w:val="20"/>
          <w:szCs w:val="20"/>
        </w:rPr>
        <w:t>p</w:t>
      </w:r>
      <w:r w:rsidRPr="002F3653">
        <w:rPr>
          <w:rFonts w:ascii="Calibri" w:hAnsi="Calibri" w:cs="Calibri"/>
          <w:sz w:val="20"/>
          <w:szCs w:val="20"/>
        </w:rPr>
        <w:t>rijímateľ</w:t>
      </w:r>
      <w:r w:rsidR="00F00B98" w:rsidRPr="002F3653">
        <w:rPr>
          <w:rFonts w:ascii="Calibri" w:hAnsi="Calibri" w:cs="Calibri"/>
          <w:sz w:val="20"/>
          <w:szCs w:val="20"/>
        </w:rPr>
        <w:t xml:space="preserve"> informáciu na RO </w:t>
      </w:r>
      <w:r w:rsidR="00BF3C6D" w:rsidRPr="002F3653">
        <w:rPr>
          <w:rFonts w:ascii="Calibri" w:hAnsi="Calibri" w:cs="Calibri"/>
          <w:sz w:val="20"/>
          <w:szCs w:val="20"/>
        </w:rPr>
        <w:t xml:space="preserve">spolu </w:t>
      </w:r>
      <w:r w:rsidR="00F00B98" w:rsidRPr="002F3653">
        <w:rPr>
          <w:rFonts w:ascii="Calibri" w:hAnsi="Calibri" w:cs="Calibri"/>
          <w:sz w:val="20"/>
          <w:szCs w:val="20"/>
        </w:rPr>
        <w:t xml:space="preserve">s odôvodnením na ich vykonanie. </w:t>
      </w:r>
      <w:r w:rsidRPr="002F3653">
        <w:rPr>
          <w:rFonts w:ascii="Calibri" w:hAnsi="Calibri" w:cs="Calibri"/>
          <w:sz w:val="20"/>
          <w:szCs w:val="20"/>
        </w:rPr>
        <w:t xml:space="preserve">O súlade postupov vykonanej zmeny so </w:t>
      </w:r>
      <w:r w:rsidR="00BF3C6D" w:rsidRPr="002F3653">
        <w:rPr>
          <w:rFonts w:ascii="Calibri" w:hAnsi="Calibri" w:cs="Calibri"/>
          <w:sz w:val="20"/>
          <w:szCs w:val="20"/>
        </w:rPr>
        <w:t>ZVO</w:t>
      </w:r>
      <w:r w:rsidRPr="002F3653">
        <w:rPr>
          <w:rFonts w:ascii="Calibri" w:hAnsi="Calibri" w:cs="Calibri"/>
          <w:sz w:val="20"/>
          <w:szCs w:val="20"/>
        </w:rPr>
        <w:t xml:space="preserve"> oboznámi RO </w:t>
      </w:r>
      <w:r w:rsidR="00256D8F" w:rsidRPr="002F3653">
        <w:rPr>
          <w:rFonts w:ascii="Calibri" w:hAnsi="Calibri" w:cs="Calibri"/>
          <w:sz w:val="20"/>
          <w:szCs w:val="20"/>
        </w:rPr>
        <w:t>žiadateľa/</w:t>
      </w:r>
      <w:r w:rsidR="002557A3" w:rsidRPr="002F3653">
        <w:rPr>
          <w:rFonts w:ascii="Calibri" w:hAnsi="Calibri" w:cs="Calibri"/>
          <w:sz w:val="20"/>
          <w:szCs w:val="20"/>
        </w:rPr>
        <w:t>p</w:t>
      </w:r>
      <w:r w:rsidRPr="002F3653">
        <w:rPr>
          <w:rFonts w:ascii="Calibri" w:hAnsi="Calibri" w:cs="Calibri"/>
          <w:sz w:val="20"/>
          <w:szCs w:val="20"/>
        </w:rPr>
        <w:t xml:space="preserve">rijímateľa </w:t>
      </w:r>
      <w:r w:rsidR="00BF3C6D" w:rsidRPr="002F3653">
        <w:rPr>
          <w:rFonts w:ascii="Calibri" w:hAnsi="Calibri" w:cs="Calibri"/>
          <w:sz w:val="20"/>
          <w:szCs w:val="20"/>
        </w:rPr>
        <w:t xml:space="preserve">až v rámci </w:t>
      </w:r>
      <w:r w:rsidR="001C1629" w:rsidRPr="002F3653">
        <w:rPr>
          <w:rFonts w:ascii="Calibri" w:hAnsi="Calibri" w:cs="Calibri"/>
          <w:sz w:val="20"/>
          <w:szCs w:val="20"/>
        </w:rPr>
        <w:t xml:space="preserve">kontroly </w:t>
      </w:r>
      <w:r w:rsidR="00BF3C6D" w:rsidRPr="002F3653">
        <w:rPr>
          <w:rFonts w:ascii="Calibri" w:hAnsi="Calibri" w:cs="Calibri"/>
          <w:sz w:val="20"/>
          <w:szCs w:val="20"/>
        </w:rPr>
        <w:t>po ukončení vyhodnotenia ponúk</w:t>
      </w:r>
      <w:r w:rsidR="002F63A1" w:rsidRPr="002F3653">
        <w:rPr>
          <w:rFonts w:ascii="Calibri" w:hAnsi="Calibri" w:cs="Calibri"/>
          <w:sz w:val="20"/>
          <w:szCs w:val="20"/>
        </w:rPr>
        <w:t xml:space="preserve"> po ukončení druhej ex-ante kontroly</w:t>
      </w:r>
      <w:r w:rsidRPr="002F3653">
        <w:rPr>
          <w:rFonts w:ascii="Calibri" w:hAnsi="Calibri" w:cs="Calibri"/>
          <w:sz w:val="20"/>
          <w:szCs w:val="20"/>
        </w:rPr>
        <w:t>.</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9C097E" w:rsidRPr="002F3653" w14:paraId="611B0682" w14:textId="77777777" w:rsidTr="00A602BE">
        <w:tc>
          <w:tcPr>
            <w:tcW w:w="8634" w:type="dxa"/>
            <w:tcBorders>
              <w:top w:val="single" w:sz="8" w:space="0" w:color="4F81BD"/>
              <w:left w:val="single" w:sz="8" w:space="0" w:color="4F81BD"/>
              <w:bottom w:val="single" w:sz="6" w:space="0" w:color="4F81BD"/>
              <w:right w:val="single" w:sz="8" w:space="0" w:color="4F81BD"/>
            </w:tcBorders>
            <w:shd w:val="clear" w:color="auto" w:fill="DBE5F1"/>
          </w:tcPr>
          <w:p w14:paraId="6BB96F7B" w14:textId="77777777" w:rsidR="00A602BE" w:rsidRPr="00A602BE" w:rsidRDefault="00A602BE" w:rsidP="00A602BE">
            <w:pPr>
              <w:pStyle w:val="Default"/>
              <w:rPr>
                <w:rFonts w:asciiTheme="minorHAnsi" w:hAnsiTheme="minorHAnsi" w:cs="Calibri"/>
                <w:i/>
                <w:sz w:val="20"/>
                <w:szCs w:val="20"/>
              </w:rPr>
            </w:pPr>
            <w:r w:rsidRPr="00A602BE">
              <w:rPr>
                <w:rFonts w:asciiTheme="minorHAnsi" w:hAnsiTheme="minorHAnsi" w:cs="Calibri"/>
                <w:i/>
                <w:sz w:val="20"/>
                <w:szCs w:val="20"/>
              </w:rPr>
              <w:t>Upozornenie:</w:t>
            </w:r>
          </w:p>
          <w:p w14:paraId="04FD4891" w14:textId="7CBB6C63" w:rsidR="009C097E" w:rsidRDefault="009C097E" w:rsidP="00B45387">
            <w:pPr>
              <w:pStyle w:val="Default"/>
              <w:spacing w:before="120" w:after="120" w:line="276" w:lineRule="auto"/>
              <w:jc w:val="both"/>
              <w:rPr>
                <w:rFonts w:ascii="Calibri" w:hAnsi="Calibri" w:cs="Calibri"/>
                <w:sz w:val="20"/>
                <w:szCs w:val="20"/>
              </w:rPr>
            </w:pPr>
            <w:r>
              <w:rPr>
                <w:rFonts w:ascii="Calibri" w:hAnsi="Calibri" w:cs="Calibri"/>
                <w:sz w:val="20"/>
                <w:szCs w:val="20"/>
              </w:rPr>
              <w:t>RO v súvislosti s výkonom redakčnej opravy odporúča prijímateľom/žiadateľom, aby v prípade vykonania zmien napr. v súťažných podkladoch uvádzali v redakčnej oprave v</w:t>
            </w:r>
            <w:r w:rsidR="00B45387">
              <w:rPr>
                <w:rFonts w:ascii="Calibri" w:hAnsi="Calibri" w:cs="Calibri"/>
                <w:sz w:val="20"/>
                <w:szCs w:val="20"/>
              </w:rPr>
              <w:t> </w:t>
            </w:r>
            <w:r>
              <w:rPr>
                <w:rFonts w:ascii="Calibri" w:hAnsi="Calibri" w:cs="Calibri"/>
                <w:sz w:val="20"/>
                <w:szCs w:val="20"/>
              </w:rPr>
              <w:t>časti</w:t>
            </w:r>
            <w:r w:rsidR="00B45387">
              <w:rPr>
                <w:rFonts w:ascii="Calibri" w:hAnsi="Calibri" w:cs="Calibri"/>
                <w:sz w:val="20"/>
                <w:szCs w:val="20"/>
              </w:rPr>
              <w:t xml:space="preserve"> „</w:t>
            </w:r>
            <w:r w:rsidR="00B45387" w:rsidRPr="00B45387">
              <w:rPr>
                <w:rFonts w:ascii="Calibri" w:hAnsi="Calibri" w:cs="Calibri"/>
                <w:sz w:val="20"/>
                <w:szCs w:val="20"/>
              </w:rPr>
              <w:t>VII.2) ĎALŠIE DODATOČNÉ INFORMÁCIE</w:t>
            </w:r>
            <w:r w:rsidR="00B45387">
              <w:rPr>
                <w:rFonts w:ascii="Calibri" w:hAnsi="Calibri" w:cs="Calibri"/>
                <w:sz w:val="20"/>
                <w:szCs w:val="20"/>
              </w:rPr>
              <w:t>“ predmet vykonaných zmien alebo aj v prípade ak prijímateľ/žiadateľ uvádza v súťažných podkladoch podmienky účasti. V prípade ak sa jedná o rozsiahle zmeny, a rozsah znakov v časti „</w:t>
            </w:r>
            <w:r w:rsidR="00B45387" w:rsidRPr="00B45387">
              <w:rPr>
                <w:rFonts w:ascii="Calibri" w:hAnsi="Calibri" w:cs="Calibri"/>
                <w:sz w:val="20"/>
                <w:szCs w:val="20"/>
              </w:rPr>
              <w:t>VII.2) ĎALŠIE DODATOČNÉ INFORMÁCIE</w:t>
            </w:r>
            <w:r w:rsidR="00B45387">
              <w:rPr>
                <w:rFonts w:ascii="Calibri" w:hAnsi="Calibri" w:cs="Calibri"/>
                <w:sz w:val="20"/>
                <w:szCs w:val="20"/>
              </w:rPr>
              <w:t xml:space="preserve">“ redakčnej opravy neumožňuje uviesť predmet vykonaných zmien, RO odporúča prijímateľom/žiadateľom aspoň stručne informovať o vykonaných zmenách v predmetnej časti, a zároveň zverejniť </w:t>
            </w:r>
            <w:r w:rsidR="00150789">
              <w:rPr>
                <w:rFonts w:ascii="Calibri" w:hAnsi="Calibri" w:cs="Calibri"/>
                <w:sz w:val="20"/>
                <w:szCs w:val="20"/>
              </w:rPr>
              <w:t xml:space="preserve">súhrnný </w:t>
            </w:r>
            <w:r w:rsidR="00B45387">
              <w:rPr>
                <w:rFonts w:ascii="Calibri" w:hAnsi="Calibri" w:cs="Calibri"/>
                <w:sz w:val="20"/>
                <w:szCs w:val="20"/>
              </w:rPr>
              <w:t>dokument</w:t>
            </w:r>
            <w:r w:rsidR="00150789">
              <w:rPr>
                <w:rFonts w:ascii="Calibri" w:hAnsi="Calibri" w:cs="Calibri"/>
                <w:sz w:val="20"/>
                <w:szCs w:val="20"/>
              </w:rPr>
              <w:t xml:space="preserve"> o vykonaných zmenách</w:t>
            </w:r>
            <w:r w:rsidR="00B45387">
              <w:rPr>
                <w:rFonts w:ascii="Calibri" w:hAnsi="Calibri" w:cs="Calibri"/>
                <w:sz w:val="20"/>
                <w:szCs w:val="20"/>
              </w:rPr>
              <w:t xml:space="preserve"> v Profile verejného obstarávania, ktorý je vedený Úradom pre verejné obstarávania</w:t>
            </w:r>
            <w:r w:rsidR="00150789">
              <w:rPr>
                <w:rFonts w:ascii="Calibri" w:hAnsi="Calibri" w:cs="Calibri"/>
                <w:sz w:val="20"/>
                <w:szCs w:val="20"/>
              </w:rPr>
              <w:t>, alebo v časti „</w:t>
            </w:r>
            <w:r w:rsidR="00150789" w:rsidRPr="00B45387">
              <w:rPr>
                <w:rFonts w:ascii="Calibri" w:hAnsi="Calibri" w:cs="Calibri"/>
                <w:sz w:val="20"/>
                <w:szCs w:val="20"/>
              </w:rPr>
              <w:t>VII.2) ĎALŠIE DODATOČNÉ INFORMÁCIE</w:t>
            </w:r>
            <w:r w:rsidR="00150789">
              <w:rPr>
                <w:rFonts w:ascii="Calibri" w:hAnsi="Calibri" w:cs="Calibri"/>
                <w:sz w:val="20"/>
                <w:szCs w:val="20"/>
              </w:rPr>
              <w:t>“ uviesť odkaz na zverejnený súhrnný dokument o vykonaných zmenách v Profile verejného obstarávania (najmä pri nadlimitnom postupe zadávania zákaziek.</w:t>
            </w:r>
          </w:p>
          <w:p w14:paraId="335F10FA" w14:textId="1C49E333" w:rsidR="00150789" w:rsidRPr="002F3653" w:rsidRDefault="00150789" w:rsidP="00B45387">
            <w:pPr>
              <w:pStyle w:val="Default"/>
              <w:spacing w:before="120" w:after="120" w:line="276" w:lineRule="auto"/>
              <w:jc w:val="both"/>
              <w:rPr>
                <w:rFonts w:ascii="Calibri" w:hAnsi="Calibri" w:cs="Calibri"/>
                <w:sz w:val="20"/>
                <w:szCs w:val="20"/>
              </w:rPr>
            </w:pPr>
            <w:r>
              <w:rPr>
                <w:rFonts w:ascii="Calibri" w:hAnsi="Calibri" w:cs="Calibri"/>
                <w:sz w:val="20"/>
                <w:szCs w:val="20"/>
              </w:rPr>
              <w:t>RO ďalej odporúča prijímateľom/žiadateľom zvážiť rozsah a závažnosť vykonaných zmien a primerane predĺžiť lehotu na predkladanie ponúk (najmä, čo sa týka zmien v podmienkach účasti alebo v opise predmetu zákazky).</w:t>
            </w:r>
          </w:p>
        </w:tc>
      </w:tr>
    </w:tbl>
    <w:p w14:paraId="77D5A16A" w14:textId="2E65515F" w:rsidR="002531C2" w:rsidRPr="002F3653" w:rsidRDefault="002531C2" w:rsidP="00CA0960">
      <w:pPr>
        <w:pStyle w:val="Default"/>
        <w:numPr>
          <w:ilvl w:val="0"/>
          <w:numId w:val="23"/>
        </w:numPr>
        <w:spacing w:before="120" w:after="120" w:line="276" w:lineRule="auto"/>
        <w:ind w:left="450" w:hanging="450"/>
        <w:jc w:val="both"/>
        <w:rPr>
          <w:rFonts w:ascii="Calibri" w:hAnsi="Calibri" w:cs="Calibri"/>
          <w:sz w:val="20"/>
          <w:szCs w:val="20"/>
        </w:rPr>
      </w:pPr>
      <w:r>
        <w:rPr>
          <w:rFonts w:ascii="Calibri" w:hAnsi="Calibri" w:cs="Calibri"/>
          <w:sz w:val="20"/>
          <w:szCs w:val="20"/>
        </w:rPr>
        <w:t xml:space="preserve">V prípade, že žiadateľ/prijímateľ po vyhlásení zákazky identifikuje pochybenia, ktoré mali alebo mohli vplyv na výsledok zadávania zákazky a predmetné zadávanie zákazky zrušil, je povinný </w:t>
      </w:r>
      <w:r w:rsidR="002D63C9" w:rsidRPr="002F3653">
        <w:rPr>
          <w:rFonts w:ascii="Calibri" w:hAnsi="Calibri" w:cs="Calibri"/>
          <w:sz w:val="20"/>
          <w:szCs w:val="20"/>
        </w:rPr>
        <w:t xml:space="preserve">e-mailom </w:t>
      </w:r>
      <w:r>
        <w:rPr>
          <w:rFonts w:ascii="Calibri" w:hAnsi="Calibri" w:cs="Calibri"/>
          <w:sz w:val="20"/>
          <w:szCs w:val="20"/>
        </w:rPr>
        <w:t xml:space="preserve">bezodkladne o tejto skutočnosti informovať RO. </w:t>
      </w:r>
      <w:r w:rsidR="005F2679" w:rsidRPr="002F3653">
        <w:rPr>
          <w:rFonts w:ascii="Calibri" w:hAnsi="Calibri" w:cs="Calibri"/>
          <w:sz w:val="20"/>
          <w:szCs w:val="20"/>
        </w:rPr>
        <w:t xml:space="preserve">V prípade, že RO počas kontroly požiada o doplnenie údajov alebo identifikuje nedostatky v procese VO, je žiadateľ/prijímateľ povinný ďalej postupovať v zmysle </w:t>
      </w:r>
      <w:r w:rsidR="002D63C9">
        <w:rPr>
          <w:rFonts w:ascii="Calibri" w:hAnsi="Calibri" w:cs="Calibri"/>
          <w:sz w:val="20"/>
          <w:szCs w:val="20"/>
        </w:rPr>
        <w:t>pokynov RO</w:t>
      </w:r>
      <w:r w:rsidR="005F2679" w:rsidRPr="002F3653">
        <w:rPr>
          <w:rFonts w:ascii="Calibri" w:hAnsi="Calibri" w:cs="Calibri"/>
          <w:sz w:val="20"/>
          <w:szCs w:val="20"/>
        </w:rPr>
        <w:t>.</w:t>
      </w:r>
      <w:r w:rsidR="005F2679">
        <w:rPr>
          <w:rFonts w:ascii="Calibri" w:hAnsi="Calibri" w:cs="Calibri"/>
          <w:sz w:val="20"/>
          <w:szCs w:val="20"/>
        </w:rPr>
        <w:t xml:space="preserve"> </w:t>
      </w:r>
      <w:r w:rsidR="005F2679" w:rsidRPr="002F3653">
        <w:rPr>
          <w:rFonts w:ascii="Calibri" w:hAnsi="Calibri" w:cs="Calibri"/>
          <w:sz w:val="20"/>
          <w:szCs w:val="20"/>
        </w:rPr>
        <w:t>Ak RO pri kontrole neidentifik</w:t>
      </w:r>
      <w:r w:rsidR="005F2679">
        <w:rPr>
          <w:rFonts w:ascii="Calibri" w:hAnsi="Calibri" w:cs="Calibri"/>
          <w:sz w:val="20"/>
          <w:szCs w:val="20"/>
        </w:rPr>
        <w:t>uje</w:t>
      </w:r>
      <w:r w:rsidR="005F2679" w:rsidRPr="002F3653">
        <w:rPr>
          <w:rFonts w:ascii="Calibri" w:hAnsi="Calibri" w:cs="Calibri"/>
          <w:sz w:val="20"/>
          <w:szCs w:val="20"/>
        </w:rPr>
        <w:t xml:space="preserve"> nedostatky a porušenie ZVO, zašle žiadateľovi/prijímateľovi </w:t>
      </w:r>
      <w:r w:rsidR="002D63C9">
        <w:rPr>
          <w:rFonts w:ascii="Calibri" w:hAnsi="Calibri" w:cs="Calibri"/>
          <w:sz w:val="20"/>
          <w:szCs w:val="20"/>
        </w:rPr>
        <w:t xml:space="preserve">elektronicky alebo </w:t>
      </w:r>
      <w:r w:rsidR="005F2679" w:rsidRPr="002F3653">
        <w:rPr>
          <w:rFonts w:ascii="Calibri" w:hAnsi="Calibri" w:cs="Calibri"/>
          <w:sz w:val="20"/>
          <w:szCs w:val="20"/>
        </w:rPr>
        <w:t>listom GPM/vnútorným listom</w:t>
      </w:r>
      <w:r w:rsidR="005F2679" w:rsidRPr="002F3653">
        <w:rPr>
          <w:rStyle w:val="Odkaznapoznmkupodiarou"/>
          <w:rFonts w:ascii="Calibri" w:hAnsi="Calibri" w:cs="Calibri"/>
          <w:sz w:val="20"/>
          <w:szCs w:val="20"/>
        </w:rPr>
        <w:footnoteReference w:id="46"/>
      </w:r>
      <w:r w:rsidR="005F2679" w:rsidRPr="002F3653">
        <w:rPr>
          <w:rFonts w:ascii="Calibri" w:hAnsi="Calibri" w:cs="Calibri"/>
          <w:sz w:val="20"/>
          <w:szCs w:val="20"/>
        </w:rPr>
        <w:t xml:space="preserve"> oznámenie o schválení </w:t>
      </w:r>
      <w:r w:rsidR="002D63C9">
        <w:rPr>
          <w:rFonts w:ascii="Calibri" w:hAnsi="Calibri" w:cs="Calibri"/>
          <w:sz w:val="20"/>
          <w:szCs w:val="20"/>
        </w:rPr>
        <w:t>zrušenia zadávania zákazky</w:t>
      </w:r>
      <w:r w:rsidR="005F2679" w:rsidRPr="002F3653">
        <w:rPr>
          <w:rFonts w:ascii="Calibri" w:hAnsi="Calibri" w:cs="Calibri"/>
          <w:sz w:val="20"/>
          <w:szCs w:val="20"/>
        </w:rPr>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836BE" w:rsidRPr="002F3653" w14:paraId="386B56CD" w14:textId="77777777" w:rsidTr="00A602BE">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26C8D756" w14:textId="77777777" w:rsidR="00A602BE" w:rsidRPr="00A602BE" w:rsidRDefault="00A602BE" w:rsidP="00A602BE">
            <w:pPr>
              <w:pStyle w:val="Default"/>
              <w:spacing w:before="120" w:after="120" w:line="276" w:lineRule="auto"/>
              <w:jc w:val="both"/>
              <w:rPr>
                <w:rFonts w:asciiTheme="minorHAnsi" w:hAnsiTheme="minorHAnsi" w:cs="Calibri"/>
                <w:i/>
                <w:sz w:val="20"/>
                <w:szCs w:val="20"/>
              </w:rPr>
            </w:pPr>
            <w:r w:rsidRPr="00A602BE">
              <w:rPr>
                <w:rFonts w:asciiTheme="minorHAnsi" w:hAnsiTheme="minorHAnsi" w:cs="Calibri"/>
                <w:i/>
                <w:sz w:val="20"/>
                <w:szCs w:val="20"/>
              </w:rPr>
              <w:t>Upozornenie:</w:t>
            </w:r>
          </w:p>
          <w:p w14:paraId="01411265" w14:textId="5540EBE9" w:rsidR="00D836BE" w:rsidRPr="002F3653" w:rsidRDefault="00D836BE" w:rsidP="00E57FAB">
            <w:pPr>
              <w:pStyle w:val="Default"/>
              <w:spacing w:before="120" w:after="120" w:line="276" w:lineRule="auto"/>
              <w:jc w:val="both"/>
              <w:rPr>
                <w:rFonts w:ascii="Calibri" w:hAnsi="Calibri" w:cs="Calibri"/>
                <w:sz w:val="20"/>
                <w:szCs w:val="20"/>
              </w:rPr>
            </w:pPr>
            <w:r w:rsidRPr="002F3653">
              <w:rPr>
                <w:rFonts w:ascii="Calibri" w:hAnsi="Calibri" w:cs="Calibri"/>
                <w:sz w:val="20"/>
                <w:szCs w:val="20"/>
              </w:rPr>
              <w:t xml:space="preserve">RO odporúča </w:t>
            </w:r>
            <w:r w:rsidR="00256D8F" w:rsidRPr="002F3653">
              <w:rPr>
                <w:rFonts w:ascii="Calibri" w:hAnsi="Calibri" w:cs="Calibri"/>
                <w:sz w:val="20"/>
                <w:szCs w:val="20"/>
              </w:rPr>
              <w:t>žiadateľom/</w:t>
            </w:r>
            <w:r w:rsidRPr="002F3653">
              <w:rPr>
                <w:rFonts w:ascii="Calibri" w:hAnsi="Calibri" w:cs="Calibri"/>
                <w:sz w:val="20"/>
                <w:szCs w:val="20"/>
              </w:rPr>
              <w:t xml:space="preserve">prijímateľom v oznámení o vyhlásení VO/výzve na predkladanie ponúk a/alebo v súťažných podkladoch/podmienkach  </w:t>
            </w:r>
            <w:r w:rsidR="00E57FAB" w:rsidRPr="002F3653">
              <w:rPr>
                <w:rFonts w:ascii="Calibri" w:hAnsi="Calibri" w:cs="Calibri"/>
                <w:sz w:val="20"/>
                <w:szCs w:val="20"/>
              </w:rPr>
              <w:t xml:space="preserve">si </w:t>
            </w:r>
            <w:r w:rsidRPr="002F3653">
              <w:rPr>
                <w:rFonts w:ascii="Calibri" w:hAnsi="Calibri" w:cs="Calibri"/>
                <w:sz w:val="20"/>
                <w:szCs w:val="20"/>
              </w:rPr>
              <w:t>vyhradiť</w:t>
            </w:r>
            <w:r w:rsidR="0029571A" w:rsidRPr="002F3653">
              <w:rPr>
                <w:rFonts w:ascii="Calibri" w:hAnsi="Calibri" w:cs="Calibri"/>
                <w:sz w:val="20"/>
                <w:szCs w:val="20"/>
              </w:rPr>
              <w:t xml:space="preserve"> </w:t>
            </w:r>
            <w:r w:rsidRPr="002F3653">
              <w:rPr>
                <w:rFonts w:ascii="Calibri" w:hAnsi="Calibri" w:cs="Calibri"/>
                <w:sz w:val="20"/>
                <w:szCs w:val="20"/>
              </w:rPr>
              <w:t xml:space="preserve">právo zrušiť </w:t>
            </w:r>
            <w:r w:rsidR="0042150D" w:rsidRPr="002F3653">
              <w:rPr>
                <w:rFonts w:ascii="Calibri" w:hAnsi="Calibri" w:cs="Calibri"/>
                <w:sz w:val="20"/>
                <w:szCs w:val="20"/>
              </w:rPr>
              <w:t>verejné obstarávanie alebo jeho časť</w:t>
            </w:r>
            <w:r w:rsidRPr="002F3653">
              <w:rPr>
                <w:rFonts w:ascii="Calibri" w:hAnsi="Calibri" w:cs="Calibri"/>
                <w:sz w:val="20"/>
                <w:szCs w:val="20"/>
              </w:rPr>
              <w:t xml:space="preserve">, ak </w:t>
            </w:r>
            <w:r w:rsidRPr="002F3653">
              <w:rPr>
                <w:rFonts w:ascii="Calibri" w:hAnsi="Calibri" w:cs="Calibri"/>
                <w:sz w:val="20"/>
                <w:szCs w:val="20"/>
              </w:rPr>
              <w:lastRenderedPageBreak/>
              <w:t>všetky ponúknuté ceny budú vyššie ako stanovená PHZ alebo ak sa zmenili okolnosti, za ktorých sa vyhlásilo verejné obstarávanie alebo</w:t>
            </w:r>
            <w:r w:rsidR="00416EA4" w:rsidRPr="002F3653">
              <w:rPr>
                <w:rFonts w:ascii="Calibri" w:hAnsi="Calibri" w:cs="Calibri"/>
                <w:sz w:val="20"/>
                <w:szCs w:val="20"/>
              </w:rPr>
              <w:t xml:space="preserve"> </w:t>
            </w:r>
            <w:r w:rsidRPr="002F3653">
              <w:rPr>
                <w:rFonts w:ascii="Calibri" w:hAnsi="Calibri" w:cs="Calibri"/>
                <w:sz w:val="20"/>
                <w:szCs w:val="20"/>
              </w:rPr>
              <w:t xml:space="preserve"> ak zrušenie </w:t>
            </w:r>
            <w:r w:rsidR="006D55B3" w:rsidRPr="002F3653">
              <w:rPr>
                <w:rFonts w:ascii="Calibri" w:hAnsi="Calibri" w:cs="Calibri"/>
                <w:sz w:val="20"/>
                <w:szCs w:val="20"/>
              </w:rPr>
              <w:t xml:space="preserve">VO </w:t>
            </w:r>
            <w:r w:rsidRPr="002F3653">
              <w:rPr>
                <w:rFonts w:ascii="Calibri" w:hAnsi="Calibri" w:cs="Calibri"/>
                <w:sz w:val="20"/>
                <w:szCs w:val="20"/>
              </w:rPr>
              <w:t xml:space="preserve">odporučil </w:t>
            </w:r>
            <w:r w:rsidR="006D55B3" w:rsidRPr="002F3653">
              <w:rPr>
                <w:rFonts w:ascii="Calibri" w:hAnsi="Calibri" w:cs="Calibri"/>
                <w:sz w:val="20"/>
                <w:szCs w:val="20"/>
              </w:rPr>
              <w:t>RO</w:t>
            </w:r>
            <w:r w:rsidRPr="002F3653">
              <w:rPr>
                <w:rFonts w:ascii="Calibri" w:hAnsi="Calibri" w:cs="Calibri"/>
                <w:sz w:val="20"/>
                <w:szCs w:val="20"/>
              </w:rPr>
              <w:t>.</w:t>
            </w:r>
          </w:p>
        </w:tc>
      </w:tr>
    </w:tbl>
    <w:p w14:paraId="08EDD377" w14:textId="77777777" w:rsidR="00E57FAB" w:rsidRPr="002F3653" w:rsidRDefault="002233EE" w:rsidP="002F63A1">
      <w:pPr>
        <w:pStyle w:val="Nadpis3"/>
        <w:spacing w:before="120" w:after="120"/>
      </w:pPr>
      <w:bookmarkStart w:id="63" w:name="_Toc11153172"/>
      <w:r w:rsidRPr="002F3653">
        <w:lastRenderedPageBreak/>
        <w:t>Postup p</w:t>
      </w:r>
      <w:r w:rsidR="00E57FAB" w:rsidRPr="002F3653">
        <w:t>ri otváraní a vyhodnocovaní ponúk</w:t>
      </w:r>
      <w:bookmarkEnd w:id="63"/>
      <w:r w:rsidR="00E57FAB" w:rsidRPr="002F3653">
        <w:t xml:space="preserve"> </w:t>
      </w:r>
    </w:p>
    <w:p w14:paraId="004D5750" w14:textId="758DC6C4" w:rsidR="00E57FAB" w:rsidRPr="002F3653" w:rsidRDefault="00E57FAB" w:rsidP="00CA0960">
      <w:pPr>
        <w:pStyle w:val="Odsekzoznamu"/>
        <w:numPr>
          <w:ilvl w:val="0"/>
          <w:numId w:val="23"/>
        </w:numPr>
        <w:spacing w:before="120" w:after="120" w:line="276" w:lineRule="auto"/>
        <w:ind w:left="450" w:hanging="450"/>
        <w:contextualSpacing w:val="0"/>
        <w:jc w:val="both"/>
        <w:rPr>
          <w:rFonts w:asciiTheme="minorHAnsi" w:hAnsiTheme="minorHAnsi" w:cs="Calibri"/>
          <w:color w:val="000000"/>
          <w:sz w:val="20"/>
          <w:szCs w:val="20"/>
        </w:rPr>
      </w:pPr>
      <w:r w:rsidRPr="002F3653">
        <w:rPr>
          <w:rFonts w:asciiTheme="minorHAnsi" w:hAnsiTheme="minorHAnsi"/>
          <w:sz w:val="20"/>
          <w:szCs w:val="20"/>
        </w:rPr>
        <w:t>Žiadateľ/Prijímateľ je povinný na vyhodnotenie ponúk zriadiť najmenej trojčlennú komisiu</w:t>
      </w:r>
      <w:r w:rsidR="002F63A1" w:rsidRPr="002F3653">
        <w:rPr>
          <w:rFonts w:asciiTheme="minorHAnsi" w:hAnsiTheme="minorHAnsi"/>
          <w:sz w:val="20"/>
          <w:szCs w:val="20"/>
        </w:rPr>
        <w:t xml:space="preserve"> </w:t>
      </w:r>
      <w:r w:rsidRPr="002F3653">
        <w:rPr>
          <w:rFonts w:asciiTheme="minorHAnsi" w:hAnsiTheme="minorHAnsi"/>
          <w:sz w:val="20"/>
          <w:szCs w:val="20"/>
        </w:rPr>
        <w:t>v súlade s ustanovením § 51 ZVO a ak ide o nadlimitnú zákazku, ktorej hodnota je najmenej 10 miliónov EUR, najmenej päťčlennú komisiu</w:t>
      </w:r>
      <w:r w:rsidRPr="002F3653">
        <w:rPr>
          <w:rFonts w:asciiTheme="minorHAnsi" w:hAnsiTheme="minorHAnsi"/>
          <w:sz w:val="20"/>
          <w:szCs w:val="20"/>
          <w:vertAlign w:val="superscript"/>
        </w:rPr>
        <w:footnoteReference w:id="47"/>
      </w:r>
      <w:r w:rsidRPr="002F3653">
        <w:rPr>
          <w:rFonts w:asciiTheme="minorHAnsi" w:hAnsiTheme="minorHAnsi"/>
          <w:sz w:val="20"/>
          <w:szCs w:val="20"/>
        </w:rPr>
        <w:t>. Členovia komisie musia mať odborné vzdelanie alebo odbornú prax zodpovedajúcu predmetu zákazky, čo potvrdia v čestnom vyhlásení člena komisie a</w:t>
      </w:r>
      <w:r w:rsidR="00BD51A5">
        <w:rPr>
          <w:rFonts w:asciiTheme="minorHAnsi" w:hAnsiTheme="minorHAnsi"/>
          <w:sz w:val="20"/>
          <w:szCs w:val="20"/>
        </w:rPr>
        <w:t>lebo</w:t>
      </w:r>
      <w:r w:rsidRPr="002F3653">
        <w:rPr>
          <w:rFonts w:asciiTheme="minorHAnsi" w:hAnsiTheme="minorHAnsi"/>
          <w:sz w:val="20"/>
          <w:szCs w:val="20"/>
        </w:rPr>
        <w:t> doložením profesijného životopisu, resp. iného dokladu potvrdzujúceho odbornú prax. Komisia je spôsobilá vyhodnocovať predložené ponuky, ak je súčasne prítomná väčšina jej členov s právom hlasovať, najmenej však traja.</w:t>
      </w:r>
    </w:p>
    <w:p w14:paraId="321B3EF4" w14:textId="665A99C6" w:rsidR="00E57FAB" w:rsidRPr="002F3653" w:rsidRDefault="00E57FAB" w:rsidP="00CA0960">
      <w:pPr>
        <w:pStyle w:val="Odsekzoznamu"/>
        <w:numPr>
          <w:ilvl w:val="0"/>
          <w:numId w:val="23"/>
        </w:numPr>
        <w:spacing w:before="120" w:after="120" w:line="276" w:lineRule="auto"/>
        <w:ind w:left="450" w:hanging="450"/>
        <w:contextualSpacing w:val="0"/>
        <w:jc w:val="both"/>
        <w:rPr>
          <w:rFonts w:asciiTheme="minorHAnsi" w:hAnsiTheme="minorHAnsi" w:cs="Calibri"/>
          <w:sz w:val="20"/>
          <w:szCs w:val="20"/>
        </w:rPr>
      </w:pPr>
      <w:r w:rsidRPr="002F3653">
        <w:rPr>
          <w:rFonts w:asciiTheme="minorHAnsi" w:hAnsiTheme="minorHAnsi" w:cs="Calibri"/>
          <w:color w:val="000000"/>
          <w:sz w:val="20"/>
          <w:szCs w:val="20"/>
        </w:rPr>
        <w:t>Ž</w:t>
      </w:r>
      <w:r w:rsidRPr="002F3653">
        <w:rPr>
          <w:rFonts w:asciiTheme="minorHAnsi" w:hAnsiTheme="minorHAnsi" w:cs="Calibri"/>
          <w:sz w:val="20"/>
          <w:szCs w:val="20"/>
        </w:rPr>
        <w:t>iadateľ/</w:t>
      </w:r>
      <w:r w:rsidR="002F63A1" w:rsidRPr="002F3653">
        <w:rPr>
          <w:rFonts w:asciiTheme="minorHAnsi" w:hAnsiTheme="minorHAnsi" w:cs="Calibri"/>
          <w:sz w:val="20"/>
          <w:szCs w:val="20"/>
        </w:rPr>
        <w:t xml:space="preserve">Prijímateľ </w:t>
      </w:r>
      <w:r w:rsidRPr="002F3653">
        <w:rPr>
          <w:rFonts w:asciiTheme="minorHAnsi" w:hAnsiTheme="minorHAnsi" w:cs="Calibri"/>
          <w:b/>
          <w:sz w:val="20"/>
          <w:szCs w:val="20"/>
        </w:rPr>
        <w:t>najneskôr 15 pracovných dní</w:t>
      </w:r>
      <w:r w:rsidRPr="002F3653">
        <w:rPr>
          <w:rFonts w:asciiTheme="minorHAnsi" w:hAnsiTheme="minorHAnsi" w:cs="Calibri"/>
          <w:sz w:val="20"/>
          <w:szCs w:val="20"/>
        </w:rPr>
        <w:t xml:space="preserve"> pred lehotou na otváranie ponúk požiada RO o návrh členov komisie, ktorí budú zastupovať </w:t>
      </w:r>
      <w:r w:rsidR="0073229E">
        <w:rPr>
          <w:rFonts w:asciiTheme="minorHAnsi" w:hAnsiTheme="minorHAnsi" w:cs="Calibri"/>
          <w:sz w:val="20"/>
          <w:szCs w:val="20"/>
        </w:rPr>
        <w:t>MDV SR</w:t>
      </w:r>
      <w:r w:rsidRPr="002F3653">
        <w:rPr>
          <w:rFonts w:asciiTheme="minorHAnsi" w:hAnsiTheme="minorHAnsi" w:cs="Calibri"/>
          <w:sz w:val="20"/>
          <w:szCs w:val="20"/>
        </w:rPr>
        <w:t>. V prípade zadávania zákaziek na stavebné práce je možné, aby členom komisie bola aj osoba, ktorá bude vykonávať činnosť stavebného dozoru</w:t>
      </w:r>
      <w:r w:rsidR="00DB15B9">
        <w:rPr>
          <w:rFonts w:asciiTheme="minorHAnsi" w:hAnsiTheme="minorHAnsi" w:cs="Calibri"/>
          <w:sz w:val="20"/>
          <w:szCs w:val="20"/>
        </w:rPr>
        <w:t>/autorsk</w:t>
      </w:r>
      <w:r w:rsidR="001352F6">
        <w:rPr>
          <w:rFonts w:asciiTheme="minorHAnsi" w:hAnsiTheme="minorHAnsi" w:cs="Calibri"/>
          <w:sz w:val="20"/>
          <w:szCs w:val="20"/>
        </w:rPr>
        <w:t>ého</w:t>
      </w:r>
      <w:r w:rsidR="00DB15B9">
        <w:rPr>
          <w:rFonts w:asciiTheme="minorHAnsi" w:hAnsiTheme="minorHAnsi" w:cs="Calibri"/>
          <w:sz w:val="20"/>
          <w:szCs w:val="20"/>
        </w:rPr>
        <w:t xml:space="preserve"> dozor</w:t>
      </w:r>
      <w:r w:rsidR="001352F6">
        <w:rPr>
          <w:rFonts w:asciiTheme="minorHAnsi" w:hAnsiTheme="minorHAnsi" w:cs="Calibri"/>
          <w:sz w:val="20"/>
          <w:szCs w:val="20"/>
        </w:rPr>
        <w:t>u</w:t>
      </w:r>
      <w:r w:rsidRPr="002F3653">
        <w:rPr>
          <w:rFonts w:asciiTheme="minorHAnsi" w:hAnsiTheme="minorHAnsi" w:cs="Calibri"/>
          <w:sz w:val="20"/>
          <w:szCs w:val="20"/>
        </w:rPr>
        <w:t>, ak je známa. Zástupca RO alebo ním poverená osoba sú oprávnení zúčastniť sa na vyhodnotení ponúk ako člen komisie bez práva hlasovať</w:t>
      </w:r>
      <w:r w:rsidRPr="002F3653">
        <w:rPr>
          <w:rStyle w:val="Odkaznapoznmkupodiarou"/>
          <w:rFonts w:asciiTheme="minorHAnsi" w:hAnsiTheme="minorHAnsi" w:cs="Calibri"/>
          <w:sz w:val="20"/>
          <w:szCs w:val="20"/>
        </w:rPr>
        <w:footnoteReference w:id="48"/>
      </w:r>
      <w:r w:rsidRPr="002F3653">
        <w:rPr>
          <w:rFonts w:asciiTheme="minorHAnsi" w:hAnsiTheme="minorHAnsi" w:cs="Calibri"/>
          <w:sz w:val="20"/>
          <w:szCs w:val="20"/>
        </w:rPr>
        <w:t xml:space="preserve">. Po nominovaní členov do komisie zo strany </w:t>
      </w:r>
      <w:r w:rsidR="0073229E">
        <w:rPr>
          <w:rFonts w:asciiTheme="minorHAnsi" w:hAnsiTheme="minorHAnsi" w:cs="Calibri"/>
          <w:sz w:val="20"/>
          <w:szCs w:val="20"/>
        </w:rPr>
        <w:t>MDV SR</w:t>
      </w:r>
      <w:r w:rsidRPr="002F3653">
        <w:rPr>
          <w:rFonts w:asciiTheme="minorHAnsi" w:hAnsiTheme="minorHAnsi" w:cs="Calibri"/>
          <w:sz w:val="20"/>
          <w:szCs w:val="20"/>
        </w:rPr>
        <w:t xml:space="preserve"> </w:t>
      </w:r>
      <w:r w:rsidR="0035250A" w:rsidRPr="002F3653">
        <w:rPr>
          <w:rFonts w:asciiTheme="minorHAnsi" w:hAnsiTheme="minorHAnsi" w:cs="Calibri"/>
          <w:sz w:val="20"/>
          <w:szCs w:val="20"/>
        </w:rPr>
        <w:t xml:space="preserve">je žiadateľ/prijímateľ oprávnený menovať </w:t>
      </w:r>
      <w:r w:rsidRPr="002F3653">
        <w:rPr>
          <w:rFonts w:asciiTheme="minorHAnsi" w:hAnsiTheme="minorHAnsi" w:cs="Calibri"/>
          <w:sz w:val="20"/>
          <w:szCs w:val="20"/>
        </w:rPr>
        <w:t xml:space="preserve">komisiu. </w:t>
      </w:r>
    </w:p>
    <w:p w14:paraId="368ACA67" w14:textId="003FE011" w:rsidR="00E57FAB" w:rsidRPr="002F3653" w:rsidRDefault="00E57FAB" w:rsidP="00CA0960">
      <w:pPr>
        <w:pStyle w:val="Default"/>
        <w:numPr>
          <w:ilvl w:val="0"/>
          <w:numId w:val="23"/>
        </w:numPr>
        <w:spacing w:before="120" w:after="120" w:line="276" w:lineRule="auto"/>
        <w:ind w:left="450" w:hanging="450"/>
        <w:jc w:val="both"/>
        <w:rPr>
          <w:rFonts w:asciiTheme="minorHAnsi" w:hAnsiTheme="minorHAnsi"/>
          <w:sz w:val="20"/>
          <w:szCs w:val="20"/>
        </w:rPr>
      </w:pPr>
      <w:r w:rsidRPr="002F3653">
        <w:rPr>
          <w:rFonts w:asciiTheme="minorHAnsi" w:hAnsiTheme="minorHAnsi" w:cs="Calibri"/>
          <w:sz w:val="20"/>
          <w:szCs w:val="20"/>
        </w:rPr>
        <w:t xml:space="preserve">V prípade realizácie VO na projekty v rámci prioritnej osi č. 7 OPII žiadateľ/prijímateľ </w:t>
      </w:r>
      <w:r w:rsidRPr="002F3653">
        <w:rPr>
          <w:rFonts w:asciiTheme="minorHAnsi" w:hAnsiTheme="minorHAnsi" w:cs="Calibri"/>
          <w:b/>
          <w:sz w:val="20"/>
          <w:szCs w:val="20"/>
        </w:rPr>
        <w:t>najneskôr 15 pracovných dní</w:t>
      </w:r>
      <w:r w:rsidRPr="002F3653">
        <w:rPr>
          <w:rFonts w:asciiTheme="minorHAnsi" w:hAnsiTheme="minorHAnsi" w:cs="Calibri"/>
          <w:sz w:val="20"/>
          <w:szCs w:val="20"/>
        </w:rPr>
        <w:t xml:space="preserve"> pred lehotou na otváranie ponúk požiada priamo RO o návrh členov komisie, ktorí budú zastupovať RO a</w:t>
      </w:r>
      <w:r w:rsidR="00204510">
        <w:rPr>
          <w:rFonts w:asciiTheme="minorHAnsi" w:hAnsiTheme="minorHAnsi" w:cs="Calibri"/>
          <w:sz w:val="20"/>
          <w:szCs w:val="20"/>
        </w:rPr>
        <w:t> v prípade potreby aj</w:t>
      </w:r>
      <w:r w:rsidRPr="002F3653">
        <w:rPr>
          <w:rFonts w:asciiTheme="minorHAnsi" w:hAnsiTheme="minorHAnsi" w:cs="Calibri"/>
          <w:sz w:val="20"/>
          <w:szCs w:val="20"/>
        </w:rPr>
        <w:t xml:space="preserve"> SO. RO následne zabezpečí nomináciu členov komisie za </w:t>
      </w:r>
      <w:r w:rsidR="00204510">
        <w:rPr>
          <w:rFonts w:asciiTheme="minorHAnsi" w:hAnsiTheme="minorHAnsi" w:cs="Calibri"/>
          <w:sz w:val="20"/>
          <w:szCs w:val="20"/>
        </w:rPr>
        <w:t>MDV SR</w:t>
      </w:r>
      <w:r w:rsidRPr="002F3653">
        <w:rPr>
          <w:rFonts w:asciiTheme="minorHAnsi" w:hAnsiTheme="minorHAnsi" w:cs="Calibri"/>
          <w:sz w:val="20"/>
          <w:szCs w:val="20"/>
        </w:rPr>
        <w:t xml:space="preserve"> a prípadne aj </w:t>
      </w:r>
      <w:r w:rsidR="00204510" w:rsidRPr="002F3653">
        <w:rPr>
          <w:rFonts w:asciiTheme="minorHAnsi" w:hAnsiTheme="minorHAnsi" w:cs="Calibri"/>
          <w:sz w:val="20"/>
          <w:szCs w:val="20"/>
        </w:rPr>
        <w:t>ÚPPVII</w:t>
      </w:r>
      <w:r w:rsidRPr="002F3653">
        <w:rPr>
          <w:rFonts w:asciiTheme="minorHAnsi" w:hAnsiTheme="minorHAnsi" w:cs="Calibri"/>
          <w:sz w:val="20"/>
          <w:szCs w:val="20"/>
        </w:rPr>
        <w:t xml:space="preserve">. Zástupca RO, resp. SO alebo nimi poverené osoby sú oprávnené zúčastniť sa na vyhodnotení ponúk ako členovia komisie bez práva hlasovať. Po nominovaní členov do komisie zo strany </w:t>
      </w:r>
      <w:r w:rsidR="0073229E">
        <w:rPr>
          <w:rFonts w:asciiTheme="minorHAnsi" w:hAnsiTheme="minorHAnsi" w:cs="Calibri"/>
          <w:sz w:val="20"/>
          <w:szCs w:val="20"/>
        </w:rPr>
        <w:t>MDV SR</w:t>
      </w:r>
      <w:r w:rsidR="00204510">
        <w:rPr>
          <w:rFonts w:asciiTheme="minorHAnsi" w:hAnsiTheme="minorHAnsi" w:cs="Calibri"/>
          <w:sz w:val="20"/>
          <w:szCs w:val="20"/>
        </w:rPr>
        <w:t xml:space="preserve">, prípadne </w:t>
      </w:r>
      <w:r w:rsidR="00204510" w:rsidRPr="002F3653">
        <w:rPr>
          <w:rFonts w:asciiTheme="minorHAnsi" w:hAnsiTheme="minorHAnsi" w:cs="Calibri"/>
          <w:sz w:val="20"/>
          <w:szCs w:val="20"/>
        </w:rPr>
        <w:t>ÚPPVII</w:t>
      </w:r>
      <w:r w:rsidR="00204510">
        <w:rPr>
          <w:rFonts w:asciiTheme="minorHAnsi" w:hAnsiTheme="minorHAnsi" w:cs="Calibri"/>
          <w:sz w:val="20"/>
          <w:szCs w:val="20"/>
        </w:rPr>
        <w:t xml:space="preserve"> </w:t>
      </w:r>
      <w:r w:rsidRPr="002F3653">
        <w:rPr>
          <w:rFonts w:asciiTheme="minorHAnsi" w:hAnsiTheme="minorHAnsi" w:cs="Calibri"/>
          <w:sz w:val="20"/>
          <w:szCs w:val="20"/>
        </w:rPr>
        <w:t>je žiadateľ/prijímateľ oprávnený menovať komisiu.</w:t>
      </w:r>
    </w:p>
    <w:p w14:paraId="05839562" w14:textId="2AA53CF8" w:rsidR="00E57FAB" w:rsidRPr="002F3653" w:rsidRDefault="00E57FAB" w:rsidP="00124A7F">
      <w:pPr>
        <w:pStyle w:val="Odsekzoznamu"/>
        <w:numPr>
          <w:ilvl w:val="0"/>
          <w:numId w:val="23"/>
        </w:numPr>
        <w:autoSpaceDE w:val="0"/>
        <w:autoSpaceDN w:val="0"/>
        <w:adjustRightInd w:val="0"/>
        <w:spacing w:before="120" w:after="120" w:line="276" w:lineRule="auto"/>
        <w:ind w:left="426" w:hanging="426"/>
        <w:contextualSpacing w:val="0"/>
        <w:jc w:val="both"/>
        <w:rPr>
          <w:rFonts w:asciiTheme="minorHAnsi" w:hAnsiTheme="minorHAnsi" w:cs="Calibri"/>
          <w:color w:val="000000"/>
          <w:sz w:val="20"/>
          <w:szCs w:val="20"/>
        </w:rPr>
      </w:pPr>
      <w:r w:rsidRPr="002F3653">
        <w:rPr>
          <w:rFonts w:asciiTheme="minorHAnsi" w:hAnsiTheme="minorHAnsi" w:cs="Calibri"/>
          <w:color w:val="000000"/>
          <w:sz w:val="20"/>
          <w:szCs w:val="20"/>
        </w:rPr>
        <w:t>Otváranie ponúk vykoná komisia v súlade s § 52.</w:t>
      </w:r>
      <w:r w:rsidR="00124A7F">
        <w:rPr>
          <w:rFonts w:asciiTheme="minorHAnsi" w:hAnsiTheme="minorHAnsi" w:cs="Calibri"/>
          <w:color w:val="000000"/>
          <w:sz w:val="20"/>
          <w:szCs w:val="20"/>
        </w:rPr>
        <w:t xml:space="preserve"> Žiadateľ/Prijímateľ je </w:t>
      </w:r>
      <w:r w:rsidR="00124A7F" w:rsidRPr="00124A7F">
        <w:rPr>
          <w:rFonts w:asciiTheme="minorHAnsi" w:hAnsiTheme="minorHAnsi" w:cs="Calibri"/>
          <w:color w:val="000000"/>
          <w:sz w:val="20"/>
          <w:szCs w:val="20"/>
        </w:rPr>
        <w:t>povinní umožniť účasť na otváraní ponúk všetkým uchádzačom, ktorí predložili ponuku v lehote na predkladanie ponúk alebo v lehote na predkladanie konečných ponúk</w:t>
      </w:r>
      <w:r w:rsidR="00124A7F">
        <w:rPr>
          <w:rFonts w:asciiTheme="minorHAnsi" w:hAnsiTheme="minorHAnsi" w:cs="Calibri"/>
          <w:color w:val="000000"/>
          <w:sz w:val="20"/>
          <w:szCs w:val="20"/>
        </w:rPr>
        <w:t xml:space="preserve"> (uvedené platí ak sa nepoužije Elektronická aukcie podľa § 54 ZVO)</w:t>
      </w:r>
      <w:r w:rsidR="00124A7F" w:rsidRPr="00124A7F">
        <w:rPr>
          <w:rFonts w:asciiTheme="minorHAnsi" w:hAnsiTheme="minorHAnsi" w:cs="Calibri"/>
          <w:color w:val="000000"/>
          <w:sz w:val="20"/>
          <w:szCs w:val="20"/>
        </w:rPr>
        <w:t>. Pred otvorením ponúk alebo konečných ponúk sa overí ich neporušenosť.</w:t>
      </w:r>
    </w:p>
    <w:p w14:paraId="24067A6A" w14:textId="21C54450" w:rsidR="00E57FAB" w:rsidRDefault="00E57FAB" w:rsidP="00EF19E1">
      <w:pPr>
        <w:pStyle w:val="Odsekzoznamu"/>
        <w:numPr>
          <w:ilvl w:val="0"/>
          <w:numId w:val="23"/>
        </w:numPr>
        <w:autoSpaceDE w:val="0"/>
        <w:autoSpaceDN w:val="0"/>
        <w:adjustRightInd w:val="0"/>
        <w:spacing w:before="120" w:after="120" w:line="276" w:lineRule="auto"/>
        <w:ind w:left="426" w:hanging="426"/>
        <w:contextualSpacing w:val="0"/>
        <w:jc w:val="both"/>
        <w:rPr>
          <w:rFonts w:asciiTheme="minorHAnsi" w:hAnsiTheme="minorHAnsi" w:cs="Calibri"/>
          <w:sz w:val="20"/>
          <w:szCs w:val="20"/>
        </w:rPr>
      </w:pPr>
      <w:r w:rsidRPr="002F3653">
        <w:rPr>
          <w:rFonts w:asciiTheme="minorHAnsi" w:hAnsiTheme="minorHAnsi"/>
          <w:sz w:val="20"/>
          <w:szCs w:val="20"/>
        </w:rPr>
        <w:t xml:space="preserve">Vyhodnotenie splnenia podmienok účasti realizuje komisia v súlade s § 40 ZVO a </w:t>
      </w:r>
      <w:r w:rsidRPr="002F3653">
        <w:rPr>
          <w:rFonts w:asciiTheme="minorHAnsi" w:hAnsiTheme="minorHAnsi" w:cs="Helvetica"/>
          <w:sz w:val="20"/>
          <w:szCs w:val="20"/>
        </w:rPr>
        <w:t>posudzuje splnenie podmienok účasti v súlade s oznámením o vyhlásení VO</w:t>
      </w:r>
      <w:r w:rsidR="00BD51A5">
        <w:rPr>
          <w:rFonts w:asciiTheme="minorHAnsi" w:hAnsiTheme="minorHAnsi" w:cs="Helvetica"/>
          <w:sz w:val="20"/>
          <w:szCs w:val="20"/>
        </w:rPr>
        <w:t xml:space="preserve">/ </w:t>
      </w:r>
      <w:r w:rsidR="00EF19E1">
        <w:rPr>
          <w:rFonts w:asciiTheme="minorHAnsi" w:hAnsiTheme="minorHAnsi" w:cs="Helvetica"/>
          <w:sz w:val="20"/>
          <w:szCs w:val="20"/>
        </w:rPr>
        <w:t xml:space="preserve">výzvou </w:t>
      </w:r>
      <w:r w:rsidR="00BD51A5">
        <w:rPr>
          <w:rFonts w:asciiTheme="minorHAnsi" w:hAnsiTheme="minorHAnsi" w:cs="Helvetica"/>
          <w:sz w:val="20"/>
          <w:szCs w:val="20"/>
        </w:rPr>
        <w:t>na predkladanie ponúk</w:t>
      </w:r>
      <w:r w:rsidRPr="002F3653">
        <w:rPr>
          <w:rFonts w:asciiTheme="minorHAnsi" w:hAnsiTheme="minorHAnsi" w:cs="Helvetica"/>
          <w:sz w:val="20"/>
          <w:szCs w:val="20"/>
        </w:rPr>
        <w:t>. Ak sú podmienky účasti uvedené aj v súťažných podkladoch</w:t>
      </w:r>
      <w:r w:rsidR="00FF4D8F" w:rsidRPr="002F3653">
        <w:rPr>
          <w:rFonts w:asciiTheme="minorHAnsi" w:hAnsiTheme="minorHAnsi" w:cs="Helvetica"/>
          <w:sz w:val="20"/>
          <w:szCs w:val="20"/>
        </w:rPr>
        <w:t>/podmienkach</w:t>
      </w:r>
      <w:r w:rsidRPr="002F3653">
        <w:rPr>
          <w:rFonts w:asciiTheme="minorHAnsi" w:hAnsiTheme="minorHAnsi" w:cs="Helvetica"/>
          <w:sz w:val="20"/>
          <w:szCs w:val="20"/>
        </w:rPr>
        <w:t>, nesmú byť v rozpore s oznámením o vyhlásení VO</w:t>
      </w:r>
      <w:r w:rsidR="00BD51A5">
        <w:rPr>
          <w:rFonts w:asciiTheme="minorHAnsi" w:hAnsiTheme="minorHAnsi" w:cs="Helvetica"/>
          <w:sz w:val="20"/>
          <w:szCs w:val="20"/>
        </w:rPr>
        <w:t>/ výzvou na predkladanie ponúk</w:t>
      </w:r>
      <w:r w:rsidRPr="002F3653">
        <w:rPr>
          <w:rFonts w:asciiTheme="minorHAnsi" w:hAnsiTheme="minorHAnsi" w:cs="Helvetica"/>
          <w:sz w:val="20"/>
          <w:szCs w:val="20"/>
        </w:rPr>
        <w:t xml:space="preserve">. </w:t>
      </w:r>
      <w:r w:rsidRPr="002F3653">
        <w:rPr>
          <w:rFonts w:asciiTheme="minorHAnsi" w:hAnsiTheme="minorHAnsi" w:cs="Calibri"/>
          <w:sz w:val="20"/>
          <w:szCs w:val="20"/>
        </w:rPr>
        <w:t>Ak uchádzač/záujemca nahradil doklady na preukázanie splnenia podmienok účasti Jednotným európskym dokumentom (JED), komisia vykoná vyhodnotenie  s ohľadom na informácie uvedené v</w:t>
      </w:r>
      <w:r w:rsidR="00D45874">
        <w:rPr>
          <w:rFonts w:asciiTheme="minorHAnsi" w:hAnsiTheme="minorHAnsi" w:cs="Calibri"/>
          <w:sz w:val="20"/>
          <w:szCs w:val="20"/>
        </w:rPr>
        <w:t> </w:t>
      </w:r>
      <w:r w:rsidRPr="002F3653">
        <w:rPr>
          <w:rFonts w:asciiTheme="minorHAnsi" w:hAnsiTheme="minorHAnsi" w:cs="Calibri"/>
          <w:sz w:val="20"/>
          <w:szCs w:val="20"/>
        </w:rPr>
        <w:t>JED</w:t>
      </w:r>
      <w:r w:rsidR="00D45874">
        <w:rPr>
          <w:rFonts w:asciiTheme="minorHAnsi" w:hAnsiTheme="minorHAnsi" w:cs="Calibri"/>
          <w:sz w:val="20"/>
          <w:szCs w:val="20"/>
        </w:rPr>
        <w:t xml:space="preserve"> alebo čestné vyhlásenie podľa § 114 ods. 1 ZVO ak sa jedná o podlimitnú zákazku</w:t>
      </w:r>
      <w:r w:rsidRPr="002F3653">
        <w:rPr>
          <w:rFonts w:asciiTheme="minorHAnsi" w:hAnsiTheme="minorHAnsi" w:cs="Calibri"/>
          <w:sz w:val="20"/>
          <w:szCs w:val="20"/>
        </w:rPr>
        <w:t xml:space="preserve">. </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BD51A5" w:rsidRPr="002F3653" w14:paraId="1B56D40F" w14:textId="77777777" w:rsidTr="000739F0">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0E754201" w14:textId="4371CBBF" w:rsidR="00A602BE" w:rsidRPr="00A602BE" w:rsidRDefault="00A602BE" w:rsidP="00DB15B9">
            <w:pPr>
              <w:pStyle w:val="Default"/>
              <w:spacing w:before="120" w:after="120" w:line="276" w:lineRule="auto"/>
              <w:jc w:val="both"/>
              <w:rPr>
                <w:rFonts w:ascii="Calibri" w:hAnsi="Calibri" w:cs="Calibri"/>
                <w:i/>
                <w:sz w:val="20"/>
                <w:szCs w:val="20"/>
              </w:rPr>
            </w:pPr>
            <w:r w:rsidRPr="00A602BE">
              <w:rPr>
                <w:rFonts w:ascii="Calibri" w:hAnsi="Calibri" w:cs="Calibri"/>
                <w:i/>
                <w:sz w:val="20"/>
                <w:szCs w:val="20"/>
              </w:rPr>
              <w:t>Upozornenie:</w:t>
            </w:r>
          </w:p>
          <w:p w14:paraId="57921C5C" w14:textId="3212967D" w:rsidR="00BD51A5" w:rsidRPr="002F3653" w:rsidRDefault="00BD51A5" w:rsidP="00DB15B9">
            <w:pPr>
              <w:pStyle w:val="Default"/>
              <w:spacing w:before="120" w:after="120" w:line="276" w:lineRule="auto"/>
              <w:jc w:val="both"/>
              <w:rPr>
                <w:rFonts w:ascii="Calibri" w:hAnsi="Calibri" w:cs="Calibri"/>
                <w:sz w:val="20"/>
                <w:szCs w:val="20"/>
              </w:rPr>
            </w:pPr>
            <w:r w:rsidRPr="002F3653">
              <w:rPr>
                <w:rFonts w:ascii="Calibri" w:hAnsi="Calibri" w:cs="Calibri"/>
                <w:sz w:val="20"/>
                <w:szCs w:val="20"/>
              </w:rPr>
              <w:t>RO odporúča žiadateľom/prijímateľom</w:t>
            </w:r>
            <w:r>
              <w:rPr>
                <w:rFonts w:ascii="Calibri" w:hAnsi="Calibri" w:cs="Calibri"/>
                <w:sz w:val="20"/>
                <w:szCs w:val="20"/>
              </w:rPr>
              <w:t xml:space="preserve"> v</w:t>
            </w:r>
            <w:r>
              <w:rPr>
                <w:rFonts w:asciiTheme="minorHAnsi" w:hAnsiTheme="minorHAnsi" w:cs="Helvetica"/>
                <w:sz w:val="20"/>
                <w:szCs w:val="20"/>
              </w:rPr>
              <w:t> prípade ak počet znakov neumožňuje uviesť celý rozsah podmienok účasti v oznámení</w:t>
            </w:r>
            <w:r w:rsidRPr="002F3653">
              <w:rPr>
                <w:rFonts w:asciiTheme="minorHAnsi" w:hAnsiTheme="minorHAnsi" w:cs="Helvetica"/>
                <w:sz w:val="20"/>
                <w:szCs w:val="20"/>
              </w:rPr>
              <w:t xml:space="preserve"> o vyhlásení VO</w:t>
            </w:r>
            <w:r>
              <w:rPr>
                <w:rFonts w:asciiTheme="minorHAnsi" w:hAnsiTheme="minorHAnsi" w:cs="Helvetica"/>
                <w:sz w:val="20"/>
                <w:szCs w:val="20"/>
              </w:rPr>
              <w:t xml:space="preserve">/ výzve na predkladanie ponúk </w:t>
            </w:r>
            <w:r w:rsidR="005E4576">
              <w:rPr>
                <w:rFonts w:asciiTheme="minorHAnsi" w:hAnsiTheme="minorHAnsi" w:cs="Helvetica"/>
                <w:sz w:val="20"/>
                <w:szCs w:val="20"/>
              </w:rPr>
              <w:t>uviesť podmienky účasti iba v súťažných podkladoch. A</w:t>
            </w:r>
            <w:r w:rsidR="005E4576" w:rsidRPr="005E4576">
              <w:rPr>
                <w:rFonts w:asciiTheme="minorHAnsi" w:hAnsiTheme="minorHAnsi" w:cs="Helvetica"/>
                <w:sz w:val="20"/>
                <w:szCs w:val="20"/>
              </w:rPr>
              <w:t>k sú podmienky účasti uvedené iba v</w:t>
            </w:r>
            <w:r w:rsidR="005E4576">
              <w:rPr>
                <w:rFonts w:asciiTheme="minorHAnsi" w:hAnsiTheme="minorHAnsi" w:cs="Helvetica"/>
                <w:sz w:val="20"/>
                <w:szCs w:val="20"/>
              </w:rPr>
              <w:t> súťažných podkladoch</w:t>
            </w:r>
            <w:r w:rsidR="005E4576" w:rsidRPr="005E4576">
              <w:rPr>
                <w:rFonts w:asciiTheme="minorHAnsi" w:hAnsiTheme="minorHAnsi" w:cs="Helvetica"/>
                <w:sz w:val="20"/>
                <w:szCs w:val="20"/>
              </w:rPr>
              <w:t xml:space="preserve">, </w:t>
            </w:r>
            <w:r w:rsidR="005E4576">
              <w:rPr>
                <w:rFonts w:asciiTheme="minorHAnsi" w:hAnsiTheme="minorHAnsi" w:cs="Helvetica"/>
                <w:sz w:val="20"/>
                <w:szCs w:val="20"/>
              </w:rPr>
              <w:t>RO odporúča</w:t>
            </w:r>
            <w:r w:rsidR="005E4576" w:rsidRPr="005E4576">
              <w:rPr>
                <w:rFonts w:asciiTheme="minorHAnsi" w:hAnsiTheme="minorHAnsi" w:cs="Helvetica"/>
                <w:sz w:val="20"/>
                <w:szCs w:val="20"/>
              </w:rPr>
              <w:t xml:space="preserve"> uviesť v </w:t>
            </w:r>
            <w:r w:rsidR="005E4576">
              <w:rPr>
                <w:rFonts w:asciiTheme="minorHAnsi" w:hAnsiTheme="minorHAnsi" w:cs="Helvetica"/>
                <w:sz w:val="20"/>
                <w:szCs w:val="20"/>
              </w:rPr>
              <w:t>oznámení</w:t>
            </w:r>
            <w:r w:rsidR="005E4576" w:rsidRPr="002F3653">
              <w:rPr>
                <w:rFonts w:asciiTheme="minorHAnsi" w:hAnsiTheme="minorHAnsi" w:cs="Helvetica"/>
                <w:sz w:val="20"/>
                <w:szCs w:val="20"/>
              </w:rPr>
              <w:t xml:space="preserve"> o vyhlásení VO</w:t>
            </w:r>
            <w:r w:rsidR="005E4576">
              <w:rPr>
                <w:rFonts w:asciiTheme="minorHAnsi" w:hAnsiTheme="minorHAnsi" w:cs="Helvetica"/>
                <w:sz w:val="20"/>
                <w:szCs w:val="20"/>
              </w:rPr>
              <w:t>/ výzve na predkladanie ponúk</w:t>
            </w:r>
            <w:r w:rsidR="005E4576" w:rsidRPr="005E4576">
              <w:rPr>
                <w:rFonts w:asciiTheme="minorHAnsi" w:hAnsiTheme="minorHAnsi" w:cs="Helvetica"/>
                <w:sz w:val="20"/>
                <w:szCs w:val="20"/>
              </w:rPr>
              <w:t xml:space="preserve"> základné informácie/požiadavky týkajúce sa podmienok účasti s odkazom na súťažné podklady k príslušnej zákazke</w:t>
            </w:r>
            <w:r w:rsidR="00DB15B9">
              <w:rPr>
                <w:rFonts w:asciiTheme="minorHAnsi" w:hAnsiTheme="minorHAnsi" w:cs="Helvetica"/>
                <w:sz w:val="20"/>
                <w:szCs w:val="20"/>
              </w:rPr>
              <w:t>.</w:t>
            </w:r>
          </w:p>
        </w:tc>
      </w:tr>
    </w:tbl>
    <w:p w14:paraId="5593AE1C" w14:textId="0387310C" w:rsidR="0006350A" w:rsidRPr="0006350A" w:rsidRDefault="00E57FAB" w:rsidP="000739F0">
      <w:pPr>
        <w:pStyle w:val="Odsekzoznamu"/>
        <w:numPr>
          <w:ilvl w:val="0"/>
          <w:numId w:val="23"/>
        </w:numPr>
        <w:spacing w:before="120" w:after="120" w:line="276" w:lineRule="auto"/>
        <w:ind w:left="426" w:hanging="426"/>
        <w:contextualSpacing w:val="0"/>
        <w:jc w:val="both"/>
        <w:rPr>
          <w:rFonts w:asciiTheme="minorHAnsi" w:hAnsiTheme="minorHAnsi"/>
          <w:sz w:val="20"/>
          <w:szCs w:val="20"/>
        </w:rPr>
      </w:pPr>
      <w:r w:rsidRPr="002F3653">
        <w:rPr>
          <w:rFonts w:asciiTheme="minorHAnsi" w:hAnsiTheme="minorHAnsi"/>
          <w:sz w:val="20"/>
          <w:szCs w:val="20"/>
        </w:rPr>
        <w:t>Žiadateľ/</w:t>
      </w:r>
      <w:r w:rsidR="003F0974" w:rsidRPr="002F3653">
        <w:rPr>
          <w:rFonts w:asciiTheme="minorHAnsi" w:hAnsiTheme="minorHAnsi"/>
          <w:sz w:val="20"/>
          <w:szCs w:val="20"/>
        </w:rPr>
        <w:t>P</w:t>
      </w:r>
      <w:r w:rsidRPr="002F3653">
        <w:rPr>
          <w:rFonts w:asciiTheme="minorHAnsi" w:hAnsiTheme="minorHAnsi"/>
          <w:sz w:val="20"/>
          <w:szCs w:val="20"/>
        </w:rPr>
        <w:t xml:space="preserve">rijímateľ zabezpečí vyhodnocovanie ponúk v súlade s § 53 ZVO. Komisia vyhodnotí ponuky z hľadiska splnenia požiadaviek na predmet zákazky (splnenie obsahových náležitostí ponuky, súlad s technickými špecifikáciami, výkonnostnými a funkčnými požiadavkami na predmet zákazky a pod.). Ak </w:t>
      </w:r>
      <w:r w:rsidRPr="002F3653">
        <w:rPr>
          <w:rFonts w:asciiTheme="minorHAnsi" w:hAnsiTheme="minorHAnsi"/>
          <w:sz w:val="20"/>
          <w:szCs w:val="20"/>
        </w:rPr>
        <w:lastRenderedPageBreak/>
        <w:t>verejný obstarávateľ alebo obstarávateľ vyžadoval od uchádzačov zábezpeku, komisia posúdi zloženie zábezpeky.</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06350A" w:rsidRPr="002F3653" w14:paraId="4BE316FA" w14:textId="77777777" w:rsidTr="000739F0">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6751E977" w14:textId="4C766348" w:rsidR="00A602BE" w:rsidRPr="00A602BE" w:rsidRDefault="00A602BE" w:rsidP="00916718">
            <w:pPr>
              <w:pStyle w:val="Default"/>
              <w:spacing w:before="120" w:after="120" w:line="276" w:lineRule="auto"/>
              <w:jc w:val="both"/>
              <w:rPr>
                <w:rFonts w:ascii="Calibri" w:hAnsi="Calibri" w:cs="Calibri"/>
                <w:i/>
                <w:sz w:val="20"/>
                <w:szCs w:val="20"/>
              </w:rPr>
            </w:pPr>
            <w:r w:rsidRPr="00A602BE">
              <w:rPr>
                <w:rFonts w:ascii="Calibri" w:hAnsi="Calibri" w:cs="Calibri"/>
                <w:i/>
                <w:sz w:val="20"/>
                <w:szCs w:val="20"/>
              </w:rPr>
              <w:t>Upozornenie:</w:t>
            </w:r>
          </w:p>
          <w:p w14:paraId="1D8B5CEA" w14:textId="77777777" w:rsidR="0006350A" w:rsidRDefault="0006350A" w:rsidP="00916718">
            <w:pPr>
              <w:pStyle w:val="Default"/>
              <w:spacing w:before="120" w:after="120" w:line="276" w:lineRule="auto"/>
              <w:jc w:val="both"/>
              <w:rPr>
                <w:rFonts w:ascii="Calibri" w:hAnsi="Calibri" w:cs="Calibri"/>
                <w:b/>
                <w:sz w:val="20"/>
                <w:szCs w:val="20"/>
              </w:rPr>
            </w:pPr>
            <w:r w:rsidRPr="002F3653">
              <w:rPr>
                <w:rFonts w:ascii="Calibri" w:hAnsi="Calibri" w:cs="Calibri"/>
                <w:sz w:val="20"/>
                <w:szCs w:val="20"/>
              </w:rPr>
              <w:t>RO odporúča žiadateľom/prijímateľom</w:t>
            </w:r>
            <w:r>
              <w:rPr>
                <w:rFonts w:ascii="Calibri" w:hAnsi="Calibri" w:cs="Calibri"/>
                <w:sz w:val="20"/>
                <w:szCs w:val="20"/>
              </w:rPr>
              <w:t>,</w:t>
            </w:r>
            <w:r w:rsidRPr="00BB6783">
              <w:rPr>
                <w:rFonts w:ascii="Calibri" w:hAnsi="Calibri" w:cs="Calibri"/>
                <w:sz w:val="20"/>
                <w:szCs w:val="20"/>
              </w:rPr>
              <w:t xml:space="preserve"> a to v súlade s princípom transparentnosti</w:t>
            </w:r>
            <w:r>
              <w:rPr>
                <w:rFonts w:ascii="Calibri" w:hAnsi="Calibri" w:cs="Calibri"/>
                <w:sz w:val="20"/>
                <w:szCs w:val="20"/>
              </w:rPr>
              <w:t>, v prípade § 55 ZVO určiť už v súťažných podkladoch postup vyhodnocovania splnenia podmienok účasti pri uchádzačoch, a</w:t>
            </w:r>
            <w:r w:rsidRPr="00BB6783">
              <w:rPr>
                <w:rFonts w:ascii="Calibri" w:hAnsi="Calibri" w:cs="Calibri"/>
                <w:sz w:val="20"/>
                <w:szCs w:val="20"/>
              </w:rPr>
              <w:t>k nedošlo k predloženiu dokladov preukazujúcich splnenie podmienok</w:t>
            </w:r>
            <w:r>
              <w:rPr>
                <w:rFonts w:ascii="Calibri" w:hAnsi="Calibri" w:cs="Calibri"/>
                <w:sz w:val="20"/>
                <w:szCs w:val="20"/>
              </w:rPr>
              <w:t xml:space="preserve"> účasti skôr (tzn. prostredníctvom JED alebo ČV podľa 114 ods. 1 ZVO)</w:t>
            </w:r>
            <w:r w:rsidRPr="00E32D5D">
              <w:rPr>
                <w:rFonts w:ascii="Calibri" w:hAnsi="Calibri" w:cs="Calibri"/>
                <w:b/>
                <w:sz w:val="20"/>
                <w:szCs w:val="20"/>
              </w:rPr>
              <w:t>, ktorí sa</w:t>
            </w:r>
            <w:r w:rsidRPr="00BB6783">
              <w:rPr>
                <w:rFonts w:ascii="Calibri" w:hAnsi="Calibri" w:cs="Calibri"/>
                <w:sz w:val="20"/>
                <w:szCs w:val="20"/>
              </w:rPr>
              <w:t xml:space="preserve"> </w:t>
            </w:r>
            <w:r w:rsidRPr="00BB6783">
              <w:rPr>
                <w:rFonts w:ascii="Calibri" w:hAnsi="Calibri" w:cs="Calibri"/>
                <w:b/>
                <w:sz w:val="20"/>
                <w:szCs w:val="20"/>
              </w:rPr>
              <w:t>umiestnili</w:t>
            </w:r>
            <w:r w:rsidRPr="00BB6783">
              <w:rPr>
                <w:rFonts w:ascii="Calibri" w:hAnsi="Calibri" w:cs="Calibri"/>
                <w:sz w:val="20"/>
                <w:szCs w:val="20"/>
              </w:rPr>
              <w:t xml:space="preserve"> </w:t>
            </w:r>
            <w:r w:rsidRPr="00BB6783">
              <w:rPr>
                <w:rFonts w:ascii="Calibri" w:hAnsi="Calibri" w:cs="Calibri"/>
                <w:b/>
                <w:sz w:val="20"/>
                <w:szCs w:val="20"/>
              </w:rPr>
              <w:t>na prvom až treťom mieste v poradí</w:t>
            </w:r>
            <w:r w:rsidRPr="00BB6783">
              <w:rPr>
                <w:rFonts w:ascii="Calibri" w:hAnsi="Calibri" w:cs="Calibri"/>
                <w:sz w:val="20"/>
                <w:szCs w:val="20"/>
              </w:rPr>
              <w:t xml:space="preserve"> alebo </w:t>
            </w:r>
            <w:r w:rsidRPr="00BB6783">
              <w:rPr>
                <w:rFonts w:ascii="Calibri" w:hAnsi="Calibri" w:cs="Calibri"/>
                <w:b/>
                <w:sz w:val="20"/>
                <w:szCs w:val="20"/>
              </w:rPr>
              <w:t>vyhodnotiť splnenie podmienok účasti uchádzačom, ktorý sa umi</w:t>
            </w:r>
            <w:r>
              <w:rPr>
                <w:rFonts w:ascii="Calibri" w:hAnsi="Calibri" w:cs="Calibri"/>
                <w:b/>
                <w:sz w:val="20"/>
                <w:szCs w:val="20"/>
              </w:rPr>
              <w:t>estnil na prvom mieste v poradí.</w:t>
            </w:r>
          </w:p>
          <w:p w14:paraId="06783056" w14:textId="77777777" w:rsidR="0006350A" w:rsidRPr="00E32D5D" w:rsidRDefault="0006350A" w:rsidP="00916718">
            <w:pPr>
              <w:pStyle w:val="Default"/>
              <w:spacing w:before="120" w:after="120" w:line="276" w:lineRule="auto"/>
              <w:jc w:val="both"/>
              <w:rPr>
                <w:rFonts w:ascii="Calibri" w:hAnsi="Calibri" w:cs="Calibri"/>
                <w:sz w:val="20"/>
                <w:szCs w:val="20"/>
              </w:rPr>
            </w:pPr>
            <w:r w:rsidRPr="00E32D5D">
              <w:rPr>
                <w:rFonts w:ascii="Calibri" w:hAnsi="Calibri" w:cs="Calibri"/>
                <w:b/>
                <w:sz w:val="20"/>
                <w:szCs w:val="20"/>
              </w:rPr>
              <w:t>Uvedené platí aj pre prípad ak sa vyhodnocujú ponuky</w:t>
            </w:r>
            <w:r w:rsidRPr="00E32D5D">
              <w:rPr>
                <w:rFonts w:ascii="Calibri" w:hAnsi="Calibri" w:cs="Calibri"/>
                <w:sz w:val="20"/>
                <w:szCs w:val="20"/>
              </w:rPr>
              <w:t xml:space="preserve"> z hľadiska splnenia požiadaviek na predmet zákazky po vyhodnotení ponúk </w:t>
            </w:r>
            <w:r w:rsidRPr="00E32D5D">
              <w:rPr>
                <w:rFonts w:ascii="Calibri" w:hAnsi="Calibri" w:cs="Calibri"/>
                <w:b/>
                <w:sz w:val="20"/>
                <w:szCs w:val="20"/>
              </w:rPr>
              <w:t>na základe kritérií na hodnotenie ponúk</w:t>
            </w:r>
            <w:r w:rsidRPr="00E32D5D">
              <w:rPr>
                <w:rFonts w:ascii="Calibri" w:hAnsi="Calibri" w:cs="Calibri"/>
                <w:sz w:val="20"/>
                <w:szCs w:val="20"/>
              </w:rPr>
              <w:t xml:space="preserve">, </w:t>
            </w:r>
            <w:r>
              <w:rPr>
                <w:rFonts w:ascii="Calibri" w:hAnsi="Calibri" w:cs="Calibri"/>
                <w:sz w:val="20"/>
                <w:szCs w:val="20"/>
              </w:rPr>
              <w:t>žiadateľ</w:t>
            </w:r>
            <w:r w:rsidRPr="002F3653">
              <w:rPr>
                <w:rFonts w:ascii="Calibri" w:hAnsi="Calibri" w:cs="Calibri"/>
                <w:sz w:val="20"/>
                <w:szCs w:val="20"/>
              </w:rPr>
              <w:t>/prijímateľ</w:t>
            </w:r>
            <w:r>
              <w:rPr>
                <w:rFonts w:ascii="Calibri" w:hAnsi="Calibri" w:cs="Calibri"/>
                <w:sz w:val="20"/>
                <w:szCs w:val="20"/>
              </w:rPr>
              <w:t xml:space="preserve"> by mal uviesť postup ako bude vyhodnocovať</w:t>
            </w:r>
            <w:r w:rsidRPr="00E32D5D">
              <w:rPr>
                <w:rFonts w:ascii="Calibri" w:hAnsi="Calibri" w:cs="Calibri"/>
                <w:sz w:val="20"/>
                <w:szCs w:val="20"/>
              </w:rPr>
              <w:t xml:space="preserve"> </w:t>
            </w:r>
            <w:r>
              <w:rPr>
                <w:rFonts w:ascii="Calibri" w:hAnsi="Calibri" w:cs="Calibri"/>
                <w:sz w:val="20"/>
                <w:szCs w:val="20"/>
              </w:rPr>
              <w:t>ponuky (</w:t>
            </w:r>
            <w:r w:rsidRPr="00E32D5D">
              <w:rPr>
                <w:rFonts w:ascii="Calibri" w:hAnsi="Calibri" w:cs="Calibri"/>
                <w:sz w:val="20"/>
                <w:szCs w:val="20"/>
              </w:rPr>
              <w:t>splnenie podmienok účasti a</w:t>
            </w:r>
            <w:r>
              <w:rPr>
                <w:rFonts w:ascii="Calibri" w:hAnsi="Calibri" w:cs="Calibri"/>
                <w:sz w:val="20"/>
                <w:szCs w:val="20"/>
              </w:rPr>
              <w:t xml:space="preserve"> požiadaviek na predmet zákazky), a to buď </w:t>
            </w:r>
            <w:r w:rsidRPr="00E32D5D">
              <w:rPr>
                <w:rFonts w:ascii="Calibri" w:hAnsi="Calibri" w:cs="Calibri"/>
                <w:sz w:val="20"/>
                <w:szCs w:val="20"/>
              </w:rPr>
              <w:t>u uchádzača, ktorý sa umiestnil na prvom mieste v poradí, alebo u uchádzačov, ktorí sa umiestnili na p</w:t>
            </w:r>
            <w:r>
              <w:rPr>
                <w:rFonts w:ascii="Calibri" w:hAnsi="Calibri" w:cs="Calibri"/>
                <w:sz w:val="20"/>
                <w:szCs w:val="20"/>
              </w:rPr>
              <w:t>rvom až treťom mieste v poradí.</w:t>
            </w:r>
          </w:p>
        </w:tc>
      </w:tr>
    </w:tbl>
    <w:p w14:paraId="3C550BF7" w14:textId="0CC05B93" w:rsidR="00E23837" w:rsidRDefault="00E23837" w:rsidP="000739F0">
      <w:pPr>
        <w:pStyle w:val="Odsekzoznamu"/>
        <w:numPr>
          <w:ilvl w:val="0"/>
          <w:numId w:val="23"/>
        </w:numPr>
        <w:spacing w:before="120" w:after="120" w:line="276" w:lineRule="auto"/>
        <w:ind w:left="426" w:hanging="426"/>
        <w:contextualSpacing w:val="0"/>
        <w:jc w:val="both"/>
        <w:rPr>
          <w:rFonts w:asciiTheme="minorHAnsi" w:hAnsiTheme="minorHAnsi" w:cs="Calibri"/>
          <w:sz w:val="20"/>
          <w:szCs w:val="20"/>
        </w:rPr>
      </w:pPr>
      <w:r w:rsidRPr="002F3653">
        <w:rPr>
          <w:rFonts w:asciiTheme="minorHAnsi" w:hAnsiTheme="minorHAnsi" w:cs="Calibri"/>
          <w:sz w:val="20"/>
          <w:szCs w:val="20"/>
        </w:rPr>
        <w:t xml:space="preserve">Ak </w:t>
      </w:r>
      <w:r w:rsidR="00256D8F" w:rsidRPr="002F3653">
        <w:rPr>
          <w:rFonts w:asciiTheme="minorHAnsi" w:hAnsiTheme="minorHAnsi" w:cs="Calibri"/>
          <w:sz w:val="20"/>
          <w:szCs w:val="20"/>
        </w:rPr>
        <w:t>žiadateľ/</w:t>
      </w:r>
      <w:r w:rsidR="002557A3" w:rsidRPr="002F3653">
        <w:rPr>
          <w:rFonts w:asciiTheme="minorHAnsi" w:hAnsiTheme="minorHAnsi" w:cs="Calibri"/>
          <w:sz w:val="20"/>
          <w:szCs w:val="20"/>
        </w:rPr>
        <w:t>p</w:t>
      </w:r>
      <w:r w:rsidRPr="002F3653">
        <w:rPr>
          <w:rFonts w:asciiTheme="minorHAnsi" w:hAnsiTheme="minorHAnsi" w:cs="Calibri"/>
          <w:sz w:val="20"/>
          <w:szCs w:val="20"/>
        </w:rPr>
        <w:t>rijímateľ v procese vyhodnocovania ponúk pristúpi k použitiu elektronickej aukcie</w:t>
      </w:r>
      <w:r w:rsidRPr="002F3653">
        <w:rPr>
          <w:rStyle w:val="Odkaznapoznmkupodiarou"/>
          <w:rFonts w:asciiTheme="minorHAnsi" w:hAnsiTheme="minorHAnsi" w:cs="Calibri"/>
          <w:sz w:val="20"/>
          <w:szCs w:val="20"/>
        </w:rPr>
        <w:footnoteReference w:id="49"/>
      </w:r>
      <w:r w:rsidRPr="002F3653">
        <w:rPr>
          <w:rFonts w:asciiTheme="minorHAnsi" w:hAnsiTheme="minorHAnsi" w:cs="Calibri"/>
          <w:sz w:val="20"/>
          <w:szCs w:val="20"/>
        </w:rPr>
        <w:t xml:space="preserve">, je </w:t>
      </w:r>
      <w:r w:rsidR="00737380">
        <w:rPr>
          <w:rFonts w:asciiTheme="minorHAnsi" w:hAnsiTheme="minorHAnsi" w:cs="Calibri"/>
          <w:sz w:val="20"/>
          <w:szCs w:val="20"/>
        </w:rPr>
        <w:t>oprávnený</w:t>
      </w:r>
      <w:r w:rsidR="00737380" w:rsidRPr="002F3653">
        <w:rPr>
          <w:rFonts w:asciiTheme="minorHAnsi" w:hAnsiTheme="minorHAnsi" w:cs="Calibri"/>
          <w:sz w:val="20"/>
          <w:szCs w:val="20"/>
        </w:rPr>
        <w:t xml:space="preserve"> </w:t>
      </w:r>
      <w:r w:rsidRPr="002F3653">
        <w:rPr>
          <w:rFonts w:asciiTheme="minorHAnsi" w:hAnsiTheme="minorHAnsi" w:cs="Calibri"/>
          <w:sz w:val="20"/>
          <w:szCs w:val="20"/>
        </w:rPr>
        <w:t xml:space="preserve">uplatňovať ustanovenia § </w:t>
      </w:r>
      <w:r w:rsidR="001237BD" w:rsidRPr="002F3653">
        <w:rPr>
          <w:rFonts w:asciiTheme="minorHAnsi" w:hAnsiTheme="minorHAnsi" w:cs="Calibri"/>
          <w:sz w:val="20"/>
          <w:szCs w:val="20"/>
        </w:rPr>
        <w:t xml:space="preserve">54 </w:t>
      </w:r>
      <w:r w:rsidRPr="002F3653">
        <w:rPr>
          <w:rFonts w:asciiTheme="minorHAnsi" w:hAnsiTheme="minorHAnsi" w:cs="Calibri"/>
          <w:sz w:val="20"/>
          <w:szCs w:val="20"/>
        </w:rPr>
        <w:t xml:space="preserve">ZVO. </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82378E" w:rsidRPr="002F3653" w14:paraId="1C19821E" w14:textId="77777777" w:rsidTr="000739F0">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616135F9" w14:textId="69607077" w:rsidR="00A602BE" w:rsidRPr="00A602BE" w:rsidRDefault="00A602BE" w:rsidP="00DB15B9">
            <w:pPr>
              <w:pStyle w:val="Default"/>
              <w:spacing w:before="120" w:after="120" w:line="276" w:lineRule="auto"/>
              <w:jc w:val="both"/>
              <w:rPr>
                <w:rFonts w:ascii="Calibri" w:hAnsi="Calibri" w:cs="Calibri"/>
                <w:i/>
                <w:sz w:val="20"/>
                <w:szCs w:val="20"/>
              </w:rPr>
            </w:pPr>
            <w:r w:rsidRPr="00A602BE">
              <w:rPr>
                <w:rFonts w:ascii="Calibri" w:hAnsi="Calibri" w:cs="Calibri"/>
                <w:i/>
                <w:sz w:val="20"/>
                <w:szCs w:val="20"/>
              </w:rPr>
              <w:t>Upozornenie:</w:t>
            </w:r>
          </w:p>
          <w:p w14:paraId="0572B1BE" w14:textId="0653690A" w:rsidR="0082378E" w:rsidRPr="002F3653" w:rsidRDefault="0082378E" w:rsidP="00DB15B9">
            <w:pPr>
              <w:pStyle w:val="Default"/>
              <w:spacing w:before="120" w:after="120" w:line="276" w:lineRule="auto"/>
              <w:jc w:val="both"/>
              <w:rPr>
                <w:rFonts w:ascii="Calibri" w:hAnsi="Calibri" w:cs="Calibri"/>
                <w:sz w:val="20"/>
                <w:szCs w:val="20"/>
              </w:rPr>
            </w:pPr>
            <w:r w:rsidRPr="002F3653">
              <w:rPr>
                <w:rFonts w:ascii="Calibri" w:hAnsi="Calibri" w:cs="Calibri"/>
                <w:sz w:val="20"/>
                <w:szCs w:val="20"/>
              </w:rPr>
              <w:t xml:space="preserve">RO </w:t>
            </w:r>
            <w:r>
              <w:rPr>
                <w:rFonts w:ascii="Calibri" w:hAnsi="Calibri" w:cs="Calibri"/>
                <w:sz w:val="20"/>
                <w:szCs w:val="20"/>
              </w:rPr>
              <w:t>ne</w:t>
            </w:r>
            <w:r w:rsidRPr="002F3653">
              <w:rPr>
                <w:rFonts w:ascii="Calibri" w:hAnsi="Calibri" w:cs="Calibri"/>
                <w:sz w:val="20"/>
                <w:szCs w:val="20"/>
              </w:rPr>
              <w:t>odporúča žiadateľom/prijímateľom</w:t>
            </w:r>
            <w:r>
              <w:rPr>
                <w:rFonts w:ascii="Calibri" w:hAnsi="Calibri" w:cs="Calibri"/>
                <w:sz w:val="20"/>
                <w:szCs w:val="20"/>
              </w:rPr>
              <w:t xml:space="preserve"> využívať nástroj elektronickej aukcie</w:t>
            </w:r>
            <w:r w:rsidRPr="0082378E">
              <w:rPr>
                <w:rFonts w:ascii="Calibri" w:hAnsi="Calibri" w:cs="Calibri"/>
                <w:sz w:val="20"/>
                <w:szCs w:val="20"/>
              </w:rPr>
              <w:t>, ak ide o zákazku na poskytnutie služby</w:t>
            </w:r>
            <w:r>
              <w:rPr>
                <w:rFonts w:ascii="Calibri" w:hAnsi="Calibri" w:cs="Calibri"/>
                <w:sz w:val="20"/>
                <w:szCs w:val="20"/>
              </w:rPr>
              <w:t xml:space="preserve"> (</w:t>
            </w:r>
            <w:r w:rsidRPr="0082378E">
              <w:rPr>
                <w:rFonts w:ascii="Calibri" w:hAnsi="Calibri" w:cs="Calibri"/>
                <w:sz w:val="20"/>
                <w:szCs w:val="20"/>
              </w:rPr>
              <w:t>napr. vypracovanie projektovej dokumentácie stavby) a zákazku na uskutočnenie stavebných prác, ktorých predmetom je intelektuálne plnenie a poradie ponúk nemožno zostavi</w:t>
            </w:r>
            <w:r>
              <w:rPr>
                <w:rFonts w:ascii="Calibri" w:hAnsi="Calibri" w:cs="Calibri"/>
                <w:sz w:val="20"/>
                <w:szCs w:val="20"/>
              </w:rPr>
              <w:t>ť automatizovaným vyhodnotením</w:t>
            </w:r>
            <w:r w:rsidR="00DB15B9">
              <w:rPr>
                <w:rFonts w:ascii="Calibri" w:hAnsi="Calibri" w:cs="Calibri"/>
                <w:sz w:val="20"/>
                <w:szCs w:val="20"/>
              </w:rPr>
              <w:t>.</w:t>
            </w:r>
          </w:p>
        </w:tc>
      </w:tr>
    </w:tbl>
    <w:p w14:paraId="25B8E916" w14:textId="198FC3CC" w:rsidR="00E57FAB" w:rsidRDefault="00E57FAB" w:rsidP="00CA0960">
      <w:pPr>
        <w:pStyle w:val="Odsekzoznamu"/>
        <w:numPr>
          <w:ilvl w:val="0"/>
          <w:numId w:val="23"/>
        </w:numPr>
        <w:spacing w:before="120" w:after="120" w:line="276" w:lineRule="auto"/>
        <w:ind w:left="540" w:hanging="540"/>
        <w:contextualSpacing w:val="0"/>
        <w:jc w:val="both"/>
        <w:rPr>
          <w:rFonts w:asciiTheme="minorHAnsi" w:hAnsiTheme="minorHAnsi"/>
          <w:sz w:val="20"/>
          <w:szCs w:val="20"/>
        </w:rPr>
      </w:pPr>
      <w:r w:rsidRPr="002F3653">
        <w:rPr>
          <w:rFonts w:asciiTheme="minorHAnsi" w:hAnsiTheme="minorHAnsi"/>
          <w:sz w:val="20"/>
          <w:szCs w:val="20"/>
        </w:rPr>
        <w:t xml:space="preserve">Žiadateľ/prijímateľ </w:t>
      </w:r>
      <w:r w:rsidR="00BB6783">
        <w:rPr>
          <w:rFonts w:asciiTheme="minorHAnsi" w:hAnsiTheme="minorHAnsi"/>
          <w:sz w:val="20"/>
          <w:szCs w:val="20"/>
        </w:rPr>
        <w:t xml:space="preserve">postupuje a </w:t>
      </w:r>
      <w:r w:rsidRPr="002F3653">
        <w:rPr>
          <w:rFonts w:asciiTheme="minorHAnsi" w:hAnsiTheme="minorHAnsi"/>
          <w:sz w:val="20"/>
          <w:szCs w:val="20"/>
        </w:rPr>
        <w:t>informuje o výsledku vyhodnotenia podľa § 55 ZVO</w:t>
      </w:r>
      <w:r w:rsidR="00A22DB4" w:rsidRPr="002F3653">
        <w:rPr>
          <w:rFonts w:asciiTheme="minorHAnsi" w:hAnsiTheme="minorHAnsi"/>
          <w:sz w:val="20"/>
          <w:szCs w:val="20"/>
        </w:rPr>
        <w:t>.</w:t>
      </w:r>
      <w:r w:rsidR="00BB6783">
        <w:rPr>
          <w:rFonts w:asciiTheme="minorHAnsi" w:hAnsiTheme="minorHAnsi"/>
          <w:sz w:val="20"/>
          <w:szCs w:val="20"/>
        </w:rPr>
        <w:t xml:space="preserve"> </w:t>
      </w:r>
    </w:p>
    <w:p w14:paraId="41D2A91D" w14:textId="77777777" w:rsidR="00E57FAB" w:rsidRPr="002F3653" w:rsidRDefault="00E57FAB" w:rsidP="00E57FAB">
      <w:pPr>
        <w:pStyle w:val="Nadpis3"/>
      </w:pPr>
      <w:bookmarkStart w:id="64" w:name="_Postup_po_vyhodnotení"/>
      <w:bookmarkStart w:id="65" w:name="_Toc11153173"/>
      <w:bookmarkEnd w:id="64"/>
      <w:r w:rsidRPr="002F3653">
        <w:t>Postup po vyhodnotení ponúk a pred uzatvorením zmluvy s úspešným uchádzačom</w:t>
      </w:r>
      <w:bookmarkEnd w:id="65"/>
    </w:p>
    <w:p w14:paraId="49AE993F" w14:textId="0DAA98A1" w:rsidR="004A5423" w:rsidRPr="002F3653" w:rsidRDefault="00256D8F" w:rsidP="00CA0960">
      <w:pPr>
        <w:pStyle w:val="Default"/>
        <w:numPr>
          <w:ilvl w:val="0"/>
          <w:numId w:val="23"/>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Žiadateľ/</w:t>
      </w:r>
      <w:r w:rsidR="003F0974" w:rsidRPr="002F3653">
        <w:rPr>
          <w:rFonts w:ascii="Calibri" w:hAnsi="Calibri" w:cs="Calibri"/>
          <w:sz w:val="20"/>
          <w:szCs w:val="20"/>
        </w:rPr>
        <w:t>P</w:t>
      </w:r>
      <w:r w:rsidR="00E57FAB" w:rsidRPr="002F3653">
        <w:rPr>
          <w:rFonts w:ascii="Calibri" w:hAnsi="Calibri" w:cs="Calibri"/>
          <w:sz w:val="20"/>
          <w:szCs w:val="20"/>
        </w:rPr>
        <w:t xml:space="preserve">rijímateľ </w:t>
      </w:r>
      <w:r w:rsidR="00D836BE" w:rsidRPr="002F3653">
        <w:rPr>
          <w:rFonts w:ascii="Calibri" w:hAnsi="Calibri" w:cs="Calibri"/>
          <w:sz w:val="20"/>
          <w:szCs w:val="20"/>
        </w:rPr>
        <w:t xml:space="preserve">predkladá dokumentáciu </w:t>
      </w:r>
      <w:r w:rsidR="00D836BE" w:rsidRPr="002F3653">
        <w:rPr>
          <w:rFonts w:ascii="Calibri" w:hAnsi="Calibri" w:cs="Calibri"/>
          <w:b/>
          <w:sz w:val="20"/>
          <w:szCs w:val="20"/>
        </w:rPr>
        <w:t xml:space="preserve">na </w:t>
      </w:r>
      <w:r w:rsidR="00E57FAB" w:rsidRPr="002F3653">
        <w:rPr>
          <w:rFonts w:ascii="Calibri" w:hAnsi="Calibri" w:cs="Calibri"/>
          <w:b/>
          <w:sz w:val="20"/>
          <w:szCs w:val="20"/>
        </w:rPr>
        <w:t>druhú ex-ante kontrolu</w:t>
      </w:r>
      <w:r w:rsidR="00E57FAB" w:rsidRPr="002F3653">
        <w:rPr>
          <w:rFonts w:ascii="Calibri" w:hAnsi="Calibri" w:cs="Calibri"/>
          <w:sz w:val="20"/>
          <w:szCs w:val="20"/>
        </w:rPr>
        <w:t xml:space="preserve"> na </w:t>
      </w:r>
      <w:r w:rsidR="00D836BE" w:rsidRPr="002F3653">
        <w:rPr>
          <w:rFonts w:ascii="Calibri" w:hAnsi="Calibri" w:cs="Calibri"/>
          <w:sz w:val="20"/>
          <w:szCs w:val="20"/>
        </w:rPr>
        <w:t>RO</w:t>
      </w:r>
      <w:r w:rsidR="002F28F6" w:rsidRPr="002F3653">
        <w:rPr>
          <w:rFonts w:ascii="Calibri" w:hAnsi="Calibri" w:cs="Calibri"/>
          <w:sz w:val="20"/>
          <w:szCs w:val="20"/>
        </w:rPr>
        <w:t xml:space="preserve"> </w:t>
      </w:r>
      <w:r w:rsidR="00D836BE" w:rsidRPr="002F3653">
        <w:rPr>
          <w:rFonts w:ascii="Calibri" w:hAnsi="Calibri" w:cs="Calibri"/>
          <w:sz w:val="20"/>
          <w:szCs w:val="20"/>
        </w:rPr>
        <w:t xml:space="preserve">spôsobom uvedeným </w:t>
      </w:r>
      <w:r w:rsidR="00586A1B" w:rsidRPr="002F3653">
        <w:rPr>
          <w:rFonts w:ascii="Calibri" w:hAnsi="Calibri" w:cs="Calibri"/>
          <w:sz w:val="20"/>
          <w:szCs w:val="20"/>
        </w:rPr>
        <w:t>v </w:t>
      </w:r>
      <w:r w:rsidR="00793F97" w:rsidRPr="002F3653">
        <w:rPr>
          <w:rFonts w:ascii="Calibri" w:hAnsi="Calibri" w:cs="Calibri"/>
          <w:sz w:val="20"/>
          <w:szCs w:val="20"/>
        </w:rPr>
        <w:t>pod</w:t>
      </w:r>
      <w:r w:rsidR="00586A1B"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D836BE" w:rsidRPr="002F3653">
        <w:rPr>
          <w:rFonts w:ascii="Calibri" w:hAnsi="Calibri" w:cs="Calibri"/>
          <w:sz w:val="20"/>
          <w:szCs w:val="20"/>
        </w:rPr>
        <w:t xml:space="preserve"> tejto príručky a v rozsahu podľa </w:t>
      </w:r>
      <w:r w:rsidR="003F614D" w:rsidRPr="002F3653">
        <w:rPr>
          <w:rFonts w:ascii="Calibri" w:hAnsi="Calibri" w:cs="Calibri"/>
          <w:sz w:val="20"/>
          <w:szCs w:val="20"/>
        </w:rPr>
        <w:t>odseku</w:t>
      </w:r>
      <w:r w:rsidR="00C46F83" w:rsidRPr="002F3653">
        <w:rPr>
          <w:rFonts w:ascii="Calibri" w:hAnsi="Calibri" w:cs="Calibri"/>
          <w:sz w:val="20"/>
          <w:szCs w:val="20"/>
        </w:rPr>
        <w:t xml:space="preserve"> </w:t>
      </w:r>
      <w:r w:rsidR="00D836BE" w:rsidRPr="002F3653">
        <w:rPr>
          <w:rFonts w:ascii="Calibri" w:hAnsi="Calibri" w:cs="Calibri"/>
          <w:sz w:val="20"/>
          <w:szCs w:val="20"/>
        </w:rPr>
        <w:t>3 (tabuľk</w:t>
      </w:r>
      <w:r w:rsidR="00B05775" w:rsidRPr="002F3653">
        <w:rPr>
          <w:rFonts w:ascii="Calibri" w:hAnsi="Calibri" w:cs="Calibri"/>
          <w:sz w:val="20"/>
          <w:szCs w:val="20"/>
        </w:rPr>
        <w:t>y</w:t>
      </w:r>
      <w:r w:rsidR="00D836BE" w:rsidRPr="002F3653">
        <w:rPr>
          <w:rFonts w:ascii="Calibri" w:hAnsi="Calibri" w:cs="Calibri"/>
          <w:sz w:val="20"/>
          <w:szCs w:val="20"/>
        </w:rPr>
        <w:t xml:space="preserve"> č. </w:t>
      </w:r>
      <w:r w:rsidR="00D96854" w:rsidRPr="002F3653">
        <w:rPr>
          <w:rFonts w:ascii="Calibri" w:hAnsi="Calibri" w:cs="Calibri"/>
          <w:sz w:val="20"/>
          <w:szCs w:val="20"/>
        </w:rPr>
        <w:t>4</w:t>
      </w:r>
      <w:r w:rsidR="00D836BE" w:rsidRPr="002F3653">
        <w:rPr>
          <w:rFonts w:ascii="Calibri" w:hAnsi="Calibri" w:cs="Calibri"/>
          <w:sz w:val="20"/>
          <w:szCs w:val="20"/>
        </w:rPr>
        <w:t>, písm. B</w:t>
      </w:r>
      <w:r w:rsidR="00D96854" w:rsidRPr="002F3653">
        <w:rPr>
          <w:rFonts w:ascii="Calibri" w:hAnsi="Calibri" w:cs="Calibri"/>
          <w:sz w:val="20"/>
          <w:szCs w:val="20"/>
        </w:rPr>
        <w:t>, resp. aj písm. A, ak dokumentácia nebola predmetom prvej ex-ante kontroly</w:t>
      </w:r>
      <w:r w:rsidR="00D836BE" w:rsidRPr="002F3653">
        <w:rPr>
          <w:rFonts w:ascii="Calibri" w:hAnsi="Calibri" w:cs="Calibri"/>
          <w:sz w:val="20"/>
          <w:szCs w:val="20"/>
        </w:rPr>
        <w:t xml:space="preserve">) </w:t>
      </w:r>
      <w:r w:rsidR="00C620F4" w:rsidRPr="002F3653">
        <w:rPr>
          <w:rFonts w:ascii="Calibri" w:hAnsi="Calibri" w:cs="Calibri"/>
          <w:sz w:val="20"/>
          <w:szCs w:val="20"/>
        </w:rPr>
        <w:t>po ukončení vyhodnotenia ponúk predložených uchádzačmi</w:t>
      </w:r>
      <w:r w:rsidR="00366D0B" w:rsidRPr="002F3653">
        <w:rPr>
          <w:rFonts w:ascii="Calibri" w:hAnsi="Calibri" w:cs="Calibri"/>
          <w:sz w:val="20"/>
          <w:szCs w:val="20"/>
        </w:rPr>
        <w:t xml:space="preserve">, </w:t>
      </w:r>
      <w:r w:rsidR="00C620F4" w:rsidRPr="002F3653">
        <w:rPr>
          <w:rFonts w:ascii="Calibri" w:hAnsi="Calibri" w:cs="Calibri"/>
          <w:sz w:val="20"/>
          <w:szCs w:val="20"/>
        </w:rPr>
        <w:t>oboznámení uchádzačov s výsledkom vyhodnotenia</w:t>
      </w:r>
      <w:r w:rsidR="00366D0B" w:rsidRPr="002F3653">
        <w:rPr>
          <w:rFonts w:ascii="Calibri" w:hAnsi="Calibri" w:cs="Calibri"/>
          <w:sz w:val="20"/>
          <w:szCs w:val="20"/>
        </w:rPr>
        <w:t xml:space="preserve"> a po uplynutí lehoty na uplatnenie revíznych postupov</w:t>
      </w:r>
      <w:r w:rsidR="002F28F6" w:rsidRPr="002F3653">
        <w:rPr>
          <w:rFonts w:ascii="Calibri" w:hAnsi="Calibri" w:cs="Calibri"/>
          <w:sz w:val="20"/>
          <w:szCs w:val="20"/>
        </w:rPr>
        <w:t xml:space="preserve"> a to </w:t>
      </w:r>
      <w:r w:rsidR="004C328F" w:rsidRPr="002F3653">
        <w:rPr>
          <w:rFonts w:ascii="Calibri" w:hAnsi="Calibri" w:cs="Calibri"/>
          <w:sz w:val="20"/>
          <w:szCs w:val="20"/>
        </w:rPr>
        <w:t xml:space="preserve">najneskôr </w:t>
      </w:r>
      <w:r w:rsidR="002F28F6" w:rsidRPr="002F3653">
        <w:rPr>
          <w:rFonts w:ascii="Calibri" w:hAnsi="Calibri" w:cs="Calibri"/>
          <w:b/>
          <w:sz w:val="20"/>
          <w:szCs w:val="20"/>
        </w:rPr>
        <w:t xml:space="preserve">do </w:t>
      </w:r>
      <w:r w:rsidR="00E57FAB" w:rsidRPr="002F3653">
        <w:rPr>
          <w:rFonts w:ascii="Calibri" w:hAnsi="Calibri" w:cs="Calibri"/>
          <w:b/>
          <w:sz w:val="20"/>
          <w:szCs w:val="20"/>
        </w:rPr>
        <w:t>10 p</w:t>
      </w:r>
      <w:r w:rsidR="002F28F6" w:rsidRPr="002F3653">
        <w:rPr>
          <w:rFonts w:ascii="Calibri" w:hAnsi="Calibri" w:cs="Calibri"/>
          <w:b/>
          <w:sz w:val="20"/>
          <w:szCs w:val="20"/>
        </w:rPr>
        <w:t>racovných dní</w:t>
      </w:r>
      <w:r w:rsidR="002F28F6" w:rsidRPr="002F3653">
        <w:rPr>
          <w:rFonts w:ascii="Calibri" w:hAnsi="Calibri" w:cs="Calibri"/>
          <w:sz w:val="20"/>
          <w:szCs w:val="20"/>
        </w:rPr>
        <w:t xml:space="preserve"> po dni, v rámci ktorého by už bol oprávnený podpísať zmluvu s úspešným uchádzačom</w:t>
      </w:r>
      <w:r w:rsidR="00C620F4" w:rsidRPr="002F3653">
        <w:rPr>
          <w:rFonts w:ascii="Calibri" w:hAnsi="Calibri" w:cs="Calibri"/>
          <w:sz w:val="20"/>
          <w:szCs w:val="20"/>
        </w:rPr>
        <w:t>.</w:t>
      </w:r>
      <w:r w:rsidR="004A5423" w:rsidRPr="002F3653">
        <w:rPr>
          <w:rFonts w:ascii="Calibri" w:hAnsi="Calibri" w:cs="Calibri"/>
          <w:sz w:val="20"/>
          <w:szCs w:val="20"/>
        </w:rPr>
        <w:t xml:space="preserve"> </w:t>
      </w:r>
    </w:p>
    <w:p w14:paraId="436D058B" w14:textId="37653768" w:rsidR="007872B3" w:rsidRDefault="00141DA8" w:rsidP="00445571">
      <w:pPr>
        <w:pStyle w:val="Default"/>
        <w:numPr>
          <w:ilvl w:val="0"/>
          <w:numId w:val="23"/>
        </w:numPr>
        <w:spacing w:before="120" w:after="120" w:line="276" w:lineRule="auto"/>
        <w:ind w:left="567" w:hanging="567"/>
        <w:jc w:val="both"/>
        <w:rPr>
          <w:rFonts w:ascii="Calibri" w:hAnsi="Calibri" w:cs="Calibri"/>
          <w:sz w:val="20"/>
          <w:szCs w:val="20"/>
        </w:rPr>
      </w:pPr>
      <w:r w:rsidRPr="002F3653">
        <w:rPr>
          <w:rFonts w:ascii="Calibri" w:hAnsi="Calibri" w:cs="Calibri"/>
          <w:sz w:val="20"/>
          <w:szCs w:val="20"/>
        </w:rPr>
        <w:t xml:space="preserve">RO vykoná </w:t>
      </w:r>
      <w:r>
        <w:rPr>
          <w:rFonts w:ascii="Calibri" w:hAnsi="Calibri" w:cs="Calibri"/>
          <w:b/>
          <w:sz w:val="20"/>
          <w:szCs w:val="20"/>
        </w:rPr>
        <w:t>druhú</w:t>
      </w:r>
      <w:r w:rsidRPr="00156E2A">
        <w:rPr>
          <w:rFonts w:ascii="Calibri" w:hAnsi="Calibri" w:cs="Calibri"/>
          <w:b/>
          <w:sz w:val="20"/>
          <w:szCs w:val="20"/>
        </w:rPr>
        <w:t xml:space="preserve"> ex-ante kontrolu v lehote do </w:t>
      </w:r>
      <w:r>
        <w:rPr>
          <w:rFonts w:ascii="Calibri" w:hAnsi="Calibri" w:cs="Calibri"/>
          <w:b/>
          <w:sz w:val="20"/>
          <w:szCs w:val="20"/>
        </w:rPr>
        <w:t>20</w:t>
      </w:r>
      <w:r w:rsidRPr="00156E2A">
        <w:rPr>
          <w:rFonts w:ascii="Calibri" w:hAnsi="Calibri" w:cs="Calibri"/>
          <w:b/>
          <w:sz w:val="20"/>
          <w:szCs w:val="20"/>
        </w:rPr>
        <w:t xml:space="preserve"> pracovných dní</w:t>
      </w:r>
      <w:r w:rsidR="006E258D">
        <w:rPr>
          <w:rFonts w:ascii="Calibri" w:hAnsi="Calibri" w:cs="Calibri"/>
          <w:b/>
          <w:sz w:val="20"/>
          <w:szCs w:val="20"/>
        </w:rPr>
        <w:t xml:space="preserve">, </w:t>
      </w:r>
      <w:r>
        <w:rPr>
          <w:rFonts w:ascii="Calibri" w:hAnsi="Calibri" w:cs="Calibri"/>
          <w:sz w:val="20"/>
          <w:szCs w:val="20"/>
        </w:rPr>
        <w:t xml:space="preserve">a to </w:t>
      </w:r>
      <w:r w:rsidR="004C328F" w:rsidRPr="002F3653">
        <w:rPr>
          <w:rFonts w:ascii="Calibri" w:hAnsi="Calibri" w:cs="Calibri"/>
          <w:sz w:val="20"/>
          <w:szCs w:val="20"/>
        </w:rPr>
        <w:t xml:space="preserve">v zmysle postupov uvedených v podkapitole </w:t>
      </w:r>
      <w:hyperlink w:anchor="_Postup_finančnej_kontroly" w:history="1">
        <w:r w:rsidR="004C328F" w:rsidRPr="002F3653">
          <w:rPr>
            <w:rStyle w:val="Hypertextovprepojenie"/>
            <w:rFonts w:ascii="Calibri" w:hAnsi="Calibri" w:cs="Calibri"/>
            <w:sz w:val="20"/>
            <w:szCs w:val="20"/>
          </w:rPr>
          <w:t>2.3.</w:t>
        </w:r>
      </w:hyperlink>
      <w:r w:rsidR="004C328F" w:rsidRPr="002F3653">
        <w:rPr>
          <w:rFonts w:ascii="Calibri" w:hAnsi="Calibri" w:cs="Calibri"/>
          <w:sz w:val="20"/>
          <w:szCs w:val="20"/>
        </w:rPr>
        <w:t xml:space="preserve"> </w:t>
      </w:r>
      <w:r w:rsidR="00A478EA" w:rsidRPr="002F3653">
        <w:rPr>
          <w:rFonts w:ascii="Calibri" w:hAnsi="Calibri" w:cs="Calibri"/>
          <w:sz w:val="20"/>
          <w:szCs w:val="20"/>
        </w:rPr>
        <w:t>V prípade, že RO počas kontroly požiada o doplnenie údajov alebo</w:t>
      </w:r>
      <w:r w:rsidR="008C79CF" w:rsidRPr="002F3653">
        <w:rPr>
          <w:rFonts w:ascii="Calibri" w:hAnsi="Calibri" w:cs="Calibri"/>
          <w:sz w:val="20"/>
          <w:szCs w:val="20"/>
        </w:rPr>
        <w:t xml:space="preserve"> </w:t>
      </w:r>
      <w:r w:rsidR="00A478EA" w:rsidRPr="002F3653">
        <w:rPr>
          <w:rFonts w:ascii="Calibri" w:hAnsi="Calibri" w:cs="Calibri"/>
          <w:sz w:val="20"/>
          <w:szCs w:val="20"/>
        </w:rPr>
        <w:t xml:space="preserve">identifikuje nedostatky v procese VO, je </w:t>
      </w:r>
      <w:r w:rsidR="00256D8F" w:rsidRPr="002F3653">
        <w:rPr>
          <w:rFonts w:ascii="Calibri" w:hAnsi="Calibri" w:cs="Calibri"/>
          <w:sz w:val="20"/>
          <w:szCs w:val="20"/>
        </w:rPr>
        <w:t>žiadateľ/</w:t>
      </w:r>
      <w:r w:rsidR="00A478EA" w:rsidRPr="002F3653">
        <w:rPr>
          <w:rFonts w:ascii="Calibri" w:hAnsi="Calibri" w:cs="Calibri"/>
          <w:sz w:val="20"/>
          <w:szCs w:val="20"/>
        </w:rPr>
        <w:t>prijímateľ povinný ďalej postupovať v zmysle</w:t>
      </w:r>
      <w:r w:rsidR="00A478EA" w:rsidRPr="002F3653" w:rsidDel="00A478EA">
        <w:rPr>
          <w:rFonts w:ascii="Calibri" w:hAnsi="Calibri" w:cs="Calibri"/>
          <w:sz w:val="20"/>
          <w:szCs w:val="20"/>
        </w:rPr>
        <w:t xml:space="preserve"> </w:t>
      </w:r>
      <w:r w:rsidR="00217CCB" w:rsidRPr="002F3653">
        <w:rPr>
          <w:rFonts w:ascii="Calibri" w:hAnsi="Calibr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217CCB" w:rsidRPr="002F3653">
        <w:rPr>
          <w:rFonts w:ascii="Calibri" w:hAnsi="Calibri" w:cs="Calibri"/>
          <w:sz w:val="20"/>
          <w:szCs w:val="20"/>
        </w:rPr>
        <w:t xml:space="preserve"> odseku 6 </w:t>
      </w:r>
      <w:r w:rsidR="0049201A">
        <w:rPr>
          <w:rFonts w:ascii="Calibri" w:hAnsi="Calibri" w:cs="Calibri"/>
          <w:sz w:val="20"/>
          <w:szCs w:val="20"/>
        </w:rPr>
        <w:t>tejto príručky</w:t>
      </w:r>
      <w:r w:rsidR="00586A1B" w:rsidRPr="002F3653">
        <w:rPr>
          <w:rFonts w:ascii="Calibri" w:hAnsi="Calibri" w:cs="Calibri"/>
          <w:sz w:val="20"/>
          <w:szCs w:val="20"/>
        </w:rPr>
        <w:t>.</w:t>
      </w:r>
    </w:p>
    <w:p w14:paraId="0B670D1D" w14:textId="4CE6CF7F" w:rsidR="00F42B9B" w:rsidRPr="002F3653" w:rsidRDefault="00F42B9B" w:rsidP="00F42B9B">
      <w:pPr>
        <w:pStyle w:val="Default"/>
        <w:spacing w:before="120" w:after="120" w:line="276" w:lineRule="auto"/>
        <w:ind w:left="540"/>
        <w:jc w:val="both"/>
        <w:rPr>
          <w:rFonts w:ascii="Calibri" w:hAnsi="Calibr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druh</w:t>
      </w:r>
      <w:r w:rsidRPr="000B03F7">
        <w:rPr>
          <w:rFonts w:ascii="Calibri" w:hAnsi="Calibri" w:cs="Calibri"/>
          <w:sz w:val="20"/>
          <w:szCs w:val="20"/>
        </w:rPr>
        <w:t>ej ex ante kontroly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5F59D4BD" w14:textId="77777777" w:rsidR="0030689B" w:rsidRDefault="00FF4D8F" w:rsidP="00CA0960">
      <w:pPr>
        <w:pStyle w:val="Default"/>
        <w:numPr>
          <w:ilvl w:val="0"/>
          <w:numId w:val="23"/>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A</w:t>
      </w:r>
      <w:r w:rsidR="00200B71" w:rsidRPr="002F3653">
        <w:rPr>
          <w:rFonts w:ascii="Calibri" w:hAnsi="Calibri" w:cs="Calibri"/>
          <w:sz w:val="20"/>
          <w:szCs w:val="20"/>
        </w:rPr>
        <w:t>k RO nezistí kontrolou VO porušenie pr</w:t>
      </w:r>
      <w:r w:rsidR="00EB062A">
        <w:rPr>
          <w:rFonts w:ascii="Calibri" w:hAnsi="Calibri" w:cs="Calibri"/>
          <w:sz w:val="20"/>
          <w:szCs w:val="20"/>
        </w:rPr>
        <w:t>avidiel</w:t>
      </w:r>
      <w:r w:rsidR="00200B71" w:rsidRPr="002F3653">
        <w:rPr>
          <w:rFonts w:ascii="Calibri" w:hAnsi="Calibri" w:cs="Calibri"/>
          <w:sz w:val="20"/>
          <w:szCs w:val="20"/>
        </w:rPr>
        <w:t xml:space="preserve"> a postupov VO, resp. </w:t>
      </w:r>
      <w:r w:rsidR="0082378E">
        <w:rPr>
          <w:rFonts w:ascii="Calibri" w:hAnsi="Calibri" w:cs="Calibri"/>
          <w:sz w:val="20"/>
          <w:szCs w:val="20"/>
        </w:rPr>
        <w:t xml:space="preserve">RO zistí </w:t>
      </w:r>
      <w:r w:rsidR="00200B71" w:rsidRPr="002F3653">
        <w:rPr>
          <w:rFonts w:ascii="Calibri" w:hAnsi="Calibri" w:cs="Calibri"/>
          <w:sz w:val="20"/>
          <w:szCs w:val="20"/>
        </w:rPr>
        <w:t xml:space="preserve">porušenie pravidiel a ustanovení  legislatívy SR a EÚ, ktoré mali alebo mohli mať vplyv na výsledok VO alebo RO zistí nedostatky, ktoré je možné postupmi v zmysle ZVO odstrániť (napr. opätovné vyhodnotenie podmienok účasti alebo ponúk), </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30689B" w:rsidRPr="002F3653" w14:paraId="49BFF287" w14:textId="77777777" w:rsidTr="003837A0">
        <w:tc>
          <w:tcPr>
            <w:tcW w:w="8495" w:type="dxa"/>
            <w:tcBorders>
              <w:top w:val="single" w:sz="6" w:space="0" w:color="4F81BD"/>
              <w:left w:val="single" w:sz="6" w:space="0" w:color="4F81BD"/>
              <w:bottom w:val="single" w:sz="6" w:space="0" w:color="4F81BD"/>
              <w:right w:val="single" w:sz="6" w:space="0" w:color="4F81BD"/>
            </w:tcBorders>
            <w:shd w:val="clear" w:color="auto" w:fill="DBE5F1"/>
          </w:tcPr>
          <w:p w14:paraId="089D1F18" w14:textId="0EBE896E" w:rsidR="00A602BE" w:rsidRPr="00A602BE" w:rsidRDefault="00A602BE" w:rsidP="0030689B">
            <w:pPr>
              <w:pStyle w:val="Default"/>
              <w:spacing w:before="120" w:after="120" w:line="276" w:lineRule="auto"/>
              <w:jc w:val="both"/>
              <w:rPr>
                <w:rFonts w:ascii="Calibri" w:hAnsi="Calibri" w:cs="Calibri"/>
                <w:i/>
                <w:sz w:val="20"/>
                <w:szCs w:val="20"/>
              </w:rPr>
            </w:pPr>
            <w:r w:rsidRPr="00A602BE">
              <w:rPr>
                <w:rFonts w:ascii="Calibri" w:hAnsi="Calibri" w:cs="Calibri"/>
                <w:i/>
                <w:sz w:val="20"/>
                <w:szCs w:val="20"/>
              </w:rPr>
              <w:t>Upozornenie:</w:t>
            </w:r>
          </w:p>
          <w:p w14:paraId="73EC427F" w14:textId="16606D6B" w:rsidR="0030689B" w:rsidRPr="002F3653" w:rsidRDefault="0030689B" w:rsidP="0030689B">
            <w:pPr>
              <w:pStyle w:val="Default"/>
              <w:spacing w:before="120" w:after="120" w:line="276" w:lineRule="auto"/>
              <w:jc w:val="both"/>
              <w:rPr>
                <w:rFonts w:ascii="Calibri" w:hAnsi="Calibri" w:cs="Calibri"/>
                <w:sz w:val="20"/>
                <w:szCs w:val="20"/>
              </w:rPr>
            </w:pPr>
            <w:r>
              <w:rPr>
                <w:rFonts w:ascii="Calibri" w:hAnsi="Calibri" w:cs="Calibri"/>
                <w:sz w:val="20"/>
                <w:szCs w:val="20"/>
              </w:rPr>
              <w:lastRenderedPageBreak/>
              <w:t>A</w:t>
            </w:r>
            <w:r w:rsidRPr="0030689B">
              <w:rPr>
                <w:rFonts w:ascii="Calibri" w:hAnsi="Calibri" w:cs="Calibri"/>
                <w:sz w:val="20"/>
                <w:szCs w:val="20"/>
              </w:rPr>
              <w:t>k RO zároveň vyhodnotí, že opakovaním procesu VO by vznikli vysoké dodatočné náklady, a teda bolo by prípustné uplatniť ex</w:t>
            </w:r>
            <w:r w:rsidR="00624A2C">
              <w:rPr>
                <w:rFonts w:ascii="Calibri" w:hAnsi="Calibri" w:cs="Calibri"/>
                <w:sz w:val="20"/>
                <w:szCs w:val="20"/>
              </w:rPr>
              <w:t>-</w:t>
            </w:r>
            <w:r w:rsidRPr="0030689B">
              <w:rPr>
                <w:rFonts w:ascii="Calibri" w:hAnsi="Calibri" w:cs="Calibri"/>
                <w:sz w:val="20"/>
                <w:szCs w:val="20"/>
              </w:rPr>
              <w:t>ante finančnú opravu pred podpisom zmluvy s úspešným uchádzačom.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w:t>
            </w:r>
          </w:p>
        </w:tc>
      </w:tr>
    </w:tbl>
    <w:p w14:paraId="487A8C4C" w14:textId="2DA180BE" w:rsidR="003F0974" w:rsidRPr="002F3653" w:rsidRDefault="00200B71" w:rsidP="00B33937">
      <w:pPr>
        <w:pStyle w:val="Default"/>
        <w:spacing w:before="120" w:after="120" w:line="276" w:lineRule="auto"/>
        <w:ind w:left="567"/>
        <w:jc w:val="both"/>
        <w:rPr>
          <w:rFonts w:ascii="Calibri" w:hAnsi="Calibri" w:cs="Calibri"/>
          <w:sz w:val="20"/>
          <w:szCs w:val="20"/>
        </w:rPr>
      </w:pPr>
      <w:r w:rsidRPr="002F3653">
        <w:rPr>
          <w:rFonts w:ascii="Calibri" w:hAnsi="Calibri" w:cs="Calibri"/>
          <w:sz w:val="20"/>
          <w:szCs w:val="20"/>
        </w:rPr>
        <w:lastRenderedPageBreak/>
        <w:t xml:space="preserve">vyzve prijímateľa </w:t>
      </w:r>
      <w:r w:rsidRPr="000F4BF3">
        <w:rPr>
          <w:rFonts w:ascii="Calibri" w:hAnsi="Calibri" w:cs="Calibri"/>
          <w:sz w:val="20"/>
          <w:szCs w:val="20"/>
        </w:rPr>
        <w:t>na podanie podnetu na výkon kontroly ÚVO</w:t>
      </w:r>
      <w:r w:rsidRPr="002F3653">
        <w:rPr>
          <w:rFonts w:ascii="Calibri" w:hAnsi="Calibri" w:cs="Calibri"/>
          <w:sz w:val="20"/>
          <w:szCs w:val="20"/>
        </w:rPr>
        <w:t xml:space="preserve"> podľa § 169 ods. 1 písm. b) v spojení s § 169 ods. 2 ZVO</w:t>
      </w:r>
      <w:r w:rsidR="005057F0">
        <w:rPr>
          <w:rFonts w:ascii="Calibri" w:hAnsi="Calibri" w:cs="Calibri"/>
          <w:sz w:val="20"/>
          <w:szCs w:val="20"/>
        </w:rPr>
        <w:t>, ktorého</w:t>
      </w:r>
      <w:r w:rsidR="005057F0" w:rsidRPr="005057F0">
        <w:rPr>
          <w:rFonts w:ascii="Calibri" w:hAnsi="Calibri" w:cs="Calibri"/>
          <w:sz w:val="20"/>
          <w:szCs w:val="20"/>
        </w:rPr>
        <w:t xml:space="preserve"> </w:t>
      </w:r>
      <w:r w:rsidR="005057F0" w:rsidRPr="002F3653">
        <w:rPr>
          <w:rFonts w:ascii="Calibri" w:hAnsi="Calibri" w:cs="Calibri"/>
          <w:sz w:val="20"/>
          <w:szCs w:val="20"/>
        </w:rPr>
        <w:t xml:space="preserve">vzor tvorí prílohu č. </w:t>
      </w:r>
      <w:r w:rsidR="00141DA8">
        <w:rPr>
          <w:rFonts w:ascii="Calibri" w:hAnsi="Calibri" w:cs="Calibri"/>
          <w:sz w:val="20"/>
          <w:szCs w:val="20"/>
        </w:rPr>
        <w:t>9</w:t>
      </w:r>
      <w:r w:rsidR="00141DA8" w:rsidRPr="002F3653">
        <w:rPr>
          <w:rFonts w:ascii="Calibri" w:hAnsi="Calibri" w:cs="Calibri"/>
          <w:sz w:val="20"/>
          <w:szCs w:val="20"/>
        </w:rPr>
        <w:t xml:space="preserve"> </w:t>
      </w:r>
      <w:r w:rsidR="005057F0" w:rsidRPr="002F3653">
        <w:rPr>
          <w:rFonts w:ascii="Calibri" w:hAnsi="Calibri" w:cs="Calibri"/>
          <w:sz w:val="20"/>
          <w:szCs w:val="20"/>
        </w:rPr>
        <w:t>tejto príručky</w:t>
      </w:r>
      <w:r w:rsidRPr="002F3653">
        <w:rPr>
          <w:rFonts w:ascii="Calibri" w:hAnsi="Calibri" w:cs="Calibri"/>
          <w:sz w:val="20"/>
          <w:szCs w:val="20"/>
        </w:rPr>
        <w:t xml:space="preserve"> (relevantné v p</w:t>
      </w:r>
      <w:r w:rsidR="004A6A80" w:rsidRPr="002F3653">
        <w:rPr>
          <w:rFonts w:ascii="Calibri" w:hAnsi="Calibri" w:cs="Calibri"/>
          <w:sz w:val="20"/>
          <w:szCs w:val="20"/>
        </w:rPr>
        <w:t>rípade nadlimitných zákaziek). Žiadateľ/p</w:t>
      </w:r>
      <w:r w:rsidRPr="002F3653">
        <w:rPr>
          <w:rFonts w:ascii="Calibri" w:hAnsi="Calibri" w:cs="Calibri"/>
          <w:sz w:val="20"/>
          <w:szCs w:val="20"/>
        </w:rPr>
        <w:t>rijímateľ je povinný na základe tejto výzvy podať podnet na ÚVO</w:t>
      </w:r>
      <w:r w:rsidR="004A6A80" w:rsidRPr="002F3653">
        <w:rPr>
          <w:rFonts w:ascii="Calibri" w:hAnsi="Calibri" w:cs="Calibri"/>
          <w:sz w:val="20"/>
          <w:szCs w:val="20"/>
        </w:rPr>
        <w:t xml:space="preserve"> </w:t>
      </w:r>
      <w:r w:rsidR="004A6A80" w:rsidRPr="002F3653">
        <w:rPr>
          <w:rFonts w:asciiTheme="minorHAnsi" w:hAnsiTheme="minorHAnsi" w:cs="Calibri"/>
          <w:sz w:val="20"/>
          <w:szCs w:val="20"/>
        </w:rPr>
        <w:t xml:space="preserve">najneskôr </w:t>
      </w:r>
      <w:r w:rsidR="004A6A80" w:rsidRPr="002F3653">
        <w:rPr>
          <w:rFonts w:asciiTheme="minorHAnsi" w:hAnsiTheme="minorHAnsi" w:cs="Calibri"/>
          <w:b/>
          <w:sz w:val="20"/>
          <w:szCs w:val="20"/>
        </w:rPr>
        <w:t>do 5 pracovných dní</w:t>
      </w:r>
      <w:r w:rsidR="004A6A80" w:rsidRPr="002F3653">
        <w:rPr>
          <w:rFonts w:asciiTheme="minorHAnsi" w:hAnsiTheme="minorHAnsi" w:cs="Calibri"/>
          <w:sz w:val="20"/>
          <w:szCs w:val="20"/>
        </w:rPr>
        <w:t xml:space="preserve"> </w:t>
      </w:r>
      <w:r w:rsidR="004A6A80" w:rsidRPr="00141DA8">
        <w:rPr>
          <w:rFonts w:asciiTheme="minorHAnsi" w:hAnsiTheme="minorHAnsi" w:cs="Calibri"/>
          <w:b/>
          <w:sz w:val="20"/>
          <w:szCs w:val="20"/>
        </w:rPr>
        <w:t>po dni, kedy mu bolo zo strany RO doručené vyzvanie</w:t>
      </w:r>
      <w:r w:rsidRPr="002F3653">
        <w:rPr>
          <w:rFonts w:ascii="Calibri" w:hAnsi="Calibri" w:cs="Calibri"/>
          <w:sz w:val="20"/>
          <w:szCs w:val="20"/>
        </w:rPr>
        <w:t xml:space="preserve">, pričom postupuje podľa </w:t>
      </w:r>
      <w:r w:rsidR="00EB38EC">
        <w:rPr>
          <w:rFonts w:ascii="Calibri" w:hAnsi="Calibri" w:cs="Calibri"/>
          <w:sz w:val="20"/>
          <w:szCs w:val="20"/>
        </w:rPr>
        <w:t xml:space="preserve">podkapitoly </w:t>
      </w:r>
      <w:hyperlink w:anchor="_2.4_Predkladanie_dokumentácie" w:history="1">
        <w:r w:rsidR="004A6A80" w:rsidRPr="002F3653">
          <w:rPr>
            <w:rStyle w:val="Hypertextovprepojenie"/>
            <w:rFonts w:ascii="Calibri" w:hAnsi="Calibri" w:cs="Calibri"/>
            <w:sz w:val="20"/>
            <w:szCs w:val="20"/>
          </w:rPr>
          <w:t>2.4.</w:t>
        </w:r>
      </w:hyperlink>
      <w:r w:rsidRPr="002F3653">
        <w:rPr>
          <w:rFonts w:ascii="Calibri" w:hAnsi="Calibri" w:cs="Calibri"/>
          <w:sz w:val="20"/>
          <w:szCs w:val="20"/>
        </w:rPr>
        <w:t xml:space="preserve"> Dňom odoslania výzvy na podanie podnetu na ÚVO prestáva plynúť lehota RO na výkon kontroly (vyzvanie prijímateľa na podanie podnetu na ÚVO tak plní funkciu výzvy na doplnenie chýbajúceho dokladu, ktorým je právoplatné rozhodnutie ÚVO predstavujúce podklad pre ukončenie finančnej kontroly VO).</w:t>
      </w:r>
      <w:r w:rsidR="004A045E">
        <w:rPr>
          <w:rStyle w:val="Odkaznapoznmkupodiarou"/>
          <w:rFonts w:ascii="Calibri" w:hAnsi="Calibri" w:cs="Calibri"/>
          <w:sz w:val="20"/>
          <w:szCs w:val="20"/>
        </w:rPr>
        <w:footnoteReference w:id="50"/>
      </w:r>
      <w:r w:rsidR="000E6917" w:rsidRPr="000E6917">
        <w:rPr>
          <w:rFonts w:asciiTheme="minorHAnsi" w:hAnsiTheme="minorHAnsi"/>
          <w:sz w:val="20"/>
          <w:szCs w:val="20"/>
        </w:rPr>
        <w:t xml:space="preserve"> </w:t>
      </w:r>
      <w:r w:rsidR="000E6917" w:rsidRPr="00B161D6">
        <w:rPr>
          <w:rFonts w:asciiTheme="minorHAnsi" w:hAnsiTheme="minorHAnsi"/>
          <w:sz w:val="20"/>
          <w:szCs w:val="20"/>
        </w:rPr>
        <w:t xml:space="preserve">Prijímateľ je zároveň povinný informovať RO písomne listom alebo </w:t>
      </w:r>
      <w:r w:rsidR="001C77F6">
        <w:rPr>
          <w:rFonts w:asciiTheme="minorHAnsi" w:hAnsiTheme="minorHAnsi"/>
          <w:sz w:val="20"/>
          <w:szCs w:val="20"/>
        </w:rPr>
        <w:t>el</w:t>
      </w:r>
      <w:r w:rsidR="00DB15B9">
        <w:rPr>
          <w:rFonts w:asciiTheme="minorHAnsi" w:hAnsiTheme="minorHAnsi"/>
          <w:sz w:val="20"/>
          <w:szCs w:val="20"/>
        </w:rPr>
        <w:t>e</w:t>
      </w:r>
      <w:r w:rsidR="001C77F6">
        <w:rPr>
          <w:rFonts w:asciiTheme="minorHAnsi" w:hAnsiTheme="minorHAnsi"/>
          <w:sz w:val="20"/>
          <w:szCs w:val="20"/>
        </w:rPr>
        <w:t>ktronicky</w:t>
      </w:r>
      <w:r w:rsidR="000E6917" w:rsidRPr="00B161D6">
        <w:rPr>
          <w:rFonts w:asciiTheme="minorHAnsi" w:hAnsiTheme="minorHAnsi"/>
          <w:sz w:val="20"/>
          <w:szCs w:val="20"/>
        </w:rPr>
        <w:t xml:space="preserve"> o podaní podnetu na ÚVO</w:t>
      </w:r>
      <w:r w:rsidR="000E6917" w:rsidRPr="00B161D6">
        <w:rPr>
          <w:rFonts w:asciiTheme="minorHAnsi" w:hAnsiTheme="minorHAnsi" w:cs="Calibri"/>
          <w:sz w:val="20"/>
          <w:szCs w:val="20"/>
        </w:rPr>
        <w:t>.</w:t>
      </w:r>
    </w:p>
    <w:p w14:paraId="545E3C0D" w14:textId="36305CB1" w:rsidR="00EB38EC" w:rsidRPr="002F3653" w:rsidRDefault="003F0974" w:rsidP="00EB38EC">
      <w:pPr>
        <w:pStyle w:val="Default"/>
        <w:spacing w:before="120" w:after="120" w:line="276" w:lineRule="auto"/>
        <w:ind w:left="540"/>
        <w:jc w:val="both"/>
        <w:rPr>
          <w:rFonts w:ascii="Calibri" w:hAnsi="Calibri" w:cs="Calibri"/>
          <w:sz w:val="20"/>
          <w:szCs w:val="20"/>
        </w:rPr>
      </w:pPr>
      <w:r w:rsidRPr="002F3653">
        <w:rPr>
          <w:rFonts w:ascii="Calibri" w:hAnsi="Calibri" w:cs="Calibri"/>
          <w:sz w:val="20"/>
          <w:szCs w:val="20"/>
        </w:rPr>
        <w:t>RO vydá n</w:t>
      </w:r>
      <w:r w:rsidR="00200B71" w:rsidRPr="002F3653">
        <w:rPr>
          <w:rFonts w:ascii="Calibri" w:hAnsi="Calibri" w:cs="Calibri"/>
          <w:sz w:val="20"/>
          <w:szCs w:val="20"/>
        </w:rPr>
        <w:t>ávrh správy z kontroly alebo správu z kontroly do 1</w:t>
      </w:r>
      <w:r w:rsidR="00141DA8">
        <w:rPr>
          <w:rFonts w:ascii="Calibri" w:hAnsi="Calibri" w:cs="Calibri"/>
          <w:sz w:val="20"/>
          <w:szCs w:val="20"/>
        </w:rPr>
        <w:t>0</w:t>
      </w:r>
      <w:r w:rsidR="00200B71" w:rsidRPr="002F3653">
        <w:rPr>
          <w:rFonts w:ascii="Calibri" w:hAnsi="Calibri" w:cs="Calibri"/>
          <w:sz w:val="20"/>
          <w:szCs w:val="20"/>
        </w:rPr>
        <w:t xml:space="preserve"> pracovných dní odo dňa doručenia právoplatného rozhodnutia ÚVO.</w:t>
      </w:r>
    </w:p>
    <w:p w14:paraId="3E329950" w14:textId="35F5F829" w:rsidR="00EB38EC" w:rsidRDefault="00EB38EC" w:rsidP="004C5D42">
      <w:pPr>
        <w:pStyle w:val="Default"/>
        <w:numPr>
          <w:ilvl w:val="0"/>
          <w:numId w:val="23"/>
        </w:numPr>
        <w:spacing w:before="120" w:after="120" w:line="276" w:lineRule="auto"/>
        <w:ind w:left="567" w:hanging="567"/>
        <w:jc w:val="both"/>
        <w:rPr>
          <w:rFonts w:ascii="Calibri" w:hAnsi="Calibri" w:cs="Calibri"/>
          <w:sz w:val="20"/>
          <w:szCs w:val="20"/>
        </w:rPr>
      </w:pPr>
      <w:r>
        <w:rPr>
          <w:rFonts w:ascii="Calibri" w:hAnsi="Calibri" w:cs="Calibri"/>
          <w:sz w:val="20"/>
          <w:szCs w:val="20"/>
        </w:rPr>
        <w:t xml:space="preserve">V prípade ak žiadateľ/prijímateľ </w:t>
      </w:r>
      <w:r w:rsidR="004C5D42">
        <w:rPr>
          <w:rFonts w:ascii="Calibri" w:hAnsi="Calibri" w:cs="Calibri"/>
          <w:sz w:val="20"/>
          <w:szCs w:val="20"/>
        </w:rPr>
        <w:t>podá</w:t>
      </w:r>
      <w:r w:rsidR="00F70571">
        <w:rPr>
          <w:rFonts w:ascii="Calibri" w:hAnsi="Calibri" w:cs="Calibri"/>
          <w:sz w:val="20"/>
          <w:szCs w:val="20"/>
        </w:rPr>
        <w:t xml:space="preserve"> alebo má záujem </w:t>
      </w:r>
      <w:r w:rsidR="006E7C0E">
        <w:rPr>
          <w:rFonts w:ascii="Calibri" w:hAnsi="Calibri" w:cs="Calibri"/>
          <w:sz w:val="20"/>
          <w:szCs w:val="20"/>
        </w:rPr>
        <w:t xml:space="preserve"> „dobrovoľne“ </w:t>
      </w:r>
      <w:r w:rsidR="00F70571">
        <w:rPr>
          <w:rFonts w:ascii="Calibri" w:hAnsi="Calibri" w:cs="Calibri"/>
          <w:sz w:val="20"/>
          <w:szCs w:val="20"/>
        </w:rPr>
        <w:t>podať</w:t>
      </w:r>
      <w:r w:rsidR="004C5D42">
        <w:rPr>
          <w:rFonts w:ascii="Calibri" w:hAnsi="Calibri" w:cs="Calibri"/>
          <w:sz w:val="20"/>
          <w:szCs w:val="20"/>
        </w:rPr>
        <w:t xml:space="preserve"> </w:t>
      </w:r>
      <w:r w:rsidR="00F70571">
        <w:rPr>
          <w:rFonts w:ascii="Calibri" w:hAnsi="Calibri" w:cs="Calibri"/>
          <w:sz w:val="20"/>
          <w:szCs w:val="20"/>
        </w:rPr>
        <w:t>pri zákazkách, ktoré nespadajú do finančného limitu</w:t>
      </w:r>
      <w:r w:rsidR="006E7C0E">
        <w:rPr>
          <w:rFonts w:ascii="Calibri" w:hAnsi="Calibri" w:cs="Calibri"/>
          <w:sz w:val="20"/>
          <w:szCs w:val="20"/>
        </w:rPr>
        <w:t xml:space="preserve"> </w:t>
      </w:r>
      <w:r w:rsidR="004C5D42">
        <w:rPr>
          <w:rFonts w:ascii="Calibri" w:hAnsi="Calibri" w:cs="Calibri"/>
          <w:sz w:val="20"/>
          <w:szCs w:val="20"/>
        </w:rPr>
        <w:t xml:space="preserve">podnet </w:t>
      </w:r>
      <w:r w:rsidR="004C5D42" w:rsidRPr="004C5D42">
        <w:rPr>
          <w:rFonts w:ascii="Calibri" w:hAnsi="Calibri" w:cs="Calibri"/>
          <w:sz w:val="20"/>
          <w:szCs w:val="20"/>
        </w:rPr>
        <w:t>na ÚVO podľa § 169 ods. 1 písm. b) ZVO</w:t>
      </w:r>
      <w:r w:rsidR="00AF3EF8">
        <w:rPr>
          <w:rFonts w:ascii="Calibri" w:hAnsi="Calibri" w:cs="Calibri"/>
          <w:sz w:val="20"/>
          <w:szCs w:val="20"/>
        </w:rPr>
        <w:t xml:space="preserve">, </w:t>
      </w:r>
      <w:r w:rsidR="00916718">
        <w:rPr>
          <w:rFonts w:ascii="Calibri" w:hAnsi="Calibri" w:cs="Calibri"/>
          <w:sz w:val="20"/>
          <w:szCs w:val="20"/>
        </w:rPr>
        <w:t xml:space="preserve">bezodkladne </w:t>
      </w:r>
      <w:r w:rsidR="00F70571">
        <w:rPr>
          <w:rFonts w:ascii="Calibri" w:hAnsi="Calibri" w:cs="Calibri"/>
          <w:sz w:val="20"/>
          <w:szCs w:val="20"/>
        </w:rPr>
        <w:t>oboznámi RO</w:t>
      </w:r>
      <w:r w:rsidR="001559FE">
        <w:rPr>
          <w:rFonts w:ascii="Calibri" w:hAnsi="Calibri" w:cs="Calibri"/>
          <w:sz w:val="20"/>
          <w:szCs w:val="20"/>
        </w:rPr>
        <w:t xml:space="preserve"> buď</w:t>
      </w:r>
      <w:r w:rsidR="00F70571">
        <w:rPr>
          <w:rFonts w:ascii="Calibri" w:hAnsi="Calibri" w:cs="Calibri"/>
          <w:sz w:val="20"/>
          <w:szCs w:val="20"/>
        </w:rPr>
        <w:t xml:space="preserve"> </w:t>
      </w:r>
      <w:r w:rsidR="00916718">
        <w:rPr>
          <w:rFonts w:ascii="Calibri" w:hAnsi="Calibri" w:cs="Calibri"/>
          <w:sz w:val="20"/>
          <w:szCs w:val="20"/>
        </w:rPr>
        <w:t xml:space="preserve">už </w:t>
      </w:r>
      <w:r w:rsidR="00F70571">
        <w:rPr>
          <w:rFonts w:ascii="Calibri" w:hAnsi="Calibri" w:cs="Calibri"/>
          <w:sz w:val="20"/>
          <w:szCs w:val="20"/>
        </w:rPr>
        <w:t xml:space="preserve">v čase predloženia žiadosti o kontrolu </w:t>
      </w:r>
      <w:r w:rsidR="001559FE">
        <w:rPr>
          <w:rFonts w:ascii="Calibri" w:hAnsi="Calibri" w:cs="Calibri"/>
          <w:sz w:val="20"/>
          <w:szCs w:val="20"/>
        </w:rPr>
        <w:t xml:space="preserve">predmetnej </w:t>
      </w:r>
      <w:r w:rsidR="00F70571">
        <w:rPr>
          <w:rFonts w:ascii="Calibri" w:hAnsi="Calibri" w:cs="Calibri"/>
          <w:sz w:val="20"/>
          <w:szCs w:val="20"/>
        </w:rPr>
        <w:t xml:space="preserve">zákazky na RO alebo </w:t>
      </w:r>
      <w:r w:rsidR="00037628">
        <w:rPr>
          <w:rFonts w:ascii="Calibri" w:hAnsi="Calibri" w:cs="Calibri"/>
          <w:sz w:val="20"/>
          <w:szCs w:val="20"/>
        </w:rPr>
        <w:t xml:space="preserve">bezodkladne informuje </w:t>
      </w:r>
      <w:r w:rsidR="00AF3EF8">
        <w:rPr>
          <w:rFonts w:ascii="Calibri" w:hAnsi="Calibri" w:cs="Calibri"/>
          <w:sz w:val="20"/>
          <w:szCs w:val="20"/>
        </w:rPr>
        <w:t>o zámere podať predmetný podnet</w:t>
      </w:r>
      <w:r w:rsidR="00916718">
        <w:rPr>
          <w:rFonts w:ascii="Calibri" w:hAnsi="Calibri" w:cs="Calibri"/>
          <w:sz w:val="20"/>
          <w:szCs w:val="20"/>
        </w:rPr>
        <w:t xml:space="preserve">, nakoľko </w:t>
      </w:r>
      <w:r w:rsidR="00916718" w:rsidRPr="00916718">
        <w:rPr>
          <w:rFonts w:ascii="Calibri" w:hAnsi="Calibri" w:cs="Calibri"/>
          <w:sz w:val="20"/>
          <w:szCs w:val="20"/>
        </w:rPr>
        <w:t xml:space="preserve">rozhodnutie ÚVO predstavuje podklad pre RO na vypracovanie návrhu správy z kontroly (v prípade zistení nedostatkov) alebo správy z kontroly (v prípade, ak neboli zistené nedostatky alebo RO po vydaní rozhodnutia ÚVO o zastavení konania netrvá na predbežne zistených nedostatkoch). </w:t>
      </w:r>
    </w:p>
    <w:p w14:paraId="2A811B5C" w14:textId="0566DEC2" w:rsidR="00F70B9B" w:rsidRPr="002F3653" w:rsidRDefault="0067216C" w:rsidP="00CA0960">
      <w:pPr>
        <w:pStyle w:val="Default"/>
        <w:numPr>
          <w:ilvl w:val="0"/>
          <w:numId w:val="23"/>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Ak je dokumentácia z</w:t>
      </w:r>
      <w:r w:rsidR="00C73C41" w:rsidRPr="002F3653">
        <w:rPr>
          <w:rFonts w:ascii="Calibri" w:hAnsi="Calibri" w:cs="Calibri"/>
          <w:sz w:val="20"/>
          <w:szCs w:val="20"/>
        </w:rPr>
        <w:t> </w:t>
      </w:r>
      <w:r w:rsidRPr="002F3653">
        <w:rPr>
          <w:rFonts w:ascii="Calibri" w:hAnsi="Calibri" w:cs="Calibri"/>
          <w:sz w:val="20"/>
          <w:szCs w:val="20"/>
        </w:rPr>
        <w:t>VO</w:t>
      </w:r>
      <w:r w:rsidR="00C73C41" w:rsidRPr="002F3653">
        <w:rPr>
          <w:rFonts w:ascii="Calibri" w:hAnsi="Calibri" w:cs="Calibri"/>
          <w:sz w:val="20"/>
          <w:szCs w:val="20"/>
        </w:rPr>
        <w:t xml:space="preserve"> na základe kontroly ÚVO a RO</w:t>
      </w:r>
      <w:r w:rsidRPr="002F3653">
        <w:rPr>
          <w:rFonts w:ascii="Calibri" w:hAnsi="Calibri" w:cs="Calibri"/>
          <w:sz w:val="20"/>
          <w:szCs w:val="20"/>
        </w:rPr>
        <w:t xml:space="preserve"> v súlade so ZVO</w:t>
      </w:r>
      <w:r w:rsidR="008C79CF" w:rsidRPr="002F3653">
        <w:rPr>
          <w:rFonts w:ascii="Calibri" w:hAnsi="Calibri" w:cs="Calibri"/>
          <w:sz w:val="20"/>
          <w:szCs w:val="20"/>
        </w:rPr>
        <w:t xml:space="preserve"> </w:t>
      </w:r>
      <w:r w:rsidR="00BA483F" w:rsidRPr="002F3653">
        <w:rPr>
          <w:rFonts w:ascii="Calibri" w:hAnsi="Calibri" w:cs="Calibri"/>
          <w:sz w:val="20"/>
          <w:szCs w:val="20"/>
        </w:rPr>
        <w:t>ako aj s podmienkami poskytnutia pomoci EŠIF</w:t>
      </w:r>
      <w:r w:rsidRPr="002F3653">
        <w:rPr>
          <w:rFonts w:ascii="Calibri" w:hAnsi="Calibri" w:cs="Calibri"/>
          <w:sz w:val="20"/>
          <w:szCs w:val="20"/>
        </w:rPr>
        <w:t xml:space="preserve">, RO </w:t>
      </w:r>
      <w:r w:rsidR="00C73C41" w:rsidRPr="002F3653">
        <w:rPr>
          <w:rFonts w:ascii="Calibri" w:hAnsi="Calibri" w:cs="Calibri"/>
          <w:sz w:val="20"/>
          <w:szCs w:val="20"/>
        </w:rPr>
        <w:t xml:space="preserve">vyjadrí súhlas s uzatvorením zmluvy s úspešným uchádzačom prostredníctvom listu </w:t>
      </w:r>
      <w:r w:rsidR="00AE44A8" w:rsidRPr="002F3653">
        <w:rPr>
          <w:rFonts w:ascii="Calibri" w:hAnsi="Calibri" w:cs="Calibri"/>
          <w:sz w:val="20"/>
          <w:szCs w:val="20"/>
        </w:rPr>
        <w:t xml:space="preserve">RO </w:t>
      </w:r>
      <w:r w:rsidR="008B6C28" w:rsidRPr="002F3653">
        <w:rPr>
          <w:rFonts w:ascii="Calibri" w:hAnsi="Calibri" w:cs="Calibri"/>
          <w:sz w:val="20"/>
          <w:szCs w:val="20"/>
        </w:rPr>
        <w:t>/</w:t>
      </w:r>
      <w:r w:rsidR="00C73C41" w:rsidRPr="002F3653">
        <w:rPr>
          <w:rFonts w:ascii="Calibri" w:hAnsi="Calibri" w:cs="Calibri"/>
          <w:sz w:val="20"/>
          <w:szCs w:val="20"/>
        </w:rPr>
        <w:t>vnútorného listu</w:t>
      </w:r>
      <w:r w:rsidR="008B6C28" w:rsidRPr="002F3653">
        <w:rPr>
          <w:rStyle w:val="Odkaznapoznmkupodiarou"/>
          <w:rFonts w:ascii="Calibri" w:hAnsi="Calibri" w:cs="Calibri"/>
          <w:sz w:val="20"/>
          <w:szCs w:val="20"/>
        </w:rPr>
        <w:footnoteReference w:id="51"/>
      </w:r>
      <w:r w:rsidRPr="002F3653">
        <w:rPr>
          <w:rFonts w:ascii="Calibri" w:hAnsi="Calibri" w:cs="Calibri"/>
          <w:sz w:val="20"/>
          <w:szCs w:val="20"/>
        </w:rPr>
        <w:t xml:space="preserve">. Až následne po doručení tejto informácie je </w:t>
      </w:r>
      <w:r w:rsidR="005E4C80" w:rsidRPr="002F3653">
        <w:rPr>
          <w:rFonts w:ascii="Calibri" w:hAnsi="Calibri" w:cs="Calibri"/>
          <w:sz w:val="20"/>
          <w:szCs w:val="20"/>
        </w:rPr>
        <w:t>žiadateľ/</w:t>
      </w:r>
      <w:r w:rsidR="002557A3" w:rsidRPr="002F3653">
        <w:rPr>
          <w:rFonts w:ascii="Calibri" w:hAnsi="Calibri" w:cs="Calibri"/>
          <w:sz w:val="20"/>
          <w:szCs w:val="20"/>
        </w:rPr>
        <w:t>p</w:t>
      </w:r>
      <w:r w:rsidRPr="002F3653">
        <w:rPr>
          <w:rFonts w:ascii="Calibri" w:hAnsi="Calibri" w:cs="Calibri"/>
          <w:sz w:val="20"/>
          <w:szCs w:val="20"/>
        </w:rPr>
        <w:t xml:space="preserve">rijímateľ oprávnený </w:t>
      </w:r>
      <w:r w:rsidR="00BF3C6D" w:rsidRPr="002F3653">
        <w:rPr>
          <w:rFonts w:ascii="Calibri" w:hAnsi="Calibri" w:cs="Calibri"/>
          <w:sz w:val="20"/>
          <w:szCs w:val="20"/>
        </w:rPr>
        <w:t xml:space="preserve">v zmysle § </w:t>
      </w:r>
      <w:r w:rsidR="002A7EAC" w:rsidRPr="002F3653">
        <w:rPr>
          <w:rFonts w:ascii="Calibri" w:hAnsi="Calibri" w:cs="Calibri"/>
          <w:sz w:val="20"/>
          <w:szCs w:val="20"/>
        </w:rPr>
        <w:t xml:space="preserve">56 </w:t>
      </w:r>
      <w:r w:rsidR="00BF3C6D" w:rsidRPr="002F3653">
        <w:rPr>
          <w:rFonts w:ascii="Calibri" w:hAnsi="Calibri" w:cs="Calibri"/>
          <w:sz w:val="20"/>
          <w:szCs w:val="20"/>
        </w:rPr>
        <w:t xml:space="preserve">ZVO </w:t>
      </w:r>
      <w:r w:rsidRPr="002F3653">
        <w:rPr>
          <w:rFonts w:ascii="Calibri" w:hAnsi="Calibri" w:cs="Calibri"/>
          <w:sz w:val="20"/>
          <w:szCs w:val="20"/>
        </w:rPr>
        <w:t xml:space="preserve">pristúpiť k uzavretiu zmluvy s úspešným uchádzačom a jej následnému zverejneniu v zmysle zákona </w:t>
      </w:r>
      <w:r w:rsidR="00504EFA" w:rsidRPr="002F3653">
        <w:rPr>
          <w:rFonts w:ascii="Calibri" w:hAnsi="Calibri" w:cs="Calibri"/>
          <w:sz w:val="20"/>
          <w:szCs w:val="20"/>
        </w:rPr>
        <w:t>o slobodnom prístupe k informáciám</w:t>
      </w:r>
      <w:r w:rsidRPr="002F3653">
        <w:rPr>
          <w:rFonts w:ascii="Calibri" w:hAnsi="Calibri" w:cs="Calibri"/>
          <w:sz w:val="20"/>
          <w:szCs w:val="20"/>
        </w:rPr>
        <w:t xml:space="preserve">. </w:t>
      </w:r>
    </w:p>
    <w:p w14:paraId="360368BF" w14:textId="77777777" w:rsidR="00F70B9B" w:rsidRPr="002F3653" w:rsidRDefault="00F70B9B" w:rsidP="00F70B9B">
      <w:pPr>
        <w:pStyle w:val="Nadpis3"/>
        <w:rPr>
          <w:rFonts w:asciiTheme="minorHAnsi" w:hAnsiTheme="minorHAnsi" w:cs="Calibri"/>
          <w:sz w:val="20"/>
          <w:szCs w:val="20"/>
        </w:rPr>
      </w:pPr>
      <w:bookmarkStart w:id="66" w:name="_Toc11153174"/>
      <w:r w:rsidRPr="002F3653">
        <w:t>Uzavretie zmluvy s úspešným uchádzačom</w:t>
      </w:r>
      <w:bookmarkEnd w:id="66"/>
    </w:p>
    <w:p w14:paraId="3BD63670" w14:textId="68FE7C2B" w:rsidR="00FF4D8F" w:rsidRPr="002F3653" w:rsidRDefault="00775A0F" w:rsidP="00CA0960">
      <w:pPr>
        <w:pStyle w:val="Odsekzoznamu"/>
        <w:numPr>
          <w:ilvl w:val="0"/>
          <w:numId w:val="23"/>
        </w:numPr>
        <w:tabs>
          <w:tab w:val="left" w:pos="450"/>
        </w:tabs>
        <w:autoSpaceDE w:val="0"/>
        <w:autoSpaceDN w:val="0"/>
        <w:adjustRightInd w:val="0"/>
        <w:spacing w:before="120" w:after="120" w:line="276" w:lineRule="auto"/>
        <w:ind w:left="450" w:hanging="450"/>
        <w:contextualSpacing w:val="0"/>
        <w:jc w:val="both"/>
        <w:rPr>
          <w:rFonts w:asciiTheme="minorHAnsi" w:hAnsiTheme="minorHAnsi" w:cs="Calibri"/>
          <w:sz w:val="20"/>
          <w:szCs w:val="20"/>
        </w:rPr>
      </w:pPr>
      <w:r w:rsidRPr="002F3653">
        <w:rPr>
          <w:rFonts w:asciiTheme="minorHAnsi" w:hAnsiTheme="minorHAnsi" w:cs="Calibri"/>
          <w:sz w:val="20"/>
          <w:szCs w:val="20"/>
        </w:rPr>
        <w:t>Žiadateľ/</w:t>
      </w:r>
      <w:r w:rsidR="00FF4D8F" w:rsidRPr="002F3653">
        <w:rPr>
          <w:rFonts w:asciiTheme="minorHAnsi" w:hAnsiTheme="minorHAnsi" w:cs="Calibri"/>
          <w:sz w:val="20"/>
          <w:szCs w:val="20"/>
        </w:rPr>
        <w:t>Prijímateľ postupuje pri uzavretí zmluvy v súlade s § 56 ZVO. Uzavretá zmluva nesmie byť v rozpore so súťažnými podkladmi</w:t>
      </w:r>
      <w:r w:rsidRPr="002F3653">
        <w:rPr>
          <w:rFonts w:asciiTheme="minorHAnsi" w:hAnsiTheme="minorHAnsi" w:cs="Calibri"/>
          <w:sz w:val="20"/>
          <w:szCs w:val="20"/>
        </w:rPr>
        <w:t>/podmienkami</w:t>
      </w:r>
      <w:r w:rsidR="00FF4D8F" w:rsidRPr="002F3653">
        <w:rPr>
          <w:rFonts w:asciiTheme="minorHAnsi" w:hAnsiTheme="minorHAnsi" w:cs="Calibri"/>
          <w:sz w:val="20"/>
          <w:szCs w:val="20"/>
        </w:rPr>
        <w:t xml:space="preserve"> a s ponukou predloženou úspešným uchádzačom alebo uchádzačmi. </w:t>
      </w:r>
      <w:r w:rsidR="00FF4D8F" w:rsidRPr="002F3653">
        <w:rPr>
          <w:rFonts w:asciiTheme="minorHAnsi" w:hAnsiTheme="minorHAnsi" w:cs="Helvetica"/>
          <w:sz w:val="20"/>
          <w:szCs w:val="20"/>
        </w:rPr>
        <w:t xml:space="preserve">Ak úspešný uchádzač odmietne uzatvoriť zmluvu alebo ak neposkytne riadnu súčinnosť pri príprave zmluvy v zmysle § 56, potom </w:t>
      </w:r>
      <w:r w:rsidRPr="002F3653">
        <w:rPr>
          <w:rFonts w:asciiTheme="minorHAnsi" w:hAnsiTheme="minorHAnsi" w:cs="Helvetica"/>
          <w:sz w:val="20"/>
          <w:szCs w:val="20"/>
        </w:rPr>
        <w:t>žiadateľ/</w:t>
      </w:r>
      <w:r w:rsidR="00FF4D8F" w:rsidRPr="002F3653">
        <w:rPr>
          <w:rFonts w:asciiTheme="minorHAnsi" w:hAnsiTheme="minorHAnsi" w:cs="Helvetica"/>
          <w:sz w:val="20"/>
          <w:szCs w:val="20"/>
        </w:rPr>
        <w:t xml:space="preserve">prijímateľ postupuje </w:t>
      </w:r>
      <w:r w:rsidR="00FF4D8F" w:rsidRPr="00FA6C92">
        <w:rPr>
          <w:rFonts w:asciiTheme="minorHAnsi" w:hAnsiTheme="minorHAnsi" w:cs="Helvetica"/>
          <w:sz w:val="20"/>
          <w:szCs w:val="20"/>
        </w:rPr>
        <w:t xml:space="preserve">podľa § 56 ods. </w:t>
      </w:r>
      <w:r w:rsidR="001542E9" w:rsidRPr="00FA6C92">
        <w:rPr>
          <w:rFonts w:asciiTheme="minorHAnsi" w:hAnsiTheme="minorHAnsi" w:cs="Helvetica"/>
          <w:sz w:val="20"/>
          <w:szCs w:val="20"/>
        </w:rPr>
        <w:t xml:space="preserve">8 </w:t>
      </w:r>
      <w:r w:rsidR="00FF4D8F" w:rsidRPr="00FA6C92">
        <w:rPr>
          <w:rFonts w:asciiTheme="minorHAnsi" w:hAnsiTheme="minorHAnsi" w:cs="Helvetica"/>
          <w:sz w:val="20"/>
          <w:szCs w:val="20"/>
        </w:rPr>
        <w:t xml:space="preserve">až </w:t>
      </w:r>
      <w:r w:rsidR="001542E9" w:rsidRPr="00FA6C92">
        <w:rPr>
          <w:rFonts w:asciiTheme="minorHAnsi" w:hAnsiTheme="minorHAnsi" w:cs="Helvetica"/>
          <w:sz w:val="20"/>
          <w:szCs w:val="20"/>
        </w:rPr>
        <w:t xml:space="preserve">11 </w:t>
      </w:r>
      <w:r w:rsidR="00FF4D8F" w:rsidRPr="00FA6C92">
        <w:rPr>
          <w:rFonts w:asciiTheme="minorHAnsi" w:hAnsiTheme="minorHAnsi" w:cs="Helvetica"/>
          <w:sz w:val="20"/>
          <w:szCs w:val="20"/>
        </w:rPr>
        <w:t>a</w:t>
      </w:r>
      <w:r w:rsidR="00FF4D8F" w:rsidRPr="002F3653">
        <w:rPr>
          <w:rFonts w:asciiTheme="minorHAnsi" w:hAnsiTheme="minorHAnsi" w:cs="Helvetica"/>
          <w:sz w:val="20"/>
          <w:szCs w:val="20"/>
        </w:rPr>
        <w:t> môže uzatvoriť zmluvu s uchádzačom druh</w:t>
      </w:r>
      <w:r w:rsidRPr="002F3653">
        <w:rPr>
          <w:rFonts w:asciiTheme="minorHAnsi" w:hAnsiTheme="minorHAnsi" w:cs="Helvetica"/>
          <w:sz w:val="20"/>
          <w:szCs w:val="20"/>
        </w:rPr>
        <w:t>ý</w:t>
      </w:r>
      <w:r w:rsidR="00FF4D8F" w:rsidRPr="002F3653">
        <w:rPr>
          <w:rFonts w:asciiTheme="minorHAnsi" w:hAnsiTheme="minorHAnsi" w:cs="Helvetica"/>
          <w:sz w:val="20"/>
          <w:szCs w:val="20"/>
        </w:rPr>
        <w:t>m, resp. tre</w:t>
      </w:r>
      <w:r w:rsidRPr="002F3653">
        <w:rPr>
          <w:rFonts w:asciiTheme="minorHAnsi" w:hAnsiTheme="minorHAnsi" w:cs="Helvetica"/>
          <w:sz w:val="20"/>
          <w:szCs w:val="20"/>
        </w:rPr>
        <w:t>tí</w:t>
      </w:r>
      <w:r w:rsidR="00FF4D8F" w:rsidRPr="002F3653">
        <w:rPr>
          <w:rFonts w:asciiTheme="minorHAnsi" w:hAnsiTheme="minorHAnsi" w:cs="Helvetica"/>
          <w:sz w:val="20"/>
          <w:szCs w:val="20"/>
        </w:rPr>
        <w:t xml:space="preserve">m v poradí. </w:t>
      </w:r>
    </w:p>
    <w:p w14:paraId="23F3325E" w14:textId="6C698BE1" w:rsidR="00FF4D8F" w:rsidRPr="002F3653" w:rsidRDefault="00FF4D8F" w:rsidP="0064538E">
      <w:pPr>
        <w:pStyle w:val="Odsekzoznamu"/>
        <w:numPr>
          <w:ilvl w:val="0"/>
          <w:numId w:val="23"/>
        </w:numPr>
        <w:tabs>
          <w:tab w:val="left" w:pos="450"/>
        </w:tabs>
        <w:autoSpaceDE w:val="0"/>
        <w:autoSpaceDN w:val="0"/>
        <w:adjustRightInd w:val="0"/>
        <w:spacing w:before="120" w:after="120" w:line="276" w:lineRule="auto"/>
        <w:ind w:left="450" w:hanging="450"/>
        <w:contextualSpacing w:val="0"/>
        <w:jc w:val="both"/>
        <w:rPr>
          <w:rFonts w:asciiTheme="minorHAnsi" w:hAnsiTheme="minorHAnsi" w:cs="Helvetica"/>
          <w:sz w:val="20"/>
          <w:szCs w:val="20"/>
        </w:rPr>
      </w:pPr>
      <w:r w:rsidRPr="002F3653">
        <w:rPr>
          <w:rFonts w:asciiTheme="minorHAnsi" w:hAnsiTheme="minorHAnsi" w:cs="Helvetica"/>
          <w:sz w:val="20"/>
          <w:szCs w:val="20"/>
        </w:rPr>
        <w:t xml:space="preserve">Úspešný uchádzač alebo uchádzači, ich subdodávatelia a iné osoby, ktorými uchádzač preukazuje splnenie ekonomického a finančného postavenia alebo technickej alebo odbornej spôsobilosti, sú povinní v čase uzatvorenia zmluvy mať v registri </w:t>
      </w:r>
      <w:r w:rsidR="00DB15B9">
        <w:rPr>
          <w:rFonts w:asciiTheme="minorHAnsi" w:hAnsiTheme="minorHAnsi" w:cs="Helvetica"/>
          <w:sz w:val="20"/>
          <w:szCs w:val="20"/>
        </w:rPr>
        <w:t>partnerov verejného sektora</w:t>
      </w:r>
      <w:r w:rsidRPr="002F3653">
        <w:rPr>
          <w:rFonts w:asciiTheme="minorHAnsi" w:hAnsiTheme="minorHAnsi" w:cs="Helvetica"/>
          <w:sz w:val="20"/>
          <w:szCs w:val="20"/>
        </w:rPr>
        <w:t xml:space="preserve"> zapísaných konečných užívateľov výhod. </w:t>
      </w:r>
      <w:r w:rsidR="0064538E">
        <w:rPr>
          <w:rFonts w:asciiTheme="minorHAnsi" w:hAnsiTheme="minorHAnsi" w:cs="Helvetica"/>
          <w:sz w:val="20"/>
          <w:szCs w:val="20"/>
        </w:rPr>
        <w:t>Žiadateľ/P</w:t>
      </w:r>
      <w:r w:rsidR="0064538E" w:rsidRPr="0064538E">
        <w:rPr>
          <w:rFonts w:asciiTheme="minorHAnsi" w:hAnsiTheme="minorHAnsi" w:cs="Helvetica"/>
          <w:sz w:val="20"/>
          <w:szCs w:val="20"/>
        </w:rPr>
        <w:t xml:space="preserve">rijímateľ v zmysle § 11 ZVO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(zákon </w:t>
      </w:r>
      <w:r w:rsidR="00DB15B9">
        <w:rPr>
          <w:rFonts w:asciiTheme="minorHAnsi" w:hAnsiTheme="minorHAnsi" w:cs="Helvetica"/>
          <w:sz w:val="20"/>
          <w:szCs w:val="20"/>
        </w:rPr>
        <w:t xml:space="preserve">č. </w:t>
      </w:r>
      <w:r w:rsidR="00DB15B9" w:rsidRPr="0064538E">
        <w:rPr>
          <w:rFonts w:asciiTheme="minorHAnsi" w:hAnsiTheme="minorHAnsi" w:cs="Helvetica"/>
          <w:sz w:val="20"/>
          <w:szCs w:val="20"/>
        </w:rPr>
        <w:t>315/2016</w:t>
      </w:r>
      <w:r w:rsidR="00DB15B9">
        <w:rPr>
          <w:rFonts w:asciiTheme="minorHAnsi" w:hAnsiTheme="minorHAnsi" w:cs="Helvetica"/>
          <w:sz w:val="20"/>
          <w:szCs w:val="20"/>
        </w:rPr>
        <w:t xml:space="preserve"> </w:t>
      </w:r>
      <w:r w:rsidR="0064538E" w:rsidRPr="0064538E">
        <w:rPr>
          <w:rFonts w:asciiTheme="minorHAnsi" w:hAnsiTheme="minorHAnsi" w:cs="Helvetica"/>
          <w:sz w:val="20"/>
          <w:szCs w:val="20"/>
        </w:rPr>
        <w:t>o RPVS).</w:t>
      </w:r>
    </w:p>
    <w:p w14:paraId="43E00528" w14:textId="1AC6E2A1" w:rsidR="007B5509" w:rsidRPr="002F3653" w:rsidRDefault="000B06DE" w:rsidP="00CA0960">
      <w:pPr>
        <w:pStyle w:val="Odsekzoznamu"/>
        <w:numPr>
          <w:ilvl w:val="0"/>
          <w:numId w:val="23"/>
        </w:numPr>
        <w:spacing w:before="120" w:after="120" w:line="276" w:lineRule="auto"/>
        <w:ind w:left="446" w:hanging="446"/>
        <w:contextualSpacing w:val="0"/>
        <w:jc w:val="both"/>
        <w:rPr>
          <w:rFonts w:asciiTheme="minorHAnsi" w:hAnsiTheme="minorHAnsi" w:cs="Calibri"/>
          <w:sz w:val="20"/>
          <w:szCs w:val="20"/>
        </w:rPr>
      </w:pPr>
      <w:r w:rsidRPr="002F3653">
        <w:rPr>
          <w:rFonts w:asciiTheme="minorHAnsi" w:hAnsiTheme="minorHAnsi" w:cs="Calibri"/>
          <w:sz w:val="20"/>
          <w:szCs w:val="20"/>
        </w:rPr>
        <w:t>Každá zmluva (alebo dodatok) uzavretá povinnou osobou, ktorý podlieha povinnosti zverejnenia podľa § 5a zákona o slobodnom prístupe k informáciám, musí byť zverejnená v Centrálnom registri zmlúv, alebo na webovom sídle prijímateľa (s ohľadom na kategóriu povinnej osoby)</w:t>
      </w:r>
      <w:r w:rsidR="00F90F0C">
        <w:rPr>
          <w:rFonts w:asciiTheme="minorHAnsi" w:hAnsiTheme="minorHAnsi" w:cs="Calibri"/>
          <w:sz w:val="20"/>
          <w:szCs w:val="20"/>
        </w:rPr>
        <w:t>.</w:t>
      </w:r>
    </w:p>
    <w:p w14:paraId="0432B48A" w14:textId="77777777" w:rsidR="004951C1" w:rsidRPr="002F3653" w:rsidRDefault="007B5509" w:rsidP="00F70B9B">
      <w:pPr>
        <w:pStyle w:val="Nadpis3"/>
      </w:pPr>
      <w:bookmarkStart w:id="67" w:name="_Postup_po_uzavretí"/>
      <w:bookmarkStart w:id="68" w:name="_Toc11153175"/>
      <w:bookmarkEnd w:id="67"/>
      <w:r w:rsidRPr="002F3653">
        <w:lastRenderedPageBreak/>
        <w:t>Postup po uzavretí zmluvy s úspešným uchádzačom</w:t>
      </w:r>
      <w:bookmarkEnd w:id="68"/>
      <w:r w:rsidRPr="002F3653">
        <w:t xml:space="preserve"> </w:t>
      </w:r>
    </w:p>
    <w:p w14:paraId="14BCA407" w14:textId="458320DD" w:rsidR="002B7DB7" w:rsidRPr="002B7DB7" w:rsidRDefault="000B06DE" w:rsidP="002B7DB7">
      <w:pPr>
        <w:pStyle w:val="Odsekzoznamu"/>
        <w:numPr>
          <w:ilvl w:val="0"/>
          <w:numId w:val="23"/>
        </w:numPr>
        <w:autoSpaceDE w:val="0"/>
        <w:autoSpaceDN w:val="0"/>
        <w:adjustRightInd w:val="0"/>
        <w:spacing w:before="120" w:after="120" w:line="276" w:lineRule="auto"/>
        <w:ind w:left="450" w:hanging="450"/>
        <w:contextualSpacing w:val="0"/>
        <w:jc w:val="both"/>
        <w:rPr>
          <w:rFonts w:asciiTheme="minorHAnsi" w:hAnsiTheme="minorHAnsi" w:cs="Helvetica"/>
          <w:sz w:val="20"/>
          <w:szCs w:val="20"/>
        </w:rPr>
      </w:pPr>
      <w:r w:rsidRPr="002F3653">
        <w:rPr>
          <w:rFonts w:asciiTheme="minorHAnsi" w:hAnsiTheme="minorHAnsi" w:cs="Calibri"/>
          <w:sz w:val="20"/>
          <w:szCs w:val="20"/>
        </w:rPr>
        <w:t>V</w:t>
      </w:r>
      <w:r w:rsidR="004951C1" w:rsidRPr="002F3653">
        <w:rPr>
          <w:rFonts w:asciiTheme="minorHAnsi" w:hAnsiTheme="minorHAnsi" w:cs="Calibri"/>
          <w:sz w:val="20"/>
          <w:szCs w:val="20"/>
        </w:rPr>
        <w:t> </w:t>
      </w:r>
      <w:r w:rsidRPr="002F3653">
        <w:rPr>
          <w:rFonts w:asciiTheme="minorHAnsi" w:hAnsiTheme="minorHAnsi" w:cs="Calibri"/>
          <w:sz w:val="20"/>
          <w:szCs w:val="20"/>
        </w:rPr>
        <w:t>prípade</w:t>
      </w:r>
      <w:r w:rsidR="004951C1" w:rsidRPr="002F3653">
        <w:rPr>
          <w:rFonts w:asciiTheme="minorHAnsi" w:hAnsiTheme="minorHAnsi" w:cs="Calibri"/>
          <w:sz w:val="20"/>
          <w:szCs w:val="20"/>
        </w:rPr>
        <w:t xml:space="preserve"> postupu zadávania</w:t>
      </w:r>
      <w:r w:rsidRPr="002F3653">
        <w:rPr>
          <w:rFonts w:asciiTheme="minorHAnsi" w:hAnsiTheme="minorHAnsi" w:cs="Calibri"/>
          <w:sz w:val="20"/>
          <w:szCs w:val="20"/>
        </w:rPr>
        <w:t xml:space="preserve"> nadlimitných zákazie</w:t>
      </w:r>
      <w:r w:rsidR="004951C1" w:rsidRPr="002F3653">
        <w:rPr>
          <w:rFonts w:asciiTheme="minorHAnsi" w:hAnsiTheme="minorHAnsi" w:cs="Calibri"/>
          <w:sz w:val="20"/>
          <w:szCs w:val="20"/>
        </w:rPr>
        <w:t>k</w:t>
      </w:r>
      <w:r w:rsidRPr="002F3653">
        <w:rPr>
          <w:rFonts w:asciiTheme="minorHAnsi" w:hAnsiTheme="minorHAnsi" w:cs="Calibri"/>
          <w:sz w:val="20"/>
          <w:szCs w:val="20"/>
        </w:rPr>
        <w:t xml:space="preserve"> je žiadateľ/prijímateľ povinný </w:t>
      </w:r>
      <w:r w:rsidR="004951C1" w:rsidRPr="002F3653">
        <w:rPr>
          <w:rFonts w:asciiTheme="minorHAnsi" w:hAnsiTheme="minorHAnsi" w:cs="Calibri"/>
          <w:sz w:val="20"/>
          <w:szCs w:val="20"/>
        </w:rPr>
        <w:t xml:space="preserve">v zmysle § 26 ods. 3 ZVO </w:t>
      </w:r>
      <w:r w:rsidRPr="002F3653">
        <w:rPr>
          <w:rFonts w:asciiTheme="minorHAnsi" w:hAnsiTheme="minorHAnsi" w:cs="Calibri"/>
          <w:sz w:val="20"/>
          <w:szCs w:val="20"/>
        </w:rPr>
        <w:t xml:space="preserve">zaslať na zverejnenie do Úradného vestníku EÚ (nadlimitná zákazka) a Vestníku ÚVO </w:t>
      </w:r>
      <w:r w:rsidR="00483D3D" w:rsidRPr="002F3653">
        <w:rPr>
          <w:rFonts w:asciiTheme="minorHAnsi" w:hAnsiTheme="minorHAnsi" w:cs="Calibri"/>
          <w:sz w:val="20"/>
          <w:szCs w:val="20"/>
        </w:rPr>
        <w:t>Oznámenie o výsledku VO/o zadávaní zákazky</w:t>
      </w:r>
      <w:r w:rsidR="004951C1" w:rsidRPr="002F3653">
        <w:rPr>
          <w:rFonts w:asciiTheme="minorHAnsi" w:hAnsiTheme="minorHAnsi" w:cs="Calibri"/>
          <w:sz w:val="20"/>
          <w:szCs w:val="20"/>
        </w:rPr>
        <w:t>,</w:t>
      </w:r>
      <w:r w:rsidR="00483D3D" w:rsidRPr="002F3653">
        <w:rPr>
          <w:rFonts w:asciiTheme="minorHAnsi" w:hAnsiTheme="minorHAnsi" w:cs="Calibri"/>
          <w:sz w:val="20"/>
          <w:szCs w:val="20"/>
        </w:rPr>
        <w:t xml:space="preserve"> a to </w:t>
      </w:r>
      <w:r w:rsidR="00483D3D" w:rsidRPr="002F3653">
        <w:rPr>
          <w:rFonts w:asciiTheme="minorHAnsi" w:hAnsiTheme="minorHAnsi" w:cs="Calibri"/>
          <w:b/>
          <w:sz w:val="20"/>
          <w:szCs w:val="20"/>
        </w:rPr>
        <w:t xml:space="preserve">do </w:t>
      </w:r>
      <w:r w:rsidRPr="002F3653">
        <w:rPr>
          <w:rFonts w:asciiTheme="minorHAnsi" w:hAnsiTheme="minorHAnsi" w:cs="Calibri"/>
          <w:b/>
          <w:sz w:val="20"/>
          <w:szCs w:val="20"/>
        </w:rPr>
        <w:t xml:space="preserve">30 </w:t>
      </w:r>
      <w:r w:rsidR="00D86BD6" w:rsidRPr="002F3653">
        <w:rPr>
          <w:rFonts w:asciiTheme="minorHAnsi" w:hAnsiTheme="minorHAnsi" w:cs="Calibri"/>
          <w:b/>
          <w:sz w:val="20"/>
          <w:szCs w:val="20"/>
        </w:rPr>
        <w:t xml:space="preserve">kalendárnych </w:t>
      </w:r>
      <w:r w:rsidR="00483D3D" w:rsidRPr="002F3653">
        <w:rPr>
          <w:rFonts w:asciiTheme="minorHAnsi" w:hAnsiTheme="minorHAnsi" w:cs="Calibri"/>
          <w:b/>
          <w:sz w:val="20"/>
          <w:szCs w:val="20"/>
        </w:rPr>
        <w:t>dní</w:t>
      </w:r>
      <w:r w:rsidR="00483D3D" w:rsidRPr="002F3653">
        <w:rPr>
          <w:rFonts w:asciiTheme="minorHAnsi" w:hAnsiTheme="minorHAnsi" w:cs="Calibri"/>
          <w:sz w:val="20"/>
          <w:szCs w:val="20"/>
        </w:rPr>
        <w:t xml:space="preserve"> </w:t>
      </w:r>
      <w:r w:rsidRPr="002F3653">
        <w:rPr>
          <w:rFonts w:asciiTheme="minorHAnsi" w:hAnsiTheme="minorHAnsi" w:cs="Calibri"/>
          <w:sz w:val="20"/>
          <w:szCs w:val="20"/>
        </w:rPr>
        <w:t>po</w:t>
      </w:r>
      <w:r w:rsidR="00483D3D" w:rsidRPr="002F3653">
        <w:rPr>
          <w:rFonts w:asciiTheme="minorHAnsi" w:hAnsiTheme="minorHAnsi" w:cs="Calibri"/>
          <w:sz w:val="20"/>
          <w:szCs w:val="20"/>
        </w:rPr>
        <w:t xml:space="preserve"> </w:t>
      </w:r>
      <w:r w:rsidRPr="002F3653">
        <w:rPr>
          <w:rFonts w:asciiTheme="minorHAnsi" w:hAnsiTheme="minorHAnsi" w:cs="Calibri"/>
          <w:sz w:val="20"/>
          <w:szCs w:val="20"/>
        </w:rPr>
        <w:t xml:space="preserve">uzavretí </w:t>
      </w:r>
      <w:r w:rsidR="00483D3D" w:rsidRPr="002F3653">
        <w:rPr>
          <w:rFonts w:asciiTheme="minorHAnsi" w:hAnsiTheme="minorHAnsi" w:cs="Calibri"/>
          <w:sz w:val="20"/>
          <w:szCs w:val="20"/>
        </w:rPr>
        <w:t>zmluvy s úspešným uchádzačom</w:t>
      </w:r>
      <w:r w:rsidRPr="002F3653">
        <w:rPr>
          <w:rFonts w:asciiTheme="minorHAnsi" w:hAnsiTheme="minorHAnsi" w:cs="Calibri"/>
          <w:sz w:val="20"/>
          <w:szCs w:val="20"/>
        </w:rPr>
        <w:t xml:space="preserve">, resp. bezodkladne po </w:t>
      </w:r>
      <w:r w:rsidR="00255F35" w:rsidRPr="002B7DB7">
        <w:rPr>
          <w:rFonts w:asciiTheme="minorHAnsi" w:hAnsiTheme="minorHAnsi" w:cs="Helvetica"/>
          <w:sz w:val="20"/>
          <w:szCs w:val="20"/>
        </w:rPr>
        <w:t>rozhodnutí o</w:t>
      </w:r>
      <w:r w:rsidR="00255F35" w:rsidRPr="002F3653">
        <w:rPr>
          <w:rFonts w:asciiTheme="minorHAnsi" w:hAnsiTheme="minorHAnsi" w:cs="Calibri"/>
          <w:sz w:val="20"/>
          <w:szCs w:val="20"/>
        </w:rPr>
        <w:t xml:space="preserve"> </w:t>
      </w:r>
      <w:r w:rsidRPr="002F3653">
        <w:rPr>
          <w:rFonts w:asciiTheme="minorHAnsi" w:hAnsiTheme="minorHAnsi" w:cs="Calibri"/>
          <w:sz w:val="20"/>
          <w:szCs w:val="20"/>
        </w:rPr>
        <w:t>zrušení postupu zadávania zákazky.</w:t>
      </w:r>
    </w:p>
    <w:p w14:paraId="12893A7B" w14:textId="38CA070E" w:rsidR="002B7DB7" w:rsidRPr="002B7DB7" w:rsidRDefault="002B7DB7" w:rsidP="002B7DB7">
      <w:pPr>
        <w:pStyle w:val="Odsekzoznamu"/>
        <w:numPr>
          <w:ilvl w:val="0"/>
          <w:numId w:val="23"/>
        </w:numPr>
        <w:autoSpaceDE w:val="0"/>
        <w:autoSpaceDN w:val="0"/>
        <w:adjustRightInd w:val="0"/>
        <w:spacing w:before="120" w:after="120" w:line="276" w:lineRule="auto"/>
        <w:ind w:left="450" w:hanging="450"/>
        <w:contextualSpacing w:val="0"/>
        <w:jc w:val="both"/>
        <w:rPr>
          <w:rFonts w:asciiTheme="minorHAnsi" w:hAnsiTheme="minorHAnsi" w:cs="Helvetica"/>
          <w:sz w:val="20"/>
          <w:szCs w:val="20"/>
        </w:rPr>
      </w:pPr>
      <w:r w:rsidRPr="002B7DB7">
        <w:rPr>
          <w:rFonts w:asciiTheme="minorHAnsi" w:hAnsiTheme="minorHAnsi" w:cs="Helvetica"/>
          <w:sz w:val="20"/>
          <w:szCs w:val="20"/>
        </w:rPr>
        <w:t xml:space="preserve">Žiadateľ/Prijímateľ je povinný v zmysle § </w:t>
      </w:r>
      <w:r w:rsidR="00A91E74" w:rsidRPr="002B7DB7">
        <w:rPr>
          <w:rFonts w:asciiTheme="minorHAnsi" w:hAnsiTheme="minorHAnsi" w:cs="Helvetica"/>
          <w:sz w:val="20"/>
          <w:szCs w:val="20"/>
        </w:rPr>
        <w:t>11</w:t>
      </w:r>
      <w:r w:rsidR="00A91E74">
        <w:rPr>
          <w:rFonts w:asciiTheme="minorHAnsi" w:hAnsiTheme="minorHAnsi" w:cs="Helvetica"/>
          <w:sz w:val="20"/>
          <w:szCs w:val="20"/>
        </w:rPr>
        <w:t>6</w:t>
      </w:r>
      <w:r w:rsidR="00A91E74" w:rsidRPr="002B7DB7">
        <w:rPr>
          <w:rFonts w:asciiTheme="minorHAnsi" w:hAnsiTheme="minorHAnsi" w:cs="Helvetica"/>
          <w:sz w:val="20"/>
          <w:szCs w:val="20"/>
        </w:rPr>
        <w:t xml:space="preserve"> </w:t>
      </w:r>
      <w:r w:rsidRPr="002B7DB7">
        <w:rPr>
          <w:rFonts w:asciiTheme="minorHAnsi" w:hAnsiTheme="minorHAnsi" w:cs="Helvetica"/>
          <w:sz w:val="20"/>
          <w:szCs w:val="20"/>
        </w:rPr>
        <w:t xml:space="preserve">ods. </w:t>
      </w:r>
      <w:r w:rsidR="00A91E74">
        <w:rPr>
          <w:rFonts w:asciiTheme="minorHAnsi" w:hAnsiTheme="minorHAnsi" w:cs="Helvetica"/>
          <w:sz w:val="20"/>
          <w:szCs w:val="20"/>
        </w:rPr>
        <w:t>2</w:t>
      </w:r>
      <w:r w:rsidRPr="002B7DB7">
        <w:rPr>
          <w:rFonts w:asciiTheme="minorHAnsi" w:hAnsiTheme="minorHAnsi" w:cs="Helvetica"/>
          <w:sz w:val="20"/>
          <w:szCs w:val="20"/>
        </w:rPr>
        <w:t xml:space="preserve"> ZVO v rámci postupu zadávania podlimitných zákaziek bez využitia elektronického trhoviska </w:t>
      </w:r>
      <w:r w:rsidR="00291942">
        <w:rPr>
          <w:rFonts w:asciiTheme="minorHAnsi" w:hAnsiTheme="minorHAnsi" w:cs="Helvetica"/>
          <w:sz w:val="20"/>
          <w:szCs w:val="20"/>
        </w:rPr>
        <w:t xml:space="preserve">zaslať </w:t>
      </w:r>
      <w:r w:rsidR="00255F35">
        <w:rPr>
          <w:rFonts w:asciiTheme="minorHAnsi" w:hAnsiTheme="minorHAnsi" w:cs="Helvetica"/>
          <w:sz w:val="20"/>
          <w:szCs w:val="20"/>
        </w:rPr>
        <w:t xml:space="preserve">do </w:t>
      </w:r>
      <w:r w:rsidR="00255F35" w:rsidRPr="002F3653">
        <w:rPr>
          <w:rFonts w:asciiTheme="minorHAnsi" w:hAnsiTheme="minorHAnsi" w:cs="Calibri"/>
          <w:sz w:val="20"/>
          <w:szCs w:val="20"/>
        </w:rPr>
        <w:t>Vestníku ÚVO Oznámenie o výsledku VO</w:t>
      </w:r>
      <w:r w:rsidRPr="002B7DB7">
        <w:rPr>
          <w:rFonts w:asciiTheme="minorHAnsi" w:hAnsiTheme="minorHAnsi" w:cs="Helvetica"/>
          <w:sz w:val="20"/>
          <w:szCs w:val="20"/>
        </w:rPr>
        <w:t>,</w:t>
      </w:r>
      <w:r w:rsidR="00255F35">
        <w:rPr>
          <w:rFonts w:asciiTheme="minorHAnsi" w:hAnsiTheme="minorHAnsi" w:cs="Helvetica"/>
          <w:sz w:val="20"/>
          <w:szCs w:val="20"/>
        </w:rPr>
        <w:t xml:space="preserve"> a to</w:t>
      </w:r>
      <w:r w:rsidRPr="002B7DB7">
        <w:rPr>
          <w:rFonts w:asciiTheme="minorHAnsi" w:hAnsiTheme="minorHAnsi" w:cs="Helvetica"/>
          <w:sz w:val="20"/>
          <w:szCs w:val="20"/>
        </w:rPr>
        <w:t xml:space="preserve"> do 14 kalendárnych dní po uzavretí zmluvy alebo rámcovej dohody alebo bezodkladne po rozhodnutí o zrušení VO.</w:t>
      </w:r>
    </w:p>
    <w:p w14:paraId="783470AA" w14:textId="77777777" w:rsidR="000D03FF" w:rsidRPr="00F33DB4" w:rsidRDefault="005E4C80" w:rsidP="00CA0960">
      <w:pPr>
        <w:pStyle w:val="Default"/>
        <w:numPr>
          <w:ilvl w:val="0"/>
          <w:numId w:val="23"/>
        </w:numPr>
        <w:tabs>
          <w:tab w:val="left" w:pos="450"/>
        </w:tabs>
        <w:spacing w:after="120" w:line="276" w:lineRule="auto"/>
        <w:ind w:left="450" w:hanging="450"/>
        <w:jc w:val="both"/>
        <w:rPr>
          <w:rFonts w:asciiTheme="minorHAnsi" w:hAnsiTheme="minorHAnsi" w:cs="Calibri"/>
          <w:sz w:val="20"/>
          <w:szCs w:val="20"/>
        </w:rPr>
      </w:pPr>
      <w:r w:rsidRPr="00F33DB4">
        <w:rPr>
          <w:rFonts w:asciiTheme="minorHAnsi" w:hAnsiTheme="minorHAnsi" w:cs="Calibri"/>
          <w:sz w:val="20"/>
          <w:szCs w:val="20"/>
        </w:rPr>
        <w:t>Žiadateľ/</w:t>
      </w:r>
      <w:r w:rsidR="00330232" w:rsidRPr="00F33DB4">
        <w:rPr>
          <w:rFonts w:asciiTheme="minorHAnsi" w:hAnsiTheme="minorHAnsi" w:cs="Calibri"/>
          <w:sz w:val="20"/>
          <w:szCs w:val="20"/>
        </w:rPr>
        <w:t xml:space="preserve">Prijímateľ zverejní v profile verejného obstarávateľa zmluvu, koncesnú zmluvu, rámcovú dohodu a každý ich dodatok, a to </w:t>
      </w:r>
      <w:r w:rsidR="00330232" w:rsidRPr="00F33DB4">
        <w:rPr>
          <w:rFonts w:asciiTheme="minorHAnsi" w:hAnsiTheme="minorHAnsi" w:cs="Calibri"/>
          <w:b/>
          <w:sz w:val="20"/>
          <w:szCs w:val="20"/>
        </w:rPr>
        <w:t xml:space="preserve">do </w:t>
      </w:r>
      <w:r w:rsidR="00C66F6B" w:rsidRPr="00F33DB4">
        <w:rPr>
          <w:rFonts w:asciiTheme="minorHAnsi" w:hAnsiTheme="minorHAnsi" w:cs="Calibri"/>
          <w:b/>
          <w:sz w:val="20"/>
          <w:szCs w:val="20"/>
        </w:rPr>
        <w:t>7</w:t>
      </w:r>
      <w:r w:rsidR="00330232" w:rsidRPr="00F33DB4">
        <w:rPr>
          <w:rFonts w:asciiTheme="minorHAnsi" w:hAnsiTheme="minorHAnsi" w:cs="Calibri"/>
          <w:b/>
          <w:sz w:val="20"/>
          <w:szCs w:val="20"/>
        </w:rPr>
        <w:t xml:space="preserve"> pracovných dní odo</w:t>
      </w:r>
      <w:r w:rsidR="00330232" w:rsidRPr="00F33DB4">
        <w:rPr>
          <w:rFonts w:asciiTheme="minorHAnsi" w:hAnsiTheme="minorHAnsi" w:cs="Calibri"/>
          <w:sz w:val="20"/>
          <w:szCs w:val="20"/>
        </w:rPr>
        <w:t xml:space="preserve"> dňa ich uzavretia</w:t>
      </w:r>
      <w:r w:rsidR="00C66F6B" w:rsidRPr="00F33DB4">
        <w:rPr>
          <w:rFonts w:asciiTheme="minorHAnsi" w:hAnsiTheme="minorHAnsi" w:cs="Calibri"/>
          <w:sz w:val="20"/>
          <w:szCs w:val="20"/>
        </w:rPr>
        <w:t xml:space="preserve"> </w:t>
      </w:r>
      <w:r w:rsidR="00330232" w:rsidRPr="00F33DB4">
        <w:rPr>
          <w:rFonts w:asciiTheme="minorHAnsi" w:hAnsiTheme="minorHAnsi" w:cs="Calibri"/>
          <w:sz w:val="20"/>
          <w:szCs w:val="20"/>
        </w:rPr>
        <w:t>(okrem zmlúv alebo ich častí, ktoré obsahujú informácie, chránené podľa osobitných zákonov, alebo informácie, ktoré sa podľa o</w:t>
      </w:r>
      <w:r w:rsidR="000A22A0" w:rsidRPr="00F33DB4">
        <w:rPr>
          <w:rFonts w:asciiTheme="minorHAnsi" w:hAnsiTheme="minorHAnsi" w:cs="Calibri"/>
          <w:sz w:val="20"/>
          <w:szCs w:val="20"/>
        </w:rPr>
        <w:t>sobitných zákonov nezverejňujú).</w:t>
      </w:r>
    </w:p>
    <w:p w14:paraId="0ED32851" w14:textId="45C94954" w:rsidR="00330232" w:rsidRPr="00F33DB4" w:rsidRDefault="005E4C80" w:rsidP="00EB3B2F">
      <w:pPr>
        <w:pStyle w:val="Default"/>
        <w:numPr>
          <w:ilvl w:val="0"/>
          <w:numId w:val="23"/>
        </w:numPr>
        <w:tabs>
          <w:tab w:val="left" w:pos="450"/>
        </w:tabs>
        <w:spacing w:after="120" w:line="276" w:lineRule="auto"/>
        <w:ind w:left="450" w:hanging="450"/>
        <w:jc w:val="both"/>
        <w:rPr>
          <w:rFonts w:asciiTheme="minorHAnsi" w:hAnsiTheme="minorHAnsi" w:cs="Calibri"/>
          <w:sz w:val="20"/>
          <w:szCs w:val="20"/>
        </w:rPr>
      </w:pPr>
      <w:r w:rsidRPr="00F33DB4">
        <w:rPr>
          <w:rFonts w:asciiTheme="minorHAnsi" w:hAnsiTheme="minorHAnsi" w:cs="Calibri"/>
          <w:sz w:val="20"/>
          <w:szCs w:val="20"/>
        </w:rPr>
        <w:t>Žiadateľ/</w:t>
      </w:r>
      <w:r w:rsidR="00330232" w:rsidRPr="00F33DB4">
        <w:rPr>
          <w:rFonts w:asciiTheme="minorHAnsi" w:hAnsiTheme="minorHAnsi" w:cs="Calibri"/>
          <w:sz w:val="20"/>
          <w:szCs w:val="20"/>
        </w:rPr>
        <w:t xml:space="preserve">Prijímateľ zverejní po </w:t>
      </w:r>
      <w:r w:rsidR="00EB3B2F" w:rsidRPr="00F33DB4">
        <w:rPr>
          <w:rFonts w:asciiTheme="minorHAnsi" w:hAnsiTheme="minorHAnsi" w:cs="Calibri"/>
          <w:sz w:val="20"/>
          <w:szCs w:val="20"/>
        </w:rPr>
        <w:t xml:space="preserve">zverejnení </w:t>
      </w:r>
      <w:r w:rsidR="00330232" w:rsidRPr="00F33DB4">
        <w:rPr>
          <w:rFonts w:asciiTheme="minorHAnsi" w:hAnsiTheme="minorHAnsi" w:cs="Calibri"/>
          <w:sz w:val="20"/>
          <w:szCs w:val="20"/>
        </w:rPr>
        <w:t xml:space="preserve">zmluvy ďalšie informácie a dokumenty v súlade s § </w:t>
      </w:r>
      <w:r w:rsidR="002A7EAC" w:rsidRPr="00F33DB4">
        <w:rPr>
          <w:rFonts w:asciiTheme="minorHAnsi" w:hAnsiTheme="minorHAnsi" w:cs="Calibri"/>
          <w:sz w:val="20"/>
          <w:szCs w:val="20"/>
        </w:rPr>
        <w:t>64</w:t>
      </w:r>
      <w:r w:rsidR="00C46F83" w:rsidRPr="00F33DB4">
        <w:rPr>
          <w:rFonts w:asciiTheme="minorHAnsi" w:hAnsiTheme="minorHAnsi" w:cs="Calibri"/>
          <w:sz w:val="20"/>
          <w:szCs w:val="20"/>
        </w:rPr>
        <w:t>,</w:t>
      </w:r>
      <w:r w:rsidR="00330232" w:rsidRPr="00F33DB4">
        <w:rPr>
          <w:rFonts w:asciiTheme="minorHAnsi" w:hAnsiTheme="minorHAnsi" w:cs="Calibri"/>
          <w:sz w:val="20"/>
          <w:szCs w:val="20"/>
        </w:rPr>
        <w:t xml:space="preserve"> </w:t>
      </w:r>
      <w:r w:rsidR="000D03FF" w:rsidRPr="00F33DB4">
        <w:rPr>
          <w:rFonts w:asciiTheme="minorHAnsi" w:hAnsiTheme="minorHAnsi" w:cs="Calibri"/>
          <w:sz w:val="20"/>
          <w:szCs w:val="20"/>
        </w:rPr>
        <w:t xml:space="preserve"> ods. 1 </w:t>
      </w:r>
      <w:r w:rsidR="00330232" w:rsidRPr="00F33DB4">
        <w:rPr>
          <w:rFonts w:asciiTheme="minorHAnsi" w:hAnsiTheme="minorHAnsi" w:cs="Calibri"/>
          <w:sz w:val="20"/>
          <w:szCs w:val="20"/>
        </w:rPr>
        <w:t>ZVO:</w:t>
      </w:r>
    </w:p>
    <w:p w14:paraId="55BE56F5" w14:textId="19AD7E34" w:rsidR="00330232" w:rsidRPr="00F33DB4" w:rsidRDefault="0003271B" w:rsidP="00BB7EEC">
      <w:pPr>
        <w:pStyle w:val="Default"/>
        <w:numPr>
          <w:ilvl w:val="0"/>
          <w:numId w:val="25"/>
        </w:numPr>
        <w:tabs>
          <w:tab w:val="left" w:pos="1276"/>
        </w:tabs>
        <w:spacing w:line="276" w:lineRule="auto"/>
        <w:ind w:left="1134" w:hanging="283"/>
        <w:jc w:val="both"/>
        <w:rPr>
          <w:rFonts w:asciiTheme="minorHAnsi" w:hAnsiTheme="minorHAnsi" w:cs="Calibri"/>
          <w:sz w:val="20"/>
          <w:szCs w:val="20"/>
        </w:rPr>
      </w:pPr>
      <w:r w:rsidRPr="00F33DB4">
        <w:rPr>
          <w:rFonts w:asciiTheme="minorHAnsi" w:hAnsiTheme="minorHAnsi" w:cs="Calibri"/>
          <w:sz w:val="20"/>
          <w:szCs w:val="20"/>
        </w:rPr>
        <w:t>zápisnicu z vyhodnotenia splnenia podmienok účasti</w:t>
      </w:r>
      <w:r w:rsidR="00BB7EEC">
        <w:rPr>
          <w:rFonts w:asciiTheme="minorHAnsi" w:hAnsiTheme="minorHAnsi" w:cs="Calibri"/>
          <w:sz w:val="20"/>
          <w:szCs w:val="20"/>
        </w:rPr>
        <w:t xml:space="preserve"> </w:t>
      </w:r>
      <w:r w:rsidR="00BB7EEC" w:rsidRPr="00BB7EEC">
        <w:rPr>
          <w:rFonts w:asciiTheme="minorHAnsi" w:hAnsiTheme="minorHAnsi" w:cs="Calibri"/>
          <w:sz w:val="20"/>
          <w:szCs w:val="20"/>
        </w:rPr>
        <w:t>okrem zápisnice podľa § 60 ods. 6</w:t>
      </w:r>
      <w:r w:rsidR="00BB7EEC">
        <w:rPr>
          <w:rFonts w:asciiTheme="minorHAnsi" w:hAnsiTheme="minorHAnsi" w:cs="Calibri"/>
          <w:sz w:val="20"/>
          <w:szCs w:val="20"/>
        </w:rPr>
        <w:t xml:space="preserve"> ZVO</w:t>
      </w:r>
      <w:r w:rsidRPr="00F33DB4">
        <w:rPr>
          <w:rFonts w:asciiTheme="minorHAnsi" w:hAnsiTheme="minorHAnsi" w:cs="Calibri"/>
          <w:sz w:val="20"/>
          <w:szCs w:val="20"/>
        </w:rPr>
        <w:t>, ponuky všetkých uchádzačov doručené v lehote na predkladanie ponúk, zápisnicu z otvárania ponúk, zápisnicu z vyhodnotenia ponúk, zápisnicu zo zasadnutia poroty, správu podľa § 24</w:t>
      </w:r>
      <w:r w:rsidRPr="00D4670F">
        <w:rPr>
          <w:rFonts w:asciiTheme="minorHAnsi" w:hAnsiTheme="minorHAnsi" w:cs="Calibri"/>
          <w:sz w:val="20"/>
          <w:szCs w:val="20"/>
        </w:rPr>
        <w:t>, a to</w:t>
      </w:r>
      <w:r w:rsidRPr="00D4670F">
        <w:rPr>
          <w:rFonts w:asciiTheme="minorHAnsi" w:hAnsiTheme="minorHAnsi" w:cs="Calibri"/>
          <w:b/>
          <w:sz w:val="20"/>
          <w:szCs w:val="20"/>
        </w:rPr>
        <w:t xml:space="preserve"> bezodkladne po uzavretí zmluvy</w:t>
      </w:r>
      <w:r w:rsidRPr="00F33DB4">
        <w:rPr>
          <w:rFonts w:asciiTheme="minorHAnsi" w:hAnsiTheme="minorHAnsi" w:cs="Calibri"/>
          <w:sz w:val="20"/>
          <w:szCs w:val="20"/>
        </w:rPr>
        <w:t xml:space="preserve">, koncesnej zmluvy, rámcovej dohody </w:t>
      </w:r>
      <w:r w:rsidRPr="00D4670F">
        <w:rPr>
          <w:rFonts w:asciiTheme="minorHAnsi" w:hAnsiTheme="minorHAnsi" w:cs="Calibri"/>
          <w:b/>
          <w:sz w:val="20"/>
          <w:szCs w:val="20"/>
        </w:rPr>
        <w:t>alebo bezodkladne po zrušení verejného obstarávania</w:t>
      </w:r>
      <w:r w:rsidR="00330232" w:rsidRPr="00F33DB4">
        <w:rPr>
          <w:rFonts w:asciiTheme="minorHAnsi" w:hAnsiTheme="minorHAnsi" w:cs="Calibri"/>
          <w:sz w:val="20"/>
          <w:szCs w:val="20"/>
        </w:rPr>
        <w:t xml:space="preserve">, </w:t>
      </w:r>
    </w:p>
    <w:p w14:paraId="021AE34D" w14:textId="1DBC65A0" w:rsidR="00330232" w:rsidRPr="00F33DB4" w:rsidRDefault="00330232" w:rsidP="00CA0960">
      <w:pPr>
        <w:pStyle w:val="Default"/>
        <w:numPr>
          <w:ilvl w:val="0"/>
          <w:numId w:val="25"/>
        </w:numPr>
        <w:tabs>
          <w:tab w:val="left" w:pos="630"/>
          <w:tab w:val="left" w:pos="810"/>
        </w:tabs>
        <w:spacing w:line="276" w:lineRule="auto"/>
        <w:ind w:left="1170"/>
        <w:jc w:val="both"/>
        <w:rPr>
          <w:rFonts w:asciiTheme="minorHAnsi" w:hAnsiTheme="minorHAnsi" w:cs="Calibri"/>
          <w:color w:val="auto"/>
          <w:sz w:val="20"/>
          <w:szCs w:val="20"/>
        </w:rPr>
      </w:pPr>
      <w:r w:rsidRPr="00F33DB4">
        <w:rPr>
          <w:rFonts w:asciiTheme="minorHAnsi" w:hAnsiTheme="minorHAnsi" w:cs="Calibri"/>
          <w:color w:val="auto"/>
          <w:sz w:val="20"/>
          <w:szCs w:val="20"/>
        </w:rPr>
        <w:t xml:space="preserve">sumu skutočne uhradeného plnenia zo zmluvy alebo rámcovej dohody, vrátane ich </w:t>
      </w:r>
      <w:r w:rsidR="00D4670F">
        <w:rPr>
          <w:rFonts w:asciiTheme="minorHAnsi" w:hAnsiTheme="minorHAnsi" w:cs="Calibri"/>
          <w:color w:val="auto"/>
          <w:sz w:val="20"/>
          <w:szCs w:val="20"/>
        </w:rPr>
        <w:t>zmien (</w:t>
      </w:r>
      <w:r w:rsidRPr="00F33DB4">
        <w:rPr>
          <w:rFonts w:asciiTheme="minorHAnsi" w:hAnsiTheme="minorHAnsi" w:cs="Calibri"/>
          <w:color w:val="auto"/>
          <w:sz w:val="20"/>
          <w:szCs w:val="20"/>
        </w:rPr>
        <w:t>dodatkov</w:t>
      </w:r>
      <w:r w:rsidR="00D4670F">
        <w:rPr>
          <w:rFonts w:asciiTheme="minorHAnsi" w:hAnsiTheme="minorHAnsi" w:cs="Calibri"/>
          <w:color w:val="auto"/>
          <w:sz w:val="20"/>
          <w:szCs w:val="20"/>
        </w:rPr>
        <w:t>)</w:t>
      </w:r>
      <w:r w:rsidRPr="00F33DB4">
        <w:rPr>
          <w:rFonts w:asciiTheme="minorHAnsi" w:hAnsiTheme="minorHAnsi" w:cs="Calibri"/>
          <w:color w:val="auto"/>
          <w:sz w:val="20"/>
          <w:szCs w:val="20"/>
        </w:rPr>
        <w:t>, a to</w:t>
      </w:r>
      <w:r w:rsidR="00D4670F">
        <w:rPr>
          <w:rFonts w:asciiTheme="minorHAnsi" w:hAnsiTheme="minorHAnsi" w:cs="Calibri"/>
          <w:color w:val="auto"/>
          <w:sz w:val="20"/>
          <w:szCs w:val="20"/>
        </w:rPr>
        <w:t xml:space="preserve"> </w:t>
      </w:r>
      <w:r w:rsidRPr="00F33DB4">
        <w:rPr>
          <w:rFonts w:asciiTheme="minorHAnsi" w:hAnsiTheme="minorHAnsi" w:cs="Calibri"/>
          <w:color w:val="auto"/>
          <w:sz w:val="20"/>
          <w:szCs w:val="20"/>
        </w:rPr>
        <w:t>do 90</w:t>
      </w:r>
      <w:r w:rsidR="00D11F42" w:rsidRPr="00F33DB4">
        <w:rPr>
          <w:rFonts w:asciiTheme="minorHAnsi" w:hAnsiTheme="minorHAnsi" w:cs="Calibri"/>
          <w:color w:val="auto"/>
          <w:sz w:val="20"/>
          <w:szCs w:val="20"/>
        </w:rPr>
        <w:t xml:space="preserve"> kalendárnych</w:t>
      </w:r>
      <w:r w:rsidRPr="00F33DB4">
        <w:rPr>
          <w:rFonts w:asciiTheme="minorHAnsi" w:hAnsiTheme="minorHAnsi" w:cs="Calibri"/>
          <w:color w:val="auto"/>
          <w:sz w:val="20"/>
          <w:szCs w:val="20"/>
        </w:rPr>
        <w:t xml:space="preserve"> dní odo dňa skončenia alebo zániku zmluvy alebo rámcovej dohody, </w:t>
      </w:r>
    </w:p>
    <w:p w14:paraId="7343E7C0" w14:textId="76973433" w:rsidR="006F7257" w:rsidRPr="00F33DB4" w:rsidRDefault="00330232" w:rsidP="00DB15B9">
      <w:pPr>
        <w:pStyle w:val="Default"/>
        <w:numPr>
          <w:ilvl w:val="0"/>
          <w:numId w:val="25"/>
        </w:numPr>
        <w:tabs>
          <w:tab w:val="left" w:pos="450"/>
        </w:tabs>
        <w:spacing w:line="276" w:lineRule="auto"/>
        <w:ind w:left="1170"/>
        <w:jc w:val="both"/>
        <w:rPr>
          <w:rFonts w:asciiTheme="minorHAnsi" w:hAnsiTheme="minorHAnsi" w:cs="Calibri"/>
          <w:sz w:val="20"/>
          <w:szCs w:val="20"/>
        </w:rPr>
      </w:pPr>
      <w:r w:rsidRPr="00F33DB4">
        <w:rPr>
          <w:rFonts w:asciiTheme="minorHAnsi" w:hAnsiTheme="minorHAnsi" w:cs="Calibri"/>
          <w:sz w:val="20"/>
          <w:szCs w:val="20"/>
        </w:rPr>
        <w:t>ďalšie informácie a dokumenty podľa ZVO</w:t>
      </w:r>
      <w:r w:rsidR="00D4670F">
        <w:rPr>
          <w:rFonts w:asciiTheme="minorHAnsi" w:hAnsiTheme="minorHAnsi" w:cs="Calibri"/>
          <w:sz w:val="20"/>
          <w:szCs w:val="20"/>
        </w:rPr>
        <w:t>,</w:t>
      </w:r>
      <w:r w:rsidRPr="00F33DB4">
        <w:rPr>
          <w:rFonts w:asciiTheme="minorHAnsi" w:hAnsiTheme="minorHAnsi" w:cs="Calibri"/>
          <w:sz w:val="20"/>
          <w:szCs w:val="20"/>
        </w:rPr>
        <w:t xml:space="preserve"> </w:t>
      </w:r>
    </w:p>
    <w:p w14:paraId="7B09DA10" w14:textId="21BA7AB8" w:rsidR="006F7257" w:rsidRPr="00F33DB4" w:rsidRDefault="006F7257" w:rsidP="00DB15B9">
      <w:pPr>
        <w:pStyle w:val="Default"/>
        <w:numPr>
          <w:ilvl w:val="0"/>
          <w:numId w:val="25"/>
        </w:numPr>
        <w:tabs>
          <w:tab w:val="left" w:pos="450"/>
        </w:tabs>
        <w:spacing w:line="276" w:lineRule="auto"/>
        <w:ind w:left="1170"/>
        <w:jc w:val="both"/>
        <w:rPr>
          <w:rFonts w:asciiTheme="minorHAnsi" w:hAnsiTheme="minorHAnsi" w:cs="Calibri"/>
          <w:sz w:val="20"/>
          <w:szCs w:val="20"/>
        </w:rPr>
      </w:pPr>
      <w:r w:rsidRPr="00F33DB4">
        <w:rPr>
          <w:rFonts w:asciiTheme="minorHAnsi" w:hAnsiTheme="minorHAnsi" w:cs="Calibri"/>
          <w:sz w:val="20"/>
          <w:szCs w:val="20"/>
        </w:rPr>
        <w:t>odôvodnenie nezrušenia postupu zadávania zákazky alebo časti zákazky podľa § 57 ods. 2 ZVO, ak bola predložená len jedna ponuka a žiadateľ/prijímateľ nezrušil verejné obstarávanie alebo jeho časť</w:t>
      </w:r>
      <w:r w:rsidR="00BB7EEC">
        <w:rPr>
          <w:rFonts w:asciiTheme="minorHAnsi" w:hAnsiTheme="minorHAnsi" w:cs="Calibri"/>
          <w:sz w:val="20"/>
          <w:szCs w:val="20"/>
        </w:rPr>
        <w:t>.</w:t>
      </w:r>
    </w:p>
    <w:p w14:paraId="72B5A42D" w14:textId="6DBE0509" w:rsidR="00BF3C6D" w:rsidRPr="00F34A7C" w:rsidRDefault="005E4C80" w:rsidP="00CA0960">
      <w:pPr>
        <w:pStyle w:val="Default"/>
        <w:numPr>
          <w:ilvl w:val="0"/>
          <w:numId w:val="23"/>
        </w:numPr>
        <w:spacing w:line="276" w:lineRule="auto"/>
        <w:ind w:left="540" w:hanging="540"/>
        <w:jc w:val="both"/>
        <w:rPr>
          <w:rFonts w:asciiTheme="minorHAnsi" w:hAnsiTheme="minorHAnsi" w:cs="Calibri"/>
          <w:b/>
          <w:sz w:val="20"/>
          <w:szCs w:val="20"/>
        </w:rPr>
      </w:pPr>
      <w:r w:rsidRPr="00F33DB4">
        <w:rPr>
          <w:rFonts w:asciiTheme="minorHAnsi" w:hAnsiTheme="minorHAnsi" w:cs="Calibri"/>
          <w:sz w:val="20"/>
          <w:szCs w:val="20"/>
        </w:rPr>
        <w:t>Žiadateľ/</w:t>
      </w:r>
      <w:r w:rsidR="00BF3C6D" w:rsidRPr="00F33DB4">
        <w:rPr>
          <w:rFonts w:asciiTheme="minorHAnsi" w:hAnsiTheme="minorHAnsi" w:cs="Calibri"/>
          <w:sz w:val="20"/>
          <w:szCs w:val="20"/>
        </w:rPr>
        <w:t xml:space="preserve">Prijímateľ </w:t>
      </w:r>
      <w:r w:rsidR="00C14D82" w:rsidRPr="00F33DB4">
        <w:rPr>
          <w:rFonts w:asciiTheme="minorHAnsi" w:hAnsiTheme="minorHAnsi" w:cs="Calibri"/>
          <w:sz w:val="20"/>
          <w:szCs w:val="20"/>
        </w:rPr>
        <w:t xml:space="preserve">je povinný </w:t>
      </w:r>
      <w:r w:rsidR="00BF3C6D" w:rsidRPr="00F33DB4">
        <w:rPr>
          <w:rFonts w:asciiTheme="minorHAnsi" w:hAnsiTheme="minorHAnsi" w:cs="Calibri"/>
          <w:b/>
          <w:sz w:val="20"/>
          <w:szCs w:val="20"/>
        </w:rPr>
        <w:t>najneskôr do 10 pracovných dní</w:t>
      </w:r>
      <w:r w:rsidR="00BF3C6D" w:rsidRPr="00F33DB4">
        <w:rPr>
          <w:rFonts w:asciiTheme="minorHAnsi" w:hAnsiTheme="minorHAnsi" w:cs="Calibri"/>
          <w:sz w:val="20"/>
          <w:szCs w:val="20"/>
        </w:rPr>
        <w:t xml:space="preserve"> po </w:t>
      </w:r>
      <w:r w:rsidR="004C2655" w:rsidRPr="00F33DB4">
        <w:rPr>
          <w:rFonts w:asciiTheme="minorHAnsi" w:hAnsiTheme="minorHAnsi" w:cs="Calibri"/>
          <w:sz w:val="20"/>
          <w:szCs w:val="20"/>
        </w:rPr>
        <w:t>zverejnení</w:t>
      </w:r>
      <w:r w:rsidR="00C00C13" w:rsidRPr="00F33DB4">
        <w:rPr>
          <w:rStyle w:val="Odkaznapoznmkupodiarou"/>
          <w:rFonts w:asciiTheme="minorHAnsi" w:hAnsiTheme="minorHAnsi" w:cs="Calibri"/>
          <w:sz w:val="20"/>
          <w:szCs w:val="20"/>
        </w:rPr>
        <w:footnoteReference w:id="52"/>
      </w:r>
      <w:r w:rsidR="004C2655" w:rsidRPr="00F33DB4">
        <w:rPr>
          <w:rFonts w:asciiTheme="minorHAnsi" w:hAnsiTheme="minorHAnsi" w:cs="Calibri"/>
          <w:sz w:val="20"/>
          <w:szCs w:val="20"/>
        </w:rPr>
        <w:t xml:space="preserve"> </w:t>
      </w:r>
      <w:r w:rsidR="00BF3C6D" w:rsidRPr="00F33DB4">
        <w:rPr>
          <w:rFonts w:asciiTheme="minorHAnsi" w:hAnsiTheme="minorHAnsi" w:cs="Calibri"/>
          <w:sz w:val="20"/>
          <w:szCs w:val="20"/>
        </w:rPr>
        <w:t xml:space="preserve">zmluvy s úspešným uchádzačom, resp. </w:t>
      </w:r>
      <w:r w:rsidR="00BF3C6D" w:rsidRPr="00F33DB4">
        <w:rPr>
          <w:rFonts w:asciiTheme="minorHAnsi" w:hAnsiTheme="minorHAnsi" w:cs="Calibri"/>
          <w:b/>
          <w:sz w:val="20"/>
          <w:szCs w:val="20"/>
        </w:rPr>
        <w:t xml:space="preserve">do 10 </w:t>
      </w:r>
      <w:r w:rsidR="00BA369A" w:rsidRPr="00F33DB4">
        <w:rPr>
          <w:rFonts w:asciiTheme="minorHAnsi" w:hAnsiTheme="minorHAnsi" w:cs="Calibri"/>
          <w:b/>
          <w:sz w:val="20"/>
          <w:szCs w:val="20"/>
        </w:rPr>
        <w:t>pracovnýc</w:t>
      </w:r>
      <w:r w:rsidR="00D0383B" w:rsidRPr="00F33DB4">
        <w:rPr>
          <w:rFonts w:asciiTheme="minorHAnsi" w:hAnsiTheme="minorHAnsi" w:cs="Calibri"/>
          <w:b/>
          <w:sz w:val="20"/>
          <w:szCs w:val="20"/>
        </w:rPr>
        <w:t xml:space="preserve">h </w:t>
      </w:r>
      <w:r w:rsidR="00BF3C6D" w:rsidRPr="00F33DB4">
        <w:rPr>
          <w:rFonts w:asciiTheme="minorHAnsi" w:hAnsiTheme="minorHAnsi" w:cs="Calibri"/>
          <w:b/>
          <w:sz w:val="20"/>
          <w:szCs w:val="20"/>
        </w:rPr>
        <w:t>dní</w:t>
      </w:r>
      <w:r w:rsidR="00BF3C6D" w:rsidRPr="00F33DB4">
        <w:rPr>
          <w:rFonts w:asciiTheme="minorHAnsi" w:hAnsiTheme="minorHAnsi" w:cs="Calibri"/>
          <w:sz w:val="20"/>
          <w:szCs w:val="20"/>
        </w:rPr>
        <w:t xml:space="preserve"> od zaslania oznámenia o výsledku VO do vestníka ÚVO</w:t>
      </w:r>
      <w:r w:rsidR="00C07F1A" w:rsidRPr="00F33DB4">
        <w:rPr>
          <w:rFonts w:asciiTheme="minorHAnsi" w:hAnsiTheme="minorHAnsi" w:cs="Calibri"/>
          <w:sz w:val="20"/>
          <w:szCs w:val="20"/>
        </w:rPr>
        <w:t xml:space="preserve"> (podľa toho, ktorý z týchto úkonov nastal neskôr)</w:t>
      </w:r>
      <w:r w:rsidR="00BF3C6D" w:rsidRPr="00F33DB4">
        <w:rPr>
          <w:rStyle w:val="Odkaznapoznmkupodiarou"/>
          <w:rFonts w:asciiTheme="minorHAnsi" w:hAnsiTheme="minorHAnsi" w:cs="Calibri"/>
          <w:sz w:val="20"/>
          <w:szCs w:val="20"/>
        </w:rPr>
        <w:footnoteReference w:id="53"/>
      </w:r>
      <w:r w:rsidR="00BF3C6D" w:rsidRPr="00F33DB4">
        <w:rPr>
          <w:rFonts w:asciiTheme="minorHAnsi" w:hAnsiTheme="minorHAnsi" w:cs="Calibri"/>
          <w:sz w:val="20"/>
          <w:szCs w:val="20"/>
        </w:rPr>
        <w:t xml:space="preserve"> predl</w:t>
      </w:r>
      <w:r w:rsidR="00C14D82" w:rsidRPr="00F33DB4">
        <w:rPr>
          <w:rFonts w:asciiTheme="minorHAnsi" w:hAnsiTheme="minorHAnsi" w:cs="Calibri"/>
          <w:sz w:val="20"/>
          <w:szCs w:val="20"/>
        </w:rPr>
        <w:t xml:space="preserve">ožiť </w:t>
      </w:r>
      <w:r w:rsidR="00BF3C6D" w:rsidRPr="00F33DB4">
        <w:rPr>
          <w:rFonts w:asciiTheme="minorHAnsi" w:hAnsiTheme="minorHAnsi" w:cs="Calibri"/>
          <w:sz w:val="20"/>
          <w:szCs w:val="20"/>
        </w:rPr>
        <w:t xml:space="preserve"> na </w:t>
      </w:r>
      <w:r w:rsidR="005B2A36" w:rsidRPr="00F33DB4">
        <w:rPr>
          <w:rFonts w:asciiTheme="minorHAnsi" w:hAnsiTheme="minorHAnsi" w:cs="Calibri"/>
          <w:sz w:val="20"/>
          <w:szCs w:val="20"/>
        </w:rPr>
        <w:t xml:space="preserve">následnú ex-post </w:t>
      </w:r>
      <w:r w:rsidR="00C14D82" w:rsidRPr="00F33DB4">
        <w:rPr>
          <w:rFonts w:asciiTheme="minorHAnsi" w:hAnsiTheme="minorHAnsi" w:cs="Calibri"/>
          <w:sz w:val="20"/>
          <w:szCs w:val="20"/>
        </w:rPr>
        <w:t xml:space="preserve">kontrolu </w:t>
      </w:r>
      <w:r w:rsidR="00BF3C6D" w:rsidRPr="00F33DB4">
        <w:rPr>
          <w:rFonts w:asciiTheme="minorHAnsi" w:hAnsiTheme="minorHAnsi" w:cs="Calibri"/>
          <w:sz w:val="20"/>
          <w:szCs w:val="20"/>
        </w:rPr>
        <w:t>RO dokumentáciu</w:t>
      </w:r>
      <w:r w:rsidR="00C14D82" w:rsidRPr="00F33DB4">
        <w:rPr>
          <w:rFonts w:asciiTheme="minorHAnsi" w:hAnsiTheme="minorHAnsi" w:cs="Calibri"/>
          <w:sz w:val="20"/>
          <w:szCs w:val="20"/>
        </w:rPr>
        <w:t xml:space="preserve"> </w:t>
      </w:r>
      <w:r w:rsidR="000D03FF" w:rsidRPr="00F33DB4">
        <w:rPr>
          <w:rFonts w:asciiTheme="minorHAnsi" w:hAnsiTheme="minorHAnsi" w:cs="Calibri"/>
          <w:sz w:val="20"/>
          <w:szCs w:val="20"/>
        </w:rPr>
        <w:t xml:space="preserve">v rozsahu podľa </w:t>
      </w:r>
      <w:r w:rsidR="007B5730" w:rsidRPr="00F33DB4">
        <w:rPr>
          <w:rFonts w:asciiTheme="minorHAnsi" w:hAnsiTheme="minorHAnsi" w:cs="Calibri"/>
          <w:sz w:val="20"/>
          <w:szCs w:val="20"/>
        </w:rPr>
        <w:t xml:space="preserve">odseku 3 (tabuľky č. </w:t>
      </w:r>
      <w:r w:rsidR="004951C1" w:rsidRPr="00F33DB4">
        <w:rPr>
          <w:rFonts w:asciiTheme="minorHAnsi" w:hAnsiTheme="minorHAnsi" w:cs="Calibri"/>
          <w:sz w:val="20"/>
          <w:szCs w:val="20"/>
        </w:rPr>
        <w:t>4</w:t>
      </w:r>
      <w:r w:rsidR="007B5730" w:rsidRPr="00F33DB4">
        <w:rPr>
          <w:rFonts w:asciiTheme="minorHAnsi" w:hAnsiTheme="minorHAnsi" w:cs="Calibri"/>
          <w:sz w:val="20"/>
          <w:szCs w:val="20"/>
        </w:rPr>
        <w:t xml:space="preserve">, písm. C) </w:t>
      </w:r>
      <w:r w:rsidR="00586A1B" w:rsidRPr="00F33DB4">
        <w:rPr>
          <w:rFonts w:asciiTheme="minorHAnsi" w:hAnsiTheme="minorHAnsi" w:cs="Calibri"/>
          <w:sz w:val="20"/>
          <w:szCs w:val="20"/>
        </w:rPr>
        <w:t xml:space="preserve"> tejto </w:t>
      </w:r>
      <w:r w:rsidR="007B5730" w:rsidRPr="00F33DB4">
        <w:rPr>
          <w:rFonts w:asciiTheme="minorHAnsi" w:hAnsiTheme="minorHAnsi" w:cs="Calibri"/>
          <w:sz w:val="20"/>
          <w:szCs w:val="20"/>
        </w:rPr>
        <w:t xml:space="preserve">časti </w:t>
      </w:r>
      <w:r w:rsidR="00586A1B" w:rsidRPr="00F33DB4">
        <w:rPr>
          <w:rFonts w:asciiTheme="minorHAnsi" w:hAnsiTheme="minorHAnsi" w:cs="Calibri"/>
          <w:sz w:val="20"/>
          <w:szCs w:val="20"/>
        </w:rPr>
        <w:t>príručky</w:t>
      </w:r>
      <w:r w:rsidR="000D03FF" w:rsidRPr="00F33DB4">
        <w:rPr>
          <w:rFonts w:asciiTheme="minorHAnsi" w:hAnsiTheme="minorHAnsi" w:cs="Calibri"/>
          <w:sz w:val="20"/>
          <w:szCs w:val="20"/>
        </w:rPr>
        <w:t xml:space="preserve"> </w:t>
      </w:r>
      <w:r w:rsidR="009C76B3" w:rsidRPr="00F33DB4">
        <w:rPr>
          <w:rFonts w:asciiTheme="minorHAnsi" w:hAnsiTheme="minorHAnsi" w:cs="Calibri"/>
          <w:sz w:val="20"/>
          <w:szCs w:val="20"/>
        </w:rPr>
        <w:t xml:space="preserve">a zároveň zasiela aj odkaz </w:t>
      </w:r>
      <w:r w:rsidR="00504EFA" w:rsidRPr="00F33DB4">
        <w:rPr>
          <w:rFonts w:asciiTheme="minorHAnsi" w:hAnsiTheme="minorHAnsi" w:cs="Calibri"/>
          <w:sz w:val="20"/>
          <w:szCs w:val="20"/>
        </w:rPr>
        <w:t>na</w:t>
      </w:r>
      <w:r w:rsidR="009C76B3" w:rsidRPr="00F33DB4">
        <w:rPr>
          <w:rFonts w:asciiTheme="minorHAnsi" w:hAnsiTheme="minorHAnsi" w:cs="Calibri"/>
          <w:sz w:val="20"/>
          <w:szCs w:val="20"/>
        </w:rPr>
        <w:t xml:space="preserve"> </w:t>
      </w:r>
      <w:r w:rsidR="00504EFA" w:rsidRPr="00F33DB4">
        <w:rPr>
          <w:rFonts w:asciiTheme="minorHAnsi" w:hAnsiTheme="minorHAnsi" w:cs="Calibri"/>
          <w:sz w:val="20"/>
          <w:szCs w:val="20"/>
        </w:rPr>
        <w:t xml:space="preserve">internetovú adresu </w:t>
      </w:r>
      <w:r w:rsidR="009C76B3" w:rsidRPr="00F33DB4">
        <w:rPr>
          <w:rFonts w:asciiTheme="minorHAnsi" w:hAnsiTheme="minorHAnsi" w:cs="Calibri"/>
          <w:sz w:val="20"/>
          <w:szCs w:val="20"/>
        </w:rPr>
        <w:t>zverejnenia tejto dokumentácie.</w:t>
      </w:r>
    </w:p>
    <w:p w14:paraId="17D76F7D" w14:textId="5B2563BB" w:rsidR="00F34A7C" w:rsidRPr="00F34A7C" w:rsidRDefault="00F34A7C" w:rsidP="00F34A7C">
      <w:pPr>
        <w:pStyle w:val="Odsekzoznamu"/>
        <w:numPr>
          <w:ilvl w:val="0"/>
          <w:numId w:val="23"/>
        </w:numPr>
        <w:ind w:left="567" w:hanging="567"/>
        <w:jc w:val="both"/>
        <w:rPr>
          <w:rFonts w:asciiTheme="minorHAnsi" w:eastAsia="Calibri" w:hAnsiTheme="minorHAnsi" w:cs="Calibri"/>
          <w:color w:val="000000"/>
          <w:sz w:val="20"/>
          <w:szCs w:val="20"/>
        </w:rPr>
      </w:pPr>
      <w:r w:rsidRPr="00F34A7C">
        <w:rPr>
          <w:rFonts w:asciiTheme="minorHAnsi" w:eastAsia="Calibri" w:hAnsiTheme="minorHAnsi" w:cs="Calibri"/>
          <w:color w:val="000000"/>
          <w:sz w:val="20"/>
          <w:szCs w:val="20"/>
        </w:rPr>
        <w:t xml:space="preserve">Pre potreby finančnej kontroly/finančnej kontroly VO </w:t>
      </w:r>
      <w:r w:rsidRPr="00F34A7C">
        <w:rPr>
          <w:rFonts w:asciiTheme="minorHAnsi" w:eastAsia="Calibri" w:hAnsiTheme="minorHAnsi" w:cs="Calibri"/>
          <w:b/>
          <w:color w:val="000000"/>
          <w:sz w:val="20"/>
          <w:szCs w:val="20"/>
        </w:rPr>
        <w:t>žiadateľ/prijímateľ predkladá na RO zmluvu s úspešným uchádzačom cez ITMS 2014+ spôsobom, ktorý zabezpečí identifikáciu osôb, ktoré zmluvu podpísali, aby bolo možné overiť ich oprávnenosť konať v mene zmluvnej strany.</w:t>
      </w:r>
      <w:r w:rsidRPr="00F34A7C">
        <w:rPr>
          <w:rFonts w:asciiTheme="minorHAnsi" w:eastAsia="Calibri" w:hAnsiTheme="minorHAnsi" w:cs="Calibri"/>
          <w:color w:val="000000"/>
          <w:sz w:val="20"/>
          <w:szCs w:val="20"/>
        </w:rPr>
        <w:t xml:space="preserve"> Túto zmluvu predkladá </w:t>
      </w:r>
      <w:r>
        <w:rPr>
          <w:rFonts w:asciiTheme="minorHAnsi" w:eastAsia="Calibri" w:hAnsiTheme="minorHAnsi" w:cs="Calibri"/>
          <w:color w:val="000000"/>
          <w:sz w:val="20"/>
          <w:szCs w:val="20"/>
        </w:rPr>
        <w:t>žiadateľ/</w:t>
      </w:r>
      <w:r w:rsidRPr="00F34A7C">
        <w:rPr>
          <w:rFonts w:asciiTheme="minorHAnsi" w:eastAsia="Calibri" w:hAnsiTheme="minorHAnsi" w:cs="Calibri"/>
          <w:color w:val="000000"/>
          <w:sz w:val="20"/>
          <w:szCs w:val="20"/>
        </w:rPr>
        <w:t xml:space="preserve">prijímateľ cez ITMS 2014+ vrátane všetkých jej príloh. RO je oprávnený v rámci podmienok zmluvy o NFP, resp. záväzných dokumentov, na ktoré zmluva o NFP odkazuje, určiť prijímateľovi výnimku z predkladania týchto príloh, t. j.  identifikovať typ príloh (napr. rozsiahla technická dokumentácia), ktoré prijímateľ nemusí na RO predložiť. </w:t>
      </w:r>
    </w:p>
    <w:p w14:paraId="626268F0" w14:textId="4083EA71" w:rsidR="005B2A36" w:rsidRPr="00F975F5" w:rsidRDefault="00A5237C" w:rsidP="00CA0960">
      <w:pPr>
        <w:pStyle w:val="Default"/>
        <w:numPr>
          <w:ilvl w:val="0"/>
          <w:numId w:val="23"/>
        </w:numPr>
        <w:spacing w:before="120" w:after="120" w:line="276" w:lineRule="auto"/>
        <w:ind w:left="540" w:hanging="540"/>
        <w:jc w:val="both"/>
        <w:rPr>
          <w:rFonts w:asciiTheme="minorHAnsi" w:hAnsiTheme="minorHAnsi" w:cs="Calibri"/>
          <w:sz w:val="20"/>
          <w:szCs w:val="20"/>
        </w:rPr>
      </w:pPr>
      <w:r w:rsidRPr="00F975F5">
        <w:rPr>
          <w:rFonts w:asciiTheme="minorHAnsi" w:hAnsiTheme="minorHAnsi" w:cs="Calibri"/>
          <w:sz w:val="20"/>
          <w:szCs w:val="20"/>
        </w:rPr>
        <w:t xml:space="preserve">RO </w:t>
      </w:r>
      <w:r w:rsidR="00C07F1A" w:rsidRPr="00F975F5">
        <w:rPr>
          <w:rFonts w:asciiTheme="minorHAnsi" w:hAnsiTheme="minorHAnsi" w:cs="Calibri"/>
          <w:sz w:val="20"/>
          <w:szCs w:val="20"/>
        </w:rPr>
        <w:t xml:space="preserve">vykoná </w:t>
      </w:r>
      <w:r w:rsidR="007B5509" w:rsidRPr="00F975F5">
        <w:rPr>
          <w:rFonts w:asciiTheme="minorHAnsi" w:hAnsiTheme="minorHAnsi" w:cs="Calibri"/>
          <w:sz w:val="20"/>
          <w:szCs w:val="20"/>
        </w:rPr>
        <w:t>následnú</w:t>
      </w:r>
      <w:r w:rsidR="00C07F1A" w:rsidRPr="00F975F5">
        <w:rPr>
          <w:rFonts w:asciiTheme="minorHAnsi" w:hAnsiTheme="minorHAnsi" w:cs="Calibri"/>
          <w:sz w:val="20"/>
          <w:szCs w:val="20"/>
        </w:rPr>
        <w:t xml:space="preserve"> ex-post kontrolu a </w:t>
      </w:r>
      <w:r w:rsidRPr="00F975F5">
        <w:rPr>
          <w:rFonts w:asciiTheme="minorHAnsi" w:hAnsiTheme="minorHAnsi" w:cs="Calibri"/>
          <w:sz w:val="20"/>
          <w:szCs w:val="20"/>
        </w:rPr>
        <w:t xml:space="preserve">informuje </w:t>
      </w:r>
      <w:r w:rsidR="005E4C80" w:rsidRPr="00F975F5">
        <w:rPr>
          <w:rFonts w:asciiTheme="minorHAnsi" w:hAnsiTheme="minorHAnsi" w:cs="Calibri"/>
          <w:sz w:val="20"/>
          <w:szCs w:val="20"/>
        </w:rPr>
        <w:t>žiadateľa/</w:t>
      </w:r>
      <w:r w:rsidR="002557A3" w:rsidRPr="00F975F5">
        <w:rPr>
          <w:rFonts w:asciiTheme="minorHAnsi" w:hAnsiTheme="minorHAnsi" w:cs="Calibri"/>
          <w:sz w:val="20"/>
          <w:szCs w:val="20"/>
        </w:rPr>
        <w:t>p</w:t>
      </w:r>
      <w:r w:rsidRPr="00F975F5">
        <w:rPr>
          <w:rFonts w:asciiTheme="minorHAnsi" w:hAnsiTheme="minorHAnsi" w:cs="Calibri"/>
          <w:sz w:val="20"/>
          <w:szCs w:val="20"/>
        </w:rPr>
        <w:t xml:space="preserve">rijímateľa o výsledku </w:t>
      </w:r>
      <w:r w:rsidR="00B547B6" w:rsidRPr="00F975F5">
        <w:rPr>
          <w:rFonts w:asciiTheme="minorHAnsi" w:hAnsiTheme="minorHAnsi" w:cs="Calibri"/>
          <w:sz w:val="20"/>
          <w:szCs w:val="20"/>
        </w:rPr>
        <w:t>tejto kontroly</w:t>
      </w:r>
      <w:r w:rsidRPr="00F975F5">
        <w:rPr>
          <w:rFonts w:asciiTheme="minorHAnsi" w:hAnsiTheme="minorHAnsi" w:cs="Calibri"/>
          <w:sz w:val="20"/>
          <w:szCs w:val="20"/>
        </w:rPr>
        <w:t xml:space="preserve"> v lehote </w:t>
      </w:r>
      <w:r w:rsidRPr="00F975F5">
        <w:rPr>
          <w:rFonts w:asciiTheme="minorHAnsi" w:hAnsiTheme="minorHAnsi" w:cs="Calibri"/>
          <w:b/>
          <w:sz w:val="20"/>
          <w:szCs w:val="20"/>
        </w:rPr>
        <w:t>do</w:t>
      </w:r>
      <w:r w:rsidRPr="00F975F5">
        <w:rPr>
          <w:rFonts w:asciiTheme="minorHAnsi" w:hAnsiTheme="minorHAnsi" w:cs="Calibri"/>
          <w:sz w:val="20"/>
          <w:szCs w:val="20"/>
        </w:rPr>
        <w:t xml:space="preserve"> </w:t>
      </w:r>
      <w:r w:rsidRPr="00F975F5">
        <w:rPr>
          <w:rFonts w:asciiTheme="minorHAnsi" w:hAnsiTheme="minorHAnsi" w:cs="Calibri"/>
          <w:b/>
          <w:sz w:val="20"/>
          <w:szCs w:val="20"/>
        </w:rPr>
        <w:t>7 pracovných dní</w:t>
      </w:r>
      <w:r w:rsidRPr="00F975F5">
        <w:rPr>
          <w:rFonts w:asciiTheme="minorHAnsi" w:hAnsiTheme="minorHAnsi" w:cs="Calibri"/>
          <w:sz w:val="20"/>
          <w:szCs w:val="20"/>
        </w:rPr>
        <w:t xml:space="preserve"> odo dňa nasledujúceho po dni doručenia dokumentácie/upravenej dokumentácie. </w:t>
      </w:r>
      <w:r w:rsidR="005B2A36" w:rsidRPr="00F975F5">
        <w:rPr>
          <w:rFonts w:asciiTheme="minorHAnsi" w:hAnsiTheme="minorHAnsi" w:cs="Calibri"/>
          <w:sz w:val="20"/>
          <w:szCs w:val="20"/>
        </w:rPr>
        <w:t xml:space="preserve">V prípade identifikovania nesúladu medzi podpísanou zmluvou s úspešným uchádzačom alebo zverejneným oznámením o výsledku VO s ich kontrolovanými návrhmi, je žiadateľ/prijímateľ povinný postupovať v zmysle podkapitoly </w:t>
      </w:r>
      <w:hyperlink w:anchor="_2.3_Finančná_kontrola" w:history="1">
        <w:r w:rsidR="00EB1FBA" w:rsidRPr="00F975F5">
          <w:rPr>
            <w:rStyle w:val="Hypertextovprepojenie"/>
            <w:rFonts w:asciiTheme="minorHAnsi" w:hAnsiTheme="minorHAnsi" w:cs="Calibri"/>
            <w:sz w:val="20"/>
            <w:szCs w:val="20"/>
          </w:rPr>
          <w:t>2.3</w:t>
        </w:r>
      </w:hyperlink>
      <w:r w:rsidR="005B2A36" w:rsidRPr="00F975F5">
        <w:rPr>
          <w:rFonts w:asciiTheme="minorHAnsi" w:hAnsiTheme="minorHAnsi" w:cs="Calibri"/>
          <w:sz w:val="20"/>
          <w:szCs w:val="20"/>
        </w:rPr>
        <w:t xml:space="preserve"> odseku 6  tejto príručky. </w:t>
      </w:r>
    </w:p>
    <w:p w14:paraId="7460B3A0" w14:textId="2DD40A8E" w:rsidR="007B5509" w:rsidRPr="002F3653" w:rsidRDefault="007B5509" w:rsidP="0016693E">
      <w:pPr>
        <w:pStyle w:val="Default"/>
        <w:numPr>
          <w:ilvl w:val="0"/>
          <w:numId w:val="23"/>
        </w:numPr>
        <w:spacing w:before="120" w:after="120" w:line="276" w:lineRule="auto"/>
        <w:ind w:left="540" w:hanging="540"/>
        <w:jc w:val="both"/>
        <w:rPr>
          <w:rFonts w:asciiTheme="minorHAnsi" w:hAnsiTheme="minorHAnsi" w:cs="Calibri"/>
          <w:sz w:val="20"/>
          <w:szCs w:val="20"/>
        </w:rPr>
      </w:pPr>
      <w:r w:rsidRPr="00F975F5">
        <w:rPr>
          <w:rFonts w:asciiTheme="minorHAnsi" w:hAnsiTheme="minorHAnsi" w:cs="Calibri"/>
          <w:sz w:val="20"/>
          <w:szCs w:val="20"/>
        </w:rPr>
        <w:t xml:space="preserve">V prípade, ak VO nebolo predmetom ex-ante kontroly, prijímateľ predkladá dokumentáciu </w:t>
      </w:r>
      <w:r w:rsidRPr="00F975F5">
        <w:rPr>
          <w:rFonts w:asciiTheme="minorHAnsi" w:hAnsiTheme="minorHAnsi"/>
          <w:sz w:val="20"/>
          <w:szCs w:val="20"/>
        </w:rPr>
        <w:t>z VO na štandardnú ex-post kontrolu</w:t>
      </w:r>
      <w:r w:rsidRPr="00F975F5">
        <w:rPr>
          <w:rFonts w:asciiTheme="minorHAnsi" w:hAnsiTheme="minorHAnsi" w:cs="Calibri"/>
          <w:sz w:val="20"/>
          <w:szCs w:val="20"/>
        </w:rPr>
        <w:t xml:space="preserve"> </w:t>
      </w:r>
      <w:r w:rsidRPr="00F975F5">
        <w:rPr>
          <w:rFonts w:asciiTheme="minorHAnsi" w:hAnsiTheme="minorHAnsi"/>
          <w:b/>
          <w:sz w:val="20"/>
          <w:szCs w:val="20"/>
        </w:rPr>
        <w:t>do 10 pracovných dní</w:t>
      </w:r>
      <w:r w:rsidRPr="00F975F5">
        <w:rPr>
          <w:rFonts w:asciiTheme="minorHAnsi" w:hAnsiTheme="minorHAnsi"/>
          <w:sz w:val="20"/>
          <w:szCs w:val="20"/>
        </w:rPr>
        <w:t xml:space="preserve"> po </w:t>
      </w:r>
      <w:r w:rsidR="0016693E" w:rsidRPr="0016693E">
        <w:rPr>
          <w:rFonts w:asciiTheme="minorHAnsi" w:hAnsiTheme="minorHAnsi"/>
          <w:sz w:val="20"/>
          <w:szCs w:val="20"/>
        </w:rPr>
        <w:t xml:space="preserve">zverejnení </w:t>
      </w:r>
      <w:r w:rsidRPr="00F975F5">
        <w:rPr>
          <w:rFonts w:asciiTheme="minorHAnsi" w:hAnsiTheme="minorHAnsi"/>
          <w:sz w:val="20"/>
          <w:szCs w:val="20"/>
        </w:rPr>
        <w:t>zmluvy s úspešným uchádzačom podľa § 5a zákona o slobode informácií, alebo do 10 pracovných</w:t>
      </w:r>
      <w:r w:rsidRPr="002F3653">
        <w:rPr>
          <w:rFonts w:asciiTheme="minorHAnsi" w:hAnsiTheme="minorHAnsi"/>
          <w:sz w:val="20"/>
          <w:szCs w:val="20"/>
        </w:rPr>
        <w:t xml:space="preserve"> dní od zaslania oznámenia o výsledku VO do </w:t>
      </w:r>
      <w:r w:rsidRPr="002F3653">
        <w:rPr>
          <w:rFonts w:asciiTheme="minorHAnsi" w:hAnsiTheme="minorHAnsi"/>
          <w:sz w:val="20"/>
          <w:szCs w:val="20"/>
        </w:rPr>
        <w:lastRenderedPageBreak/>
        <w:t>vestníka ÚVO alebo do 10 pracovných dní po uzavretí zmluvy o NFP podľa toho, ktorý z týchto úkonov je neskorší. Dokumentáciu predkladá žiadateľ/prijímateľ v plnom rozsahu.</w:t>
      </w:r>
    </w:p>
    <w:p w14:paraId="3CD7E54E" w14:textId="2B9621FE" w:rsidR="007B5509" w:rsidRDefault="006E3E10" w:rsidP="00CA0960">
      <w:pPr>
        <w:pStyle w:val="Default"/>
        <w:numPr>
          <w:ilvl w:val="0"/>
          <w:numId w:val="23"/>
        </w:numPr>
        <w:spacing w:before="120" w:after="120" w:line="276" w:lineRule="auto"/>
        <w:ind w:left="540" w:hanging="540"/>
        <w:jc w:val="both"/>
        <w:rPr>
          <w:rFonts w:asciiTheme="minorHAnsi" w:hAnsiTheme="minorHAnsi" w:cs="Calibri"/>
          <w:sz w:val="20"/>
          <w:szCs w:val="20"/>
        </w:rPr>
      </w:pPr>
      <w:r w:rsidRPr="002F3653">
        <w:rPr>
          <w:rFonts w:asciiTheme="minorHAnsi" w:hAnsiTheme="minorHAnsi"/>
          <w:sz w:val="20"/>
          <w:szCs w:val="20"/>
        </w:rPr>
        <w:t xml:space="preserve">Lehota na výkon </w:t>
      </w:r>
      <w:r w:rsidR="007B5509" w:rsidRPr="002F3653">
        <w:rPr>
          <w:rFonts w:asciiTheme="minorHAnsi" w:hAnsiTheme="minorHAnsi"/>
          <w:sz w:val="20"/>
          <w:szCs w:val="20"/>
        </w:rPr>
        <w:t xml:space="preserve">štandardnej ex-post kontroly je </w:t>
      </w:r>
      <w:r w:rsidR="007B5509" w:rsidRPr="002F3653">
        <w:rPr>
          <w:rFonts w:asciiTheme="minorHAnsi" w:hAnsiTheme="minorHAnsi"/>
          <w:b/>
          <w:sz w:val="20"/>
          <w:szCs w:val="20"/>
        </w:rPr>
        <w:t>20 pracovných dní</w:t>
      </w:r>
      <w:r w:rsidR="007B5509" w:rsidRPr="002F3653">
        <w:rPr>
          <w:rFonts w:asciiTheme="minorHAnsi" w:hAnsiTheme="minorHAnsi"/>
          <w:sz w:val="20"/>
          <w:szCs w:val="20"/>
        </w:rPr>
        <w:t xml:space="preserve">. </w:t>
      </w:r>
      <w:r w:rsidR="007B5509" w:rsidRPr="002F3653">
        <w:rPr>
          <w:rFonts w:asciiTheme="minorHAnsi" w:hAnsiTheme="minorHAnsi" w:cs="Calibri"/>
          <w:sz w:val="20"/>
          <w:szCs w:val="20"/>
        </w:rPr>
        <w:t xml:space="preserve">RO vykoná kontrolu VO v zmysle postupov uvedených v podkapitole </w:t>
      </w:r>
      <w:hyperlink w:anchor="_Postup_finančnej_kontroly" w:history="1">
        <w:r w:rsidR="007B5509" w:rsidRPr="002F3653">
          <w:rPr>
            <w:rStyle w:val="Hypertextovprepojenie"/>
            <w:rFonts w:asciiTheme="minorHAnsi" w:hAnsiTheme="minorHAnsi" w:cs="Calibri"/>
            <w:sz w:val="20"/>
            <w:szCs w:val="20"/>
          </w:rPr>
          <w:t>2.3</w:t>
        </w:r>
      </w:hyperlink>
      <w:r w:rsidRPr="002F3653">
        <w:rPr>
          <w:rFonts w:asciiTheme="minorHAnsi" w:hAnsiTheme="minorHAnsi" w:cs="Calibri"/>
          <w:sz w:val="20"/>
          <w:szCs w:val="20"/>
        </w:rPr>
        <w:t>, pričom primerane aplikuje aj postupy uvedené v tejto kapitole.</w:t>
      </w:r>
      <w:r w:rsidR="007B5509" w:rsidRPr="002F3653">
        <w:rPr>
          <w:rFonts w:asciiTheme="minorHAnsi" w:hAnsiTheme="minorHAnsi" w:cs="Calibri"/>
          <w:sz w:val="20"/>
          <w:szCs w:val="20"/>
        </w:rPr>
        <w:t xml:space="preserve"> V prípade, že RO počas kontroly požiada o doplnenie údajov alebo identifikuje nedostatky v procese VO, je žiadateľ/prijímateľ povinný ďalej postupovať v zmysle</w:t>
      </w:r>
      <w:r w:rsidR="007B5509" w:rsidRPr="002F3653" w:rsidDel="00A478EA">
        <w:rPr>
          <w:rFonts w:asciiTheme="minorHAnsi" w:hAnsiTheme="minorHAnsi" w:cs="Calibri"/>
          <w:sz w:val="20"/>
          <w:szCs w:val="20"/>
        </w:rPr>
        <w:t xml:space="preserve"> </w:t>
      </w:r>
      <w:r w:rsidR="007B5509" w:rsidRPr="002F3653">
        <w:rPr>
          <w:rFonts w:asciiTheme="minorHAnsi" w:hAnsiTheme="minorHAns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7B5509" w:rsidRPr="002F3653">
        <w:rPr>
          <w:rFonts w:asciiTheme="minorHAnsi" w:hAnsiTheme="minorHAnsi" w:cs="Calibri"/>
          <w:sz w:val="20"/>
          <w:szCs w:val="20"/>
        </w:rPr>
        <w:t>odseku 6  tejto príručky.</w:t>
      </w:r>
    </w:p>
    <w:p w14:paraId="2E7BCD83" w14:textId="5C351287" w:rsidR="0064125C" w:rsidRDefault="0064125C" w:rsidP="00CA0960">
      <w:pPr>
        <w:pStyle w:val="Default"/>
        <w:numPr>
          <w:ilvl w:val="0"/>
          <w:numId w:val="23"/>
        </w:numPr>
        <w:spacing w:before="120" w:after="120" w:line="276" w:lineRule="auto"/>
        <w:ind w:left="540" w:hanging="540"/>
        <w:jc w:val="both"/>
        <w:rPr>
          <w:rFonts w:asciiTheme="minorHAnsi" w:hAnsiTheme="minorHAns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následnej/štandardnej</w:t>
      </w:r>
      <w:r w:rsidRPr="000B03F7">
        <w:rPr>
          <w:rFonts w:ascii="Calibri" w:hAnsi="Calibri" w:cs="Calibri"/>
          <w:sz w:val="20"/>
          <w:szCs w:val="20"/>
        </w:rPr>
        <w:t xml:space="preserve"> ex </w:t>
      </w:r>
      <w:r>
        <w:rPr>
          <w:rFonts w:ascii="Calibri" w:hAnsi="Calibri" w:cs="Calibri"/>
          <w:sz w:val="20"/>
          <w:szCs w:val="20"/>
        </w:rPr>
        <w:t>post</w:t>
      </w:r>
      <w:r w:rsidRPr="000B03F7">
        <w:rPr>
          <w:rFonts w:ascii="Calibri" w:hAnsi="Calibri" w:cs="Calibri"/>
          <w:sz w:val="20"/>
          <w:szCs w:val="20"/>
        </w:rPr>
        <w:t xml:space="preserve"> kontroly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55EEF0FF" w14:textId="754F8EB5" w:rsidR="003D1135" w:rsidRDefault="003D1135" w:rsidP="003D1135">
      <w:pPr>
        <w:pStyle w:val="Default"/>
        <w:numPr>
          <w:ilvl w:val="0"/>
          <w:numId w:val="23"/>
        </w:numPr>
        <w:spacing w:before="120" w:after="120" w:line="276" w:lineRule="auto"/>
        <w:ind w:left="567" w:hanging="567"/>
        <w:jc w:val="both"/>
        <w:rPr>
          <w:rFonts w:asciiTheme="minorHAnsi" w:hAnsiTheme="minorHAnsi" w:cs="Calibri"/>
          <w:sz w:val="20"/>
          <w:szCs w:val="20"/>
        </w:rPr>
      </w:pPr>
      <w:r w:rsidRPr="006B1F17">
        <w:rPr>
          <w:rFonts w:asciiTheme="minorHAnsi" w:hAnsiTheme="minorHAnsi" w:cs="Calibri"/>
          <w:sz w:val="20"/>
          <w:szCs w:val="20"/>
        </w:rPr>
        <w:t>Ak pri štandardnej ex post kontrole RO nezistí porušenie pravidiel a postupov VO, resp. porušenie pravidiel a ustanovení  legislatívy SR a EÚ, avšak bude zistené iné porušenie, ktoré</w:t>
      </w:r>
      <w:r>
        <w:rPr>
          <w:rFonts w:asciiTheme="minorHAnsi" w:hAnsiTheme="minorHAnsi" w:cs="Calibri"/>
          <w:sz w:val="20"/>
          <w:szCs w:val="20"/>
        </w:rPr>
        <w:t xml:space="preserve"> </w:t>
      </w:r>
      <w:r w:rsidRPr="006B1F17">
        <w:rPr>
          <w:rFonts w:asciiTheme="minorHAnsi" w:hAnsiTheme="minorHAnsi" w:cs="Calibri"/>
          <w:sz w:val="20"/>
          <w:szCs w:val="20"/>
        </w:rPr>
        <w:t>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t>
      </w:r>
    </w:p>
    <w:p w14:paraId="4AA0474B" w14:textId="78184954" w:rsidR="003D1135" w:rsidRPr="002F3653" w:rsidRDefault="003D1135" w:rsidP="003D1135">
      <w:pPr>
        <w:pStyle w:val="Default"/>
        <w:numPr>
          <w:ilvl w:val="0"/>
          <w:numId w:val="23"/>
        </w:numPr>
        <w:spacing w:before="120" w:after="120" w:line="276" w:lineRule="auto"/>
        <w:ind w:left="567" w:hanging="567"/>
        <w:jc w:val="both"/>
        <w:rPr>
          <w:rFonts w:asciiTheme="minorHAnsi" w:hAnsiTheme="minorHAnsi" w:cs="Calibri"/>
          <w:sz w:val="20"/>
          <w:szCs w:val="20"/>
        </w:rPr>
      </w:pPr>
      <w:r w:rsidRPr="006B1F17">
        <w:rPr>
          <w:rFonts w:asciiTheme="minorHAnsi" w:hAnsiTheme="minorHAnsi" w:cs="Calibri"/>
          <w:sz w:val="20"/>
          <w:szCs w:val="20"/>
        </w:rPr>
        <w:t xml:space="preserve">Ak pri štandardnej ex post kontrole RO zistí porušenie pravidiel a postupov VO, resp. porušenie pravidiel a ustanovení legislatívy SR a EÚ, pričom rozsah a závažnosť týchto zistení má taký charakter, že mali alebo mohli mať vplyv na výsledok VO, v takom prípade RO uvedie identifikované nedostatky v návrhu správy z kontroly spolu a poskytne prijímateľovi lehotu minimálne 5 pracovných dní </w:t>
      </w:r>
      <w:r w:rsidR="00A602BE" w:rsidRPr="00A602BE">
        <w:rPr>
          <w:rFonts w:asciiTheme="minorHAnsi" w:hAnsiTheme="minorHAnsi" w:cs="Calibri"/>
          <w:sz w:val="20"/>
          <w:szCs w:val="20"/>
        </w:rPr>
        <w:t xml:space="preserve">a maximálne 10 pracovných dní </w:t>
      </w:r>
      <w:r w:rsidRPr="006B1F17">
        <w:rPr>
          <w:rFonts w:asciiTheme="minorHAnsi" w:hAnsiTheme="minorHAnsi" w:cs="Calibri"/>
          <w:sz w:val="20"/>
          <w:szCs w:val="20"/>
        </w:rPr>
        <w:t>na podanie námietok.</w:t>
      </w:r>
    </w:p>
    <w:p w14:paraId="1B38C898" w14:textId="0E263B44" w:rsidR="00A5237C" w:rsidRPr="002F3653" w:rsidRDefault="00A5237C" w:rsidP="00F70B9B">
      <w:pPr>
        <w:pStyle w:val="Nadpis3"/>
      </w:pPr>
      <w:bookmarkStart w:id="69" w:name="_Postup_pred_podpisom"/>
      <w:bookmarkStart w:id="70" w:name="_Toc11153176"/>
      <w:bookmarkEnd w:id="69"/>
      <w:r w:rsidRPr="002F3653">
        <w:t xml:space="preserve">Postup pred podpisom dodatku k zmluve </w:t>
      </w:r>
      <w:r w:rsidR="005E4C80" w:rsidRPr="002F3653">
        <w:t>s</w:t>
      </w:r>
      <w:r w:rsidRPr="002F3653">
        <w:t xml:space="preserve"> </w:t>
      </w:r>
      <w:r w:rsidR="00513F37" w:rsidRPr="002F3653">
        <w:t>dodávateľom</w:t>
      </w:r>
      <w:bookmarkEnd w:id="70"/>
    </w:p>
    <w:p w14:paraId="6C74204B" w14:textId="6C4E6DD8" w:rsidR="00266B01" w:rsidRPr="002F3653" w:rsidRDefault="00C21218" w:rsidP="003D1135">
      <w:pPr>
        <w:pStyle w:val="Default"/>
        <w:numPr>
          <w:ilvl w:val="0"/>
          <w:numId w:val="23"/>
        </w:numPr>
        <w:spacing w:before="120" w:after="120" w:line="276" w:lineRule="auto"/>
        <w:ind w:left="540" w:hanging="540"/>
        <w:contextualSpacing/>
        <w:jc w:val="both"/>
        <w:rPr>
          <w:rFonts w:asciiTheme="minorHAnsi" w:hAnsiTheme="minorHAnsi" w:cs="Calibri"/>
          <w:sz w:val="20"/>
          <w:szCs w:val="20"/>
        </w:rPr>
      </w:pPr>
      <w:r w:rsidRPr="002F3653">
        <w:rPr>
          <w:rFonts w:asciiTheme="minorHAnsi" w:hAnsiTheme="minorHAnsi" w:cs="Calibri"/>
          <w:sz w:val="20"/>
          <w:szCs w:val="20"/>
        </w:rPr>
        <w:t xml:space="preserve">Prijímateľ je povinný predložiť na kontrolu RO návrhy </w:t>
      </w:r>
      <w:r w:rsidR="00F70B9B" w:rsidRPr="002F3653">
        <w:rPr>
          <w:rFonts w:asciiTheme="minorHAnsi" w:hAnsiTheme="minorHAnsi" w:cs="Calibri"/>
          <w:sz w:val="20"/>
          <w:szCs w:val="20"/>
        </w:rPr>
        <w:t>každého dodatku súvisiaceho</w:t>
      </w:r>
      <w:r w:rsidRPr="002F3653">
        <w:rPr>
          <w:rFonts w:asciiTheme="minorHAnsi" w:hAnsiTheme="minorHAnsi" w:cs="Calibri"/>
          <w:sz w:val="20"/>
          <w:szCs w:val="20"/>
        </w:rPr>
        <w:t xml:space="preserve"> s výsledkom VO, a to pred </w:t>
      </w:r>
      <w:r w:rsidR="00F70B9B" w:rsidRPr="002F3653">
        <w:rPr>
          <w:rFonts w:asciiTheme="minorHAnsi" w:hAnsiTheme="minorHAnsi" w:cs="Calibri"/>
          <w:sz w:val="20"/>
          <w:szCs w:val="20"/>
        </w:rPr>
        <w:t>jeho</w:t>
      </w:r>
      <w:r w:rsidRPr="002F3653">
        <w:rPr>
          <w:rFonts w:asciiTheme="minorHAnsi" w:hAnsiTheme="minorHAnsi" w:cs="Calibri"/>
          <w:sz w:val="20"/>
          <w:szCs w:val="20"/>
        </w:rPr>
        <w:t xml:space="preserve"> podpisom oboma zmluvnými stranami</w:t>
      </w:r>
      <w:r w:rsidRPr="002F3653">
        <w:rPr>
          <w:rStyle w:val="Odkaznapoznmkupodiarou"/>
          <w:rFonts w:asciiTheme="minorHAnsi" w:hAnsiTheme="minorHAnsi" w:cs="Calibri"/>
          <w:sz w:val="20"/>
          <w:szCs w:val="20"/>
        </w:rPr>
        <w:footnoteReference w:id="54"/>
      </w:r>
      <w:r w:rsidRPr="002F3653">
        <w:rPr>
          <w:rFonts w:asciiTheme="minorHAnsi" w:hAnsiTheme="minorHAnsi" w:cs="Calibri"/>
          <w:sz w:val="20"/>
          <w:szCs w:val="20"/>
        </w:rPr>
        <w:t xml:space="preserve">. </w:t>
      </w:r>
      <w:r w:rsidR="00266B01" w:rsidRPr="002F3653">
        <w:rPr>
          <w:rFonts w:asciiTheme="minorHAnsi" w:hAnsiTheme="minorHAnsi"/>
          <w:sz w:val="20"/>
          <w:szCs w:val="20"/>
        </w:rPr>
        <w:t>Prijímateľ je zároveň povinný predložiť takýto dodatok ešte pred tým, ako sa skutočnosť menená dodatkom udeje</w:t>
      </w:r>
      <w:r w:rsidR="00266B01" w:rsidRPr="002F3653">
        <w:rPr>
          <w:rFonts w:asciiTheme="minorHAnsi" w:hAnsiTheme="minorHAnsi"/>
          <w:sz w:val="20"/>
          <w:szCs w:val="20"/>
          <w:vertAlign w:val="superscript"/>
        </w:rPr>
        <w:footnoteReference w:id="55"/>
      </w:r>
      <w:r w:rsidR="00266B01" w:rsidRPr="002F3653">
        <w:rPr>
          <w:rFonts w:asciiTheme="minorHAnsi" w:hAnsiTheme="minorHAnsi"/>
          <w:sz w:val="20"/>
          <w:szCs w:val="20"/>
        </w:rPr>
        <w:t xml:space="preserve">. </w:t>
      </w:r>
    </w:p>
    <w:p w14:paraId="706A14D1" w14:textId="1924B245" w:rsidR="000A2573" w:rsidRPr="000A2573" w:rsidRDefault="005E4C80" w:rsidP="003D1135">
      <w:pPr>
        <w:pStyle w:val="Odsekzoznamu"/>
        <w:numPr>
          <w:ilvl w:val="0"/>
          <w:numId w:val="23"/>
        </w:numPr>
        <w:spacing w:before="120" w:after="120" w:line="276" w:lineRule="auto"/>
        <w:ind w:left="540" w:hanging="540"/>
        <w:contextualSpacing w:val="0"/>
        <w:jc w:val="both"/>
        <w:rPr>
          <w:rFonts w:asciiTheme="minorHAnsi" w:hAnsiTheme="minorHAnsi" w:cs="Calibri"/>
          <w:sz w:val="20"/>
          <w:szCs w:val="20"/>
        </w:rPr>
      </w:pPr>
      <w:r w:rsidRPr="002F3653">
        <w:rPr>
          <w:rFonts w:asciiTheme="minorHAnsi" w:hAnsiTheme="minorHAnsi" w:cs="Calibri"/>
          <w:color w:val="000000"/>
          <w:sz w:val="20"/>
          <w:szCs w:val="20"/>
        </w:rPr>
        <w:t>Ž</w:t>
      </w:r>
      <w:r w:rsidRPr="002F3653">
        <w:rPr>
          <w:rFonts w:asciiTheme="minorHAnsi" w:hAnsiTheme="minorHAnsi" w:cs="Calibri"/>
          <w:sz w:val="20"/>
          <w:szCs w:val="20"/>
        </w:rPr>
        <w:t>iadateľ/</w:t>
      </w:r>
      <w:r w:rsidR="00EB6FE9" w:rsidRPr="002F3653">
        <w:rPr>
          <w:rFonts w:asciiTheme="minorHAnsi" w:hAnsiTheme="minorHAnsi" w:cs="Calibri"/>
          <w:sz w:val="20"/>
          <w:szCs w:val="20"/>
        </w:rPr>
        <w:t>Prijímateľ predkladá dokumentáciu</w:t>
      </w:r>
      <w:r w:rsidR="00266B01" w:rsidRPr="002F3653">
        <w:rPr>
          <w:rFonts w:asciiTheme="minorHAnsi" w:hAnsiTheme="minorHAnsi" w:cs="Calibri"/>
          <w:sz w:val="20"/>
          <w:szCs w:val="20"/>
        </w:rPr>
        <w:t xml:space="preserve"> k návrhu dodatku</w:t>
      </w:r>
      <w:r w:rsidR="00EB6FE9" w:rsidRPr="002F3653">
        <w:rPr>
          <w:rFonts w:asciiTheme="minorHAnsi" w:hAnsiTheme="minorHAnsi" w:cs="Calibri"/>
          <w:sz w:val="20"/>
          <w:szCs w:val="20"/>
        </w:rPr>
        <w:t xml:space="preserve"> </w:t>
      </w:r>
      <w:r w:rsidR="00317560" w:rsidRPr="002F3653">
        <w:rPr>
          <w:rFonts w:asciiTheme="minorHAnsi" w:hAnsiTheme="minorHAnsi" w:cs="Calibri"/>
          <w:sz w:val="20"/>
          <w:szCs w:val="20"/>
        </w:rPr>
        <w:t xml:space="preserve">v rozsahu podľa </w:t>
      </w:r>
      <w:r w:rsidR="007B5730" w:rsidRPr="002F3653">
        <w:rPr>
          <w:rFonts w:asciiTheme="minorHAnsi" w:hAnsiTheme="minorHAnsi" w:cs="Calibri"/>
          <w:sz w:val="20"/>
          <w:szCs w:val="20"/>
        </w:rPr>
        <w:t xml:space="preserve">odseku </w:t>
      </w:r>
      <w:r w:rsidR="00586A1B" w:rsidRPr="002F3653">
        <w:rPr>
          <w:rFonts w:asciiTheme="minorHAnsi" w:hAnsiTheme="minorHAnsi" w:cs="Calibri"/>
          <w:sz w:val="20"/>
          <w:szCs w:val="20"/>
        </w:rPr>
        <w:t xml:space="preserve">3 </w:t>
      </w:r>
      <w:r w:rsidR="00317560" w:rsidRPr="002F3653">
        <w:rPr>
          <w:rFonts w:asciiTheme="minorHAnsi" w:hAnsiTheme="minorHAnsi" w:cs="Calibri"/>
          <w:sz w:val="20"/>
          <w:szCs w:val="20"/>
        </w:rPr>
        <w:t xml:space="preserve">(tabuľky č. </w:t>
      </w:r>
      <w:r w:rsidR="00266B01" w:rsidRPr="002F3653">
        <w:rPr>
          <w:rFonts w:asciiTheme="minorHAnsi" w:hAnsiTheme="minorHAnsi" w:cs="Calibri"/>
          <w:sz w:val="20"/>
          <w:szCs w:val="20"/>
        </w:rPr>
        <w:t>4</w:t>
      </w:r>
      <w:r w:rsidR="00317560" w:rsidRPr="002F3653">
        <w:rPr>
          <w:rFonts w:asciiTheme="minorHAnsi" w:hAnsiTheme="minorHAnsi" w:cs="Calibri"/>
          <w:sz w:val="20"/>
          <w:szCs w:val="20"/>
        </w:rPr>
        <w:t>, písm. D</w:t>
      </w:r>
      <w:r w:rsidR="00F508CD" w:rsidRPr="002F3653">
        <w:rPr>
          <w:rFonts w:asciiTheme="minorHAnsi" w:hAnsiTheme="minorHAnsi" w:cs="Calibri"/>
          <w:sz w:val="20"/>
          <w:szCs w:val="20"/>
        </w:rPr>
        <w:t>)</w:t>
      </w:r>
      <w:r w:rsidR="007B5730" w:rsidRPr="002F3653">
        <w:rPr>
          <w:rFonts w:asciiTheme="minorHAnsi" w:hAnsiTheme="minorHAnsi" w:cs="Calibri"/>
          <w:sz w:val="20"/>
          <w:szCs w:val="20"/>
        </w:rPr>
        <w:t xml:space="preserve"> tejto časti príručky</w:t>
      </w:r>
      <w:r w:rsidR="00B05775" w:rsidRPr="002F3653">
        <w:rPr>
          <w:rFonts w:asciiTheme="minorHAnsi" w:hAnsiTheme="minorHAnsi" w:cs="Calibri"/>
          <w:sz w:val="20"/>
          <w:szCs w:val="20"/>
        </w:rPr>
        <w:t xml:space="preserve"> </w:t>
      </w:r>
      <w:r w:rsidR="00EB6FE9" w:rsidRPr="002F3653">
        <w:rPr>
          <w:rFonts w:asciiTheme="minorHAnsi" w:hAnsiTheme="minorHAnsi" w:cs="Calibri"/>
          <w:sz w:val="20"/>
          <w:szCs w:val="20"/>
        </w:rPr>
        <w:t xml:space="preserve">najneskôr </w:t>
      </w:r>
      <w:r w:rsidR="00EB6FE9" w:rsidRPr="002F3653">
        <w:rPr>
          <w:rFonts w:asciiTheme="minorHAnsi" w:hAnsiTheme="minorHAnsi" w:cs="Calibri"/>
          <w:b/>
          <w:sz w:val="20"/>
          <w:szCs w:val="20"/>
        </w:rPr>
        <w:t>15 pracovných dní</w:t>
      </w:r>
      <w:r w:rsidR="00EB6FE9" w:rsidRPr="002F3653">
        <w:rPr>
          <w:rFonts w:asciiTheme="minorHAnsi" w:hAnsiTheme="minorHAnsi" w:cs="Calibri"/>
          <w:sz w:val="20"/>
          <w:szCs w:val="20"/>
        </w:rPr>
        <w:t xml:space="preserve"> pred termínom plánovaného podpisu dodatku </w:t>
      </w:r>
      <w:r w:rsidR="00BA483F" w:rsidRPr="002F3653">
        <w:rPr>
          <w:rFonts w:asciiTheme="minorHAnsi" w:hAnsiTheme="minorHAnsi" w:cs="Calibri"/>
          <w:sz w:val="20"/>
          <w:szCs w:val="20"/>
        </w:rPr>
        <w:t xml:space="preserve">k zmluve </w:t>
      </w:r>
      <w:r w:rsidR="00EB6FE9" w:rsidRPr="002F3653">
        <w:rPr>
          <w:rFonts w:asciiTheme="minorHAnsi" w:hAnsiTheme="minorHAnsi" w:cs="Calibri"/>
          <w:sz w:val="20"/>
          <w:szCs w:val="20"/>
        </w:rPr>
        <w:t>oboma zmluvnými stranami.</w:t>
      </w:r>
      <w:r w:rsidR="00266B01" w:rsidRPr="002F3653">
        <w:rPr>
          <w:rFonts w:asciiTheme="minorHAnsi" w:hAnsiTheme="minorHAnsi" w:cs="Calibri"/>
          <w:sz w:val="20"/>
          <w:szCs w:val="20"/>
        </w:rPr>
        <w:t xml:space="preserve"> V prípade dodatku k zmluve, ktorej predmetom sú stavebné práce, zasiela žiadateľ/prijímateľ spolu s dokumentáciu aj podporné stanovisko stavebného dozoru ako aj dokumentáciu k oprávnenosti zmenového konania.</w:t>
      </w:r>
    </w:p>
    <w:p w14:paraId="4EA1F848" w14:textId="70F029D8" w:rsidR="003A27C2" w:rsidRPr="001505CE" w:rsidRDefault="003D1135" w:rsidP="003D1135">
      <w:pPr>
        <w:pStyle w:val="Odsekzoznamu"/>
        <w:numPr>
          <w:ilvl w:val="0"/>
          <w:numId w:val="23"/>
        </w:numPr>
        <w:spacing w:before="120" w:after="120" w:line="276" w:lineRule="auto"/>
        <w:ind w:left="567" w:hanging="567"/>
        <w:contextualSpacing w:val="0"/>
        <w:jc w:val="both"/>
        <w:rPr>
          <w:rStyle w:val="Hypertextovprepojenie"/>
          <w:rFonts w:asciiTheme="minorHAnsi" w:hAnsiTheme="minorHAnsi" w:cs="Calibri"/>
          <w:color w:val="auto"/>
          <w:sz w:val="20"/>
          <w:szCs w:val="20"/>
          <w:u w:val="none"/>
        </w:rPr>
      </w:pPr>
      <w:r w:rsidRPr="002F3653">
        <w:rPr>
          <w:rFonts w:ascii="Calibri" w:hAnsi="Calibri" w:cs="Calibri"/>
          <w:sz w:val="20"/>
          <w:szCs w:val="20"/>
        </w:rPr>
        <w:t xml:space="preserve">RO vykoná </w:t>
      </w:r>
      <w:r w:rsidRPr="00156E2A">
        <w:rPr>
          <w:rFonts w:ascii="Calibri" w:hAnsi="Calibri" w:cs="Calibri"/>
          <w:b/>
          <w:sz w:val="20"/>
          <w:szCs w:val="20"/>
        </w:rPr>
        <w:t>ex-ante kontrolu</w:t>
      </w:r>
      <w:r>
        <w:rPr>
          <w:rFonts w:ascii="Calibri" w:hAnsi="Calibri" w:cs="Calibri"/>
          <w:b/>
          <w:sz w:val="20"/>
          <w:szCs w:val="20"/>
        </w:rPr>
        <w:t xml:space="preserve"> (návrhu dodatku)</w:t>
      </w:r>
      <w:r w:rsidRPr="00156E2A">
        <w:rPr>
          <w:rFonts w:ascii="Calibri" w:hAnsi="Calibri" w:cs="Calibri"/>
          <w:b/>
          <w:sz w:val="20"/>
          <w:szCs w:val="20"/>
        </w:rPr>
        <w:t xml:space="preserve"> v lehote do </w:t>
      </w:r>
      <w:r>
        <w:rPr>
          <w:rFonts w:ascii="Calibri" w:hAnsi="Calibri" w:cs="Calibri"/>
          <w:b/>
          <w:sz w:val="20"/>
          <w:szCs w:val="20"/>
        </w:rPr>
        <w:t>15</w:t>
      </w:r>
      <w:r w:rsidRPr="00156E2A">
        <w:rPr>
          <w:rFonts w:ascii="Calibri" w:hAnsi="Calibri" w:cs="Calibri"/>
          <w:b/>
          <w:sz w:val="20"/>
          <w:szCs w:val="20"/>
        </w:rPr>
        <w:t xml:space="preserve"> pracovných dní</w:t>
      </w:r>
      <w:r w:rsidR="001D68B0">
        <w:rPr>
          <w:rStyle w:val="Odkaznapoznmkupodiarou"/>
          <w:rFonts w:ascii="Calibri" w:hAnsi="Calibri" w:cs="Calibri"/>
          <w:b/>
          <w:sz w:val="20"/>
          <w:szCs w:val="20"/>
        </w:rPr>
        <w:footnoteReference w:id="56"/>
      </w:r>
      <w:r>
        <w:rPr>
          <w:rFonts w:ascii="Calibri" w:hAnsi="Calibri" w:cs="Calibri"/>
          <w:b/>
          <w:sz w:val="20"/>
          <w:szCs w:val="20"/>
        </w:rPr>
        <w:t>,</w:t>
      </w:r>
      <w:r w:rsidRPr="00156E2A">
        <w:rPr>
          <w:rFonts w:ascii="Calibri" w:hAnsi="Calibri" w:cs="Calibri"/>
          <w:b/>
          <w:sz w:val="20"/>
          <w:szCs w:val="20"/>
        </w:rPr>
        <w:t xml:space="preserve"> </w:t>
      </w:r>
      <w:r>
        <w:rPr>
          <w:rFonts w:ascii="Calibri" w:hAnsi="Calibri" w:cs="Calibri"/>
          <w:sz w:val="20"/>
          <w:szCs w:val="20"/>
        </w:rPr>
        <w:t>a</w:t>
      </w:r>
      <w:r w:rsidRPr="002F3653">
        <w:rPr>
          <w:rFonts w:ascii="Calibri" w:hAnsi="Calibri" w:cs="Calibri"/>
          <w:sz w:val="20"/>
          <w:szCs w:val="20"/>
        </w:rPr>
        <w:t xml:space="preserve"> </w:t>
      </w:r>
      <w:r>
        <w:rPr>
          <w:rFonts w:ascii="Calibri" w:hAnsi="Calibri" w:cs="Calibri"/>
          <w:sz w:val="20"/>
          <w:szCs w:val="20"/>
        </w:rPr>
        <w:t>to</w:t>
      </w:r>
      <w:r w:rsidRPr="002F3653">
        <w:rPr>
          <w:rFonts w:ascii="Calibri" w:hAnsi="Calibri" w:cs="Calibri"/>
          <w:sz w:val="20"/>
          <w:szCs w:val="20"/>
        </w:rPr>
        <w:t xml:space="preserve"> v zmysle postupov uvedených v podkapitole </w:t>
      </w:r>
      <w:hyperlink w:anchor="_Postup_finančnej_kontroly" w:history="1">
        <w:r w:rsidRPr="002F3653">
          <w:rPr>
            <w:rStyle w:val="Hypertextovprepojenie"/>
            <w:rFonts w:ascii="Calibri" w:hAnsi="Calibri" w:cs="Calibri"/>
            <w:sz w:val="20"/>
            <w:szCs w:val="20"/>
          </w:rPr>
          <w:t>2.3.</w:t>
        </w:r>
      </w:hyperlink>
      <w:r>
        <w:rPr>
          <w:rStyle w:val="Hypertextovprepojenie"/>
          <w:rFonts w:ascii="Calibri" w:hAnsi="Calibri" w:cs="Calibri"/>
          <w:sz w:val="20"/>
          <w:szCs w:val="20"/>
        </w:rPr>
        <w:t xml:space="preserve"> </w:t>
      </w:r>
      <w:r w:rsidR="00A478EA" w:rsidRPr="002F3653">
        <w:rPr>
          <w:rFonts w:asciiTheme="minorHAnsi" w:hAnsiTheme="minorHAnsi" w:cs="Calibri"/>
          <w:sz w:val="20"/>
          <w:szCs w:val="20"/>
        </w:rPr>
        <w:t xml:space="preserve">V prípade, že RO počas kontroly požiada o doplnenie údajov alebo identifikuje nedostatky v procese </w:t>
      </w:r>
      <w:r w:rsidR="002B7DB7" w:rsidRPr="002B7DB7">
        <w:rPr>
          <w:rFonts w:asciiTheme="minorHAnsi" w:hAnsiTheme="minorHAnsi" w:cs="Calibri"/>
          <w:sz w:val="20"/>
          <w:szCs w:val="20"/>
        </w:rPr>
        <w:t>prípravy návrhu zmeny pôvodnej zmluvy</w:t>
      </w:r>
      <w:r w:rsidR="00A478EA" w:rsidRPr="002F3653">
        <w:rPr>
          <w:rFonts w:asciiTheme="minorHAnsi" w:hAnsiTheme="minorHAnsi" w:cs="Calibri"/>
          <w:sz w:val="20"/>
          <w:szCs w:val="20"/>
        </w:rPr>
        <w:t xml:space="preserve">, je </w:t>
      </w:r>
      <w:r w:rsidR="005E4C80" w:rsidRPr="002F3653">
        <w:rPr>
          <w:rFonts w:asciiTheme="minorHAnsi" w:hAnsiTheme="minorHAnsi" w:cs="Calibri"/>
          <w:sz w:val="20"/>
          <w:szCs w:val="20"/>
        </w:rPr>
        <w:t>žiadateľ/</w:t>
      </w:r>
      <w:r w:rsidR="00A478EA" w:rsidRPr="002F3653">
        <w:rPr>
          <w:rFonts w:asciiTheme="minorHAnsi" w:hAnsiTheme="minorHAnsi" w:cs="Calibri"/>
          <w:sz w:val="20"/>
          <w:szCs w:val="20"/>
        </w:rPr>
        <w:t>prijímateľ povinný ďalej postupovať v</w:t>
      </w:r>
      <w:r w:rsidR="00793F97" w:rsidRPr="002F3653">
        <w:rPr>
          <w:rFonts w:asciiTheme="minorHAnsi" w:hAnsiTheme="minorHAnsi" w:cs="Calibri"/>
          <w:sz w:val="20"/>
          <w:szCs w:val="20"/>
        </w:rPr>
        <w:t> </w:t>
      </w:r>
      <w:r w:rsidR="00A478EA" w:rsidRPr="002F3653">
        <w:rPr>
          <w:rFonts w:asciiTheme="minorHAnsi" w:hAnsiTheme="minorHAnsi" w:cs="Calibri"/>
          <w:sz w:val="20"/>
          <w:szCs w:val="20"/>
        </w:rPr>
        <w:t>zmysle</w:t>
      </w:r>
      <w:r w:rsidR="00793F97" w:rsidRPr="002F3653">
        <w:rPr>
          <w:rFonts w:asciiTheme="minorHAnsi" w:hAnsiTheme="minorHAnsi" w:cs="Calibri"/>
          <w:sz w:val="20"/>
          <w:szCs w:val="20"/>
        </w:rPr>
        <w:t xml:space="preserve"> </w:t>
      </w:r>
      <w:r w:rsidR="00217CCB" w:rsidRPr="002F3653">
        <w:rPr>
          <w:rFonts w:asciiTheme="minorHAnsi" w:hAnsiTheme="minorHAns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217CCB" w:rsidRPr="002F3653">
        <w:rPr>
          <w:rFonts w:asciiTheme="minorHAnsi" w:hAnsiTheme="minorHAnsi" w:cs="Calibri"/>
          <w:sz w:val="20"/>
          <w:szCs w:val="20"/>
        </w:rPr>
        <w:t xml:space="preserve">odseku 6  </w:t>
      </w:r>
      <w:r w:rsidR="000D03FF" w:rsidRPr="002F3653">
        <w:rPr>
          <w:rFonts w:asciiTheme="minorHAnsi" w:hAnsiTheme="minorHAnsi" w:cs="Calibri"/>
          <w:sz w:val="20"/>
          <w:szCs w:val="20"/>
        </w:rPr>
        <w:t>tejto príručky.</w:t>
      </w:r>
      <w:r w:rsidR="005633EA">
        <w:rPr>
          <w:rFonts w:asciiTheme="minorHAnsi" w:hAnsiTheme="minorHAnsi" w:cs="Calibri"/>
          <w:sz w:val="20"/>
          <w:szCs w:val="20"/>
        </w:rPr>
        <w:t xml:space="preserve"> </w:t>
      </w:r>
      <w:r w:rsidR="005633EA" w:rsidRPr="005633EA">
        <w:rPr>
          <w:rFonts w:asciiTheme="minorHAnsi" w:hAnsiTheme="minorHAnsi" w:cs="Calibri"/>
          <w:sz w:val="20"/>
          <w:szCs w:val="20"/>
        </w:rPr>
        <w:t>Uvedená</w:t>
      </w:r>
      <w:r w:rsidR="005633EA">
        <w:rPr>
          <w:rFonts w:asciiTheme="minorHAnsi" w:hAnsiTheme="minorHAnsi" w:cs="Calibri"/>
          <w:sz w:val="20"/>
          <w:szCs w:val="20"/>
        </w:rPr>
        <w:t xml:space="preserve"> lehota </w:t>
      </w:r>
      <w:r w:rsidR="005633EA" w:rsidRPr="005633EA">
        <w:rPr>
          <w:rFonts w:asciiTheme="minorHAnsi" w:hAnsiTheme="minorHAnsi" w:cs="Calibri"/>
          <w:sz w:val="20"/>
          <w:szCs w:val="20"/>
        </w:rPr>
        <w:t xml:space="preserve">sa nevzťahuje </w:t>
      </w:r>
      <w:r w:rsidR="005633EA">
        <w:rPr>
          <w:rFonts w:asciiTheme="minorHAnsi" w:hAnsiTheme="minorHAnsi" w:cs="Calibri"/>
          <w:sz w:val="20"/>
          <w:szCs w:val="20"/>
        </w:rPr>
        <w:t xml:space="preserve">pre </w:t>
      </w:r>
      <w:r w:rsidR="005633EA">
        <w:rPr>
          <w:rFonts w:asciiTheme="minorHAnsi" w:hAnsiTheme="minorHAnsi" w:cs="Calibri"/>
          <w:sz w:val="20"/>
          <w:szCs w:val="20"/>
        </w:rPr>
        <w:lastRenderedPageBreak/>
        <w:t xml:space="preserve">projekty </w:t>
      </w:r>
      <w:r w:rsidR="005633EA" w:rsidRPr="008314DA">
        <w:rPr>
          <w:rFonts w:asciiTheme="minorHAnsi" w:hAnsiTheme="minorHAnsi" w:cs="Calibri"/>
          <w:b/>
          <w:sz w:val="20"/>
          <w:szCs w:val="20"/>
        </w:rPr>
        <w:t>v rámci prioritnej osi 8 – Technická pomoc</w:t>
      </w:r>
      <w:r w:rsidR="005633EA" w:rsidRPr="005633EA">
        <w:rPr>
          <w:rFonts w:asciiTheme="minorHAnsi" w:hAnsiTheme="minorHAnsi" w:cs="Calibri"/>
          <w:sz w:val="20"/>
          <w:szCs w:val="20"/>
        </w:rPr>
        <w:t xml:space="preserve">, kde </w:t>
      </w:r>
      <w:r w:rsidR="005633EA" w:rsidRPr="008314DA">
        <w:rPr>
          <w:rFonts w:asciiTheme="minorHAnsi" w:hAnsiTheme="minorHAnsi" w:cs="Calibri"/>
          <w:b/>
          <w:sz w:val="20"/>
          <w:szCs w:val="20"/>
        </w:rPr>
        <w:t>lehota na výkon kontroly</w:t>
      </w:r>
      <w:r w:rsidR="005633EA" w:rsidRPr="005633EA">
        <w:rPr>
          <w:rFonts w:asciiTheme="minorHAnsi" w:hAnsiTheme="minorHAnsi" w:cs="Calibri"/>
          <w:sz w:val="20"/>
          <w:szCs w:val="20"/>
        </w:rPr>
        <w:t xml:space="preserve"> </w:t>
      </w:r>
      <w:r w:rsidR="005633EA" w:rsidRPr="008314DA">
        <w:rPr>
          <w:rFonts w:asciiTheme="minorHAnsi" w:hAnsiTheme="minorHAnsi" w:cs="Calibri"/>
          <w:b/>
          <w:sz w:val="20"/>
          <w:szCs w:val="20"/>
        </w:rPr>
        <w:t xml:space="preserve">návrhu dodatkov je 10 pracovných dní, </w:t>
      </w:r>
      <w:r w:rsidR="005633EA">
        <w:rPr>
          <w:rFonts w:ascii="Calibri" w:hAnsi="Calibri" w:cs="Calibri"/>
          <w:sz w:val="20"/>
          <w:szCs w:val="20"/>
        </w:rPr>
        <w:t>a</w:t>
      </w:r>
      <w:r w:rsidR="005633EA" w:rsidRPr="002F3653">
        <w:rPr>
          <w:rFonts w:ascii="Calibri" w:hAnsi="Calibri" w:cs="Calibri"/>
          <w:sz w:val="20"/>
          <w:szCs w:val="20"/>
        </w:rPr>
        <w:t xml:space="preserve"> </w:t>
      </w:r>
      <w:r w:rsidR="005633EA">
        <w:rPr>
          <w:rFonts w:ascii="Calibri" w:hAnsi="Calibri" w:cs="Calibri"/>
          <w:sz w:val="20"/>
          <w:szCs w:val="20"/>
        </w:rPr>
        <w:t>to</w:t>
      </w:r>
      <w:r w:rsidR="005633EA" w:rsidRPr="002F3653">
        <w:rPr>
          <w:rFonts w:ascii="Calibri" w:hAnsi="Calibri" w:cs="Calibri"/>
          <w:sz w:val="20"/>
          <w:szCs w:val="20"/>
        </w:rPr>
        <w:t xml:space="preserve"> v zmysle postupov uvedených v podkapitole </w:t>
      </w:r>
      <w:r w:rsidR="005633EA" w:rsidRPr="005633EA">
        <w:rPr>
          <w:rStyle w:val="Hypertextovprepojenie"/>
          <w:rFonts w:ascii="Calibri" w:hAnsi="Calibri" w:cs="Calibri"/>
          <w:sz w:val="20"/>
          <w:szCs w:val="20"/>
        </w:rPr>
        <w:t>2.3.</w:t>
      </w:r>
    </w:p>
    <w:p w14:paraId="65DFAC23" w14:textId="7A975C8B" w:rsidR="001505CE" w:rsidRPr="001505CE" w:rsidRDefault="001505CE" w:rsidP="001505CE">
      <w:pPr>
        <w:pStyle w:val="Default"/>
        <w:spacing w:before="120" w:after="120" w:line="276" w:lineRule="auto"/>
        <w:ind w:left="567"/>
        <w:jc w:val="both"/>
        <w:rPr>
          <w:rFonts w:ascii="Calibri" w:hAnsi="Calibr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ex-</w:t>
      </w:r>
      <w:r w:rsidRPr="000B03F7">
        <w:rPr>
          <w:rFonts w:ascii="Calibri" w:hAnsi="Calibri" w:cs="Calibri"/>
          <w:sz w:val="20"/>
          <w:szCs w:val="20"/>
        </w:rPr>
        <w:t xml:space="preserve">ante kontroly </w:t>
      </w:r>
      <w:r>
        <w:rPr>
          <w:rFonts w:ascii="Calibri" w:hAnsi="Calibri" w:cs="Calibri"/>
          <w:sz w:val="20"/>
          <w:szCs w:val="20"/>
        </w:rPr>
        <w:t xml:space="preserve">návrhu dodatku k zmluve </w:t>
      </w:r>
      <w:r w:rsidRPr="000B03F7">
        <w:rPr>
          <w:rFonts w:ascii="Calibri" w:hAnsi="Calibri" w:cs="Calibri"/>
          <w:sz w:val="20"/>
          <w:szCs w:val="20"/>
        </w:rPr>
        <w:t>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05A65F29" w14:textId="703C9291" w:rsidR="006B65B0" w:rsidRPr="007E3141" w:rsidRDefault="00EB6FE9" w:rsidP="007E3141">
      <w:pPr>
        <w:pStyle w:val="Default"/>
        <w:numPr>
          <w:ilvl w:val="0"/>
          <w:numId w:val="23"/>
        </w:numPr>
        <w:spacing w:before="120" w:after="120" w:line="276" w:lineRule="auto"/>
        <w:ind w:left="539" w:hanging="539"/>
        <w:jc w:val="both"/>
        <w:rPr>
          <w:rFonts w:asciiTheme="minorHAnsi" w:hAnsiTheme="minorHAnsi" w:cs="Calibri"/>
          <w:sz w:val="20"/>
          <w:szCs w:val="20"/>
        </w:rPr>
      </w:pPr>
      <w:r w:rsidRPr="002F3653">
        <w:rPr>
          <w:rFonts w:asciiTheme="minorHAnsi" w:hAnsiTheme="minorHAnsi" w:cs="Calibri"/>
          <w:sz w:val="20"/>
          <w:szCs w:val="20"/>
        </w:rPr>
        <w:t xml:space="preserve">Ak </w:t>
      </w:r>
      <w:r w:rsidR="000D03FF" w:rsidRPr="002F3653">
        <w:rPr>
          <w:rFonts w:asciiTheme="minorHAnsi" w:hAnsiTheme="minorHAnsi" w:cs="Calibri"/>
          <w:sz w:val="20"/>
          <w:szCs w:val="20"/>
        </w:rPr>
        <w:t xml:space="preserve">RO neidentifikuje nedostatky a porušenia ZVO ako aj </w:t>
      </w:r>
      <w:r w:rsidR="00BA483F" w:rsidRPr="002F3653">
        <w:rPr>
          <w:rFonts w:asciiTheme="minorHAnsi" w:hAnsiTheme="minorHAnsi" w:cs="Calibri"/>
          <w:sz w:val="20"/>
          <w:szCs w:val="20"/>
        </w:rPr>
        <w:t> </w:t>
      </w:r>
      <w:r w:rsidR="000D03FF" w:rsidRPr="002F3653">
        <w:rPr>
          <w:rFonts w:asciiTheme="minorHAnsi" w:hAnsiTheme="minorHAnsi" w:cs="Calibri"/>
          <w:sz w:val="20"/>
          <w:szCs w:val="20"/>
        </w:rPr>
        <w:t xml:space="preserve">podmienky </w:t>
      </w:r>
      <w:r w:rsidR="00BA483F" w:rsidRPr="002F3653">
        <w:rPr>
          <w:rFonts w:asciiTheme="minorHAnsi" w:hAnsiTheme="minorHAnsi" w:cs="Calibri"/>
          <w:sz w:val="20"/>
          <w:szCs w:val="20"/>
        </w:rPr>
        <w:t>poskytnutia pomoci EŠIF</w:t>
      </w:r>
      <w:r w:rsidRPr="002F3653">
        <w:rPr>
          <w:rFonts w:asciiTheme="minorHAnsi" w:hAnsiTheme="minorHAnsi" w:cs="Calibri"/>
          <w:sz w:val="20"/>
          <w:szCs w:val="20"/>
        </w:rPr>
        <w:t xml:space="preserve">, RO túto skutočnosť oznámi </w:t>
      </w:r>
      <w:r w:rsidR="005E4C80" w:rsidRPr="002F3653">
        <w:rPr>
          <w:rFonts w:asciiTheme="minorHAnsi" w:hAnsiTheme="minorHAnsi" w:cs="Calibri"/>
          <w:sz w:val="20"/>
          <w:szCs w:val="20"/>
        </w:rPr>
        <w:t>žiadateľovi/</w:t>
      </w:r>
      <w:r w:rsidR="002557A3" w:rsidRPr="002F3653">
        <w:rPr>
          <w:rFonts w:asciiTheme="minorHAnsi" w:hAnsiTheme="minorHAnsi" w:cs="Calibri"/>
          <w:sz w:val="20"/>
          <w:szCs w:val="20"/>
        </w:rPr>
        <w:t>p</w:t>
      </w:r>
      <w:r w:rsidRPr="002F3653">
        <w:rPr>
          <w:rFonts w:asciiTheme="minorHAnsi" w:hAnsiTheme="minorHAnsi" w:cs="Calibri"/>
          <w:sz w:val="20"/>
          <w:szCs w:val="20"/>
        </w:rPr>
        <w:t>rijímateľovi listom GPM</w:t>
      </w:r>
      <w:r w:rsidR="008B6C28" w:rsidRPr="002F3653">
        <w:rPr>
          <w:rFonts w:asciiTheme="minorHAnsi" w:hAnsiTheme="minorHAnsi" w:cs="Calibri"/>
          <w:sz w:val="20"/>
          <w:szCs w:val="20"/>
        </w:rPr>
        <w:t>/vnútorným listom</w:t>
      </w:r>
      <w:r w:rsidR="008B6C28" w:rsidRPr="002F3653">
        <w:rPr>
          <w:rStyle w:val="Odkaznapoznmkupodiarou"/>
          <w:rFonts w:asciiTheme="minorHAnsi" w:hAnsiTheme="minorHAnsi" w:cs="Calibri"/>
          <w:sz w:val="20"/>
          <w:szCs w:val="20"/>
        </w:rPr>
        <w:footnoteReference w:id="57"/>
      </w:r>
      <w:r w:rsidRPr="002F3653">
        <w:rPr>
          <w:rFonts w:asciiTheme="minorHAnsi" w:hAnsiTheme="minorHAnsi" w:cs="Calibri"/>
          <w:sz w:val="20"/>
          <w:szCs w:val="20"/>
        </w:rPr>
        <w:t xml:space="preserve">. Až následne po doručení tejto informácie je </w:t>
      </w:r>
      <w:r w:rsidR="005E4C80" w:rsidRPr="002F3653">
        <w:rPr>
          <w:rFonts w:asciiTheme="minorHAnsi" w:hAnsiTheme="minorHAnsi" w:cs="Calibri"/>
          <w:sz w:val="20"/>
          <w:szCs w:val="20"/>
        </w:rPr>
        <w:t>žiadateľ/</w:t>
      </w:r>
      <w:r w:rsidR="002557A3" w:rsidRPr="002F3653">
        <w:rPr>
          <w:rFonts w:asciiTheme="minorHAnsi" w:hAnsiTheme="minorHAnsi" w:cs="Calibri"/>
          <w:sz w:val="20"/>
          <w:szCs w:val="20"/>
        </w:rPr>
        <w:t>p</w:t>
      </w:r>
      <w:r w:rsidRPr="002F3653">
        <w:rPr>
          <w:rFonts w:asciiTheme="minorHAnsi" w:hAnsiTheme="minorHAnsi" w:cs="Calibri"/>
          <w:sz w:val="20"/>
          <w:szCs w:val="20"/>
        </w:rPr>
        <w:t xml:space="preserve">rijímateľ oprávnený pristúpiť k uzavretiu </w:t>
      </w:r>
      <w:r w:rsidR="00BA483F" w:rsidRPr="002F3653">
        <w:rPr>
          <w:rFonts w:asciiTheme="minorHAnsi" w:hAnsiTheme="minorHAnsi" w:cs="Calibri"/>
          <w:sz w:val="20"/>
          <w:szCs w:val="20"/>
        </w:rPr>
        <w:t xml:space="preserve">dodatku k </w:t>
      </w:r>
      <w:r w:rsidRPr="002F3653">
        <w:rPr>
          <w:rFonts w:asciiTheme="minorHAnsi" w:hAnsiTheme="minorHAnsi" w:cs="Calibri"/>
          <w:sz w:val="20"/>
          <w:szCs w:val="20"/>
        </w:rPr>
        <w:t>zmluv</w:t>
      </w:r>
      <w:r w:rsidR="00BA483F" w:rsidRPr="002F3653">
        <w:rPr>
          <w:rFonts w:asciiTheme="minorHAnsi" w:hAnsiTheme="minorHAnsi" w:cs="Calibri"/>
          <w:sz w:val="20"/>
          <w:szCs w:val="20"/>
        </w:rPr>
        <w:t>e</w:t>
      </w:r>
      <w:r w:rsidRPr="002F3653">
        <w:rPr>
          <w:rFonts w:asciiTheme="minorHAnsi" w:hAnsiTheme="minorHAnsi" w:cs="Calibri"/>
          <w:sz w:val="20"/>
          <w:szCs w:val="20"/>
        </w:rPr>
        <w:t xml:space="preserve"> s úspešným uchádzačom a je</w:t>
      </w:r>
      <w:r w:rsidR="00BA483F" w:rsidRPr="002F3653">
        <w:rPr>
          <w:rFonts w:asciiTheme="minorHAnsi" w:hAnsiTheme="minorHAnsi" w:cs="Calibri"/>
          <w:sz w:val="20"/>
          <w:szCs w:val="20"/>
        </w:rPr>
        <w:t>ho</w:t>
      </w:r>
      <w:r w:rsidRPr="002F3653">
        <w:rPr>
          <w:rFonts w:asciiTheme="minorHAnsi" w:hAnsiTheme="minorHAnsi" w:cs="Calibri"/>
          <w:sz w:val="20"/>
          <w:szCs w:val="20"/>
        </w:rPr>
        <w:t xml:space="preserve"> následné</w:t>
      </w:r>
      <w:r w:rsidR="00BA483F" w:rsidRPr="002F3653">
        <w:rPr>
          <w:rFonts w:asciiTheme="minorHAnsi" w:hAnsiTheme="minorHAnsi" w:cs="Calibri"/>
          <w:sz w:val="20"/>
          <w:szCs w:val="20"/>
        </w:rPr>
        <w:t>mu</w:t>
      </w:r>
      <w:r w:rsidRPr="002F3653">
        <w:rPr>
          <w:rFonts w:asciiTheme="minorHAnsi" w:hAnsiTheme="minorHAnsi" w:cs="Calibri"/>
          <w:sz w:val="20"/>
          <w:szCs w:val="20"/>
        </w:rPr>
        <w:t xml:space="preserve"> zverejneniu v zmysle zákona </w:t>
      </w:r>
      <w:r w:rsidR="006C71B5" w:rsidRPr="002F3653">
        <w:rPr>
          <w:rFonts w:asciiTheme="minorHAnsi" w:hAnsiTheme="minorHAnsi" w:cs="Calibri"/>
          <w:sz w:val="20"/>
          <w:szCs w:val="20"/>
        </w:rPr>
        <w:t xml:space="preserve">o </w:t>
      </w:r>
      <w:r w:rsidR="00416EA4" w:rsidRPr="002F3653">
        <w:rPr>
          <w:rFonts w:asciiTheme="minorHAnsi" w:hAnsiTheme="minorHAnsi" w:cs="Calibri"/>
          <w:sz w:val="20"/>
          <w:szCs w:val="20"/>
        </w:rPr>
        <w:t>slobodnom prístupe k informáciám</w:t>
      </w:r>
      <w:r w:rsidRPr="002F3653">
        <w:rPr>
          <w:rFonts w:asciiTheme="minorHAnsi" w:hAnsiTheme="minorHAnsi" w:cs="Calibri"/>
          <w:sz w:val="20"/>
          <w:szCs w:val="20"/>
        </w:rPr>
        <w:t>.</w:t>
      </w:r>
      <w:r w:rsidR="000D03FF" w:rsidRPr="002F3653">
        <w:rPr>
          <w:rFonts w:asciiTheme="minorHAnsi" w:hAnsiTheme="minorHAnsi" w:cs="Calibri"/>
          <w:sz w:val="20"/>
          <w:szCs w:val="20"/>
        </w:rPr>
        <w:t xml:space="preserve"> </w:t>
      </w:r>
      <w:r w:rsidR="004001FC">
        <w:rPr>
          <w:rFonts w:asciiTheme="minorHAnsi" w:hAnsiTheme="minorHAnsi" w:cs="Calibri"/>
          <w:sz w:val="20"/>
          <w:szCs w:val="20"/>
        </w:rPr>
        <w:t>-</w:t>
      </w:r>
      <w:r w:rsidR="005E4C80" w:rsidRPr="002F3653">
        <w:rPr>
          <w:rFonts w:asciiTheme="minorHAnsi" w:hAnsiTheme="minorHAnsi" w:cs="Calibri"/>
          <w:sz w:val="20"/>
          <w:szCs w:val="20"/>
        </w:rPr>
        <w:t>Žiadateľ/</w:t>
      </w:r>
      <w:r w:rsidR="004001FC">
        <w:rPr>
          <w:rFonts w:asciiTheme="minorHAnsi" w:hAnsiTheme="minorHAnsi" w:cs="Calibri"/>
          <w:sz w:val="20"/>
          <w:szCs w:val="20"/>
        </w:rPr>
        <w:t>P</w:t>
      </w:r>
      <w:r w:rsidR="000D03FF" w:rsidRPr="002F3653">
        <w:rPr>
          <w:rFonts w:asciiTheme="minorHAnsi" w:hAnsiTheme="minorHAnsi" w:cs="Calibri"/>
          <w:sz w:val="20"/>
          <w:szCs w:val="20"/>
        </w:rPr>
        <w:t>rijímateľ zároveň zverejní dodatok v profile verejného obstarávateľa</w:t>
      </w:r>
      <w:r w:rsidR="004001FC">
        <w:rPr>
          <w:rFonts w:asciiTheme="minorHAnsi" w:hAnsiTheme="minorHAnsi" w:cs="Calibri"/>
          <w:sz w:val="20"/>
          <w:szCs w:val="20"/>
        </w:rPr>
        <w:t xml:space="preserve">/obstarávateľa do </w:t>
      </w:r>
      <w:r w:rsidR="004001FC" w:rsidRPr="004001FC">
        <w:rPr>
          <w:rFonts w:asciiTheme="minorHAnsi" w:hAnsiTheme="minorHAnsi" w:cs="Calibri"/>
          <w:b/>
          <w:sz w:val="20"/>
          <w:szCs w:val="20"/>
        </w:rPr>
        <w:t>7 pracovných dní</w:t>
      </w:r>
      <w:r w:rsidR="004001FC">
        <w:rPr>
          <w:rFonts w:asciiTheme="minorHAnsi" w:hAnsiTheme="minorHAnsi" w:cs="Calibri"/>
          <w:sz w:val="20"/>
          <w:szCs w:val="20"/>
        </w:rPr>
        <w:t xml:space="preserve"> </w:t>
      </w:r>
      <w:r w:rsidR="004001FC" w:rsidRPr="004001FC">
        <w:rPr>
          <w:rFonts w:asciiTheme="minorHAnsi" w:hAnsiTheme="minorHAnsi" w:cs="Calibri"/>
          <w:b/>
          <w:sz w:val="20"/>
          <w:szCs w:val="20"/>
        </w:rPr>
        <w:t>odo dňa ich uzavretia</w:t>
      </w:r>
      <w:r w:rsidR="004001FC">
        <w:rPr>
          <w:rFonts w:asciiTheme="minorHAnsi" w:hAnsiTheme="minorHAnsi" w:cs="Calibri"/>
          <w:sz w:val="20"/>
          <w:szCs w:val="20"/>
        </w:rPr>
        <w:t>, resp. uvedú priamy odkaz na dodatok podľa § 64 ods. 4 ZVO</w:t>
      </w:r>
      <w:r w:rsidR="000D03FF" w:rsidRPr="002F3653">
        <w:rPr>
          <w:rFonts w:asciiTheme="minorHAnsi" w:hAnsiTheme="minorHAnsi" w:cs="Calibri"/>
          <w:sz w:val="20"/>
          <w:szCs w:val="20"/>
        </w:rPr>
        <w:t xml:space="preserve">. </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6B65B0" w:rsidRPr="002F3653" w14:paraId="6FE11395" w14:textId="77777777" w:rsidTr="00ED7578">
        <w:tc>
          <w:tcPr>
            <w:tcW w:w="8495" w:type="dxa"/>
            <w:tcBorders>
              <w:top w:val="single" w:sz="6" w:space="0" w:color="4F81BD"/>
              <w:left w:val="single" w:sz="6" w:space="0" w:color="4F81BD"/>
              <w:bottom w:val="single" w:sz="6" w:space="0" w:color="4F81BD"/>
              <w:right w:val="single" w:sz="6" w:space="0" w:color="4F81BD"/>
            </w:tcBorders>
            <w:shd w:val="clear" w:color="auto" w:fill="DBE5F1"/>
          </w:tcPr>
          <w:p w14:paraId="7B9A41D6" w14:textId="77777777" w:rsidR="006B65B0" w:rsidRPr="006B65B0" w:rsidRDefault="006B65B0" w:rsidP="006B65B0">
            <w:pPr>
              <w:pStyle w:val="Default"/>
              <w:jc w:val="both"/>
              <w:rPr>
                <w:rFonts w:asciiTheme="minorHAnsi" w:hAnsiTheme="minorHAnsi" w:cs="Calibri"/>
                <w:i/>
                <w:sz w:val="20"/>
                <w:szCs w:val="20"/>
              </w:rPr>
            </w:pPr>
            <w:r w:rsidRPr="006B65B0">
              <w:rPr>
                <w:rFonts w:asciiTheme="minorHAnsi" w:hAnsiTheme="minorHAnsi" w:cs="Calibri"/>
                <w:i/>
                <w:sz w:val="20"/>
                <w:szCs w:val="20"/>
              </w:rPr>
              <w:t>Upozornenie:</w:t>
            </w:r>
          </w:p>
          <w:p w14:paraId="67DCAD72" w14:textId="77777777" w:rsidR="006B65B0" w:rsidRPr="002C7A8A" w:rsidRDefault="006B65B0" w:rsidP="006B65B0">
            <w:pPr>
              <w:pStyle w:val="Default"/>
              <w:spacing w:before="240"/>
              <w:jc w:val="both"/>
              <w:rPr>
                <w:rFonts w:asciiTheme="minorHAnsi" w:hAnsiTheme="minorHAnsi" w:cs="Calibri"/>
                <w:sz w:val="20"/>
                <w:szCs w:val="20"/>
              </w:rPr>
            </w:pPr>
            <w:r w:rsidRPr="002C7A8A">
              <w:rPr>
                <w:rFonts w:asciiTheme="minorHAnsi" w:hAnsiTheme="minorHAnsi" w:cs="Calibri"/>
                <w:sz w:val="20"/>
                <w:szCs w:val="20"/>
              </w:rPr>
              <w:t>V prípade, ak ide napr. o dodatočné stavebné práce a tento dôvod spĺňa požiadavky podľa § 18 ods. 1 a/alebo ods.3 ZVO, je v zmysle usmernenia ÚVO</w:t>
            </w:r>
            <w:r w:rsidRPr="002C7A8A">
              <w:rPr>
                <w:rFonts w:asciiTheme="minorHAnsi" w:hAnsiTheme="minorHAnsi" w:cs="Calibri"/>
                <w:sz w:val="20"/>
                <w:szCs w:val="20"/>
                <w:vertAlign w:val="superscript"/>
              </w:rPr>
              <w:footnoteReference w:id="58"/>
            </w:r>
            <w:r w:rsidRPr="002C7A8A">
              <w:rPr>
                <w:rFonts w:asciiTheme="minorHAnsi" w:hAnsiTheme="minorHAnsi" w:cs="Calibri"/>
                <w:sz w:val="20"/>
                <w:szCs w:val="20"/>
              </w:rPr>
              <w:t xml:space="preserve"> potrebné, aby sa každá zmena zmluvy, rámcovej dohody a koncesnej zmluvy vyhodnocovala vo väzbe na obsah zmluvných záväzkov konkrétnej zmluvy, rámcovej dohody príp. koncesnej zmluvy. Účelom pravidla zákazu zmeny „charakteru zmluvy/podstatnej zmeny zmluvy je nenarušenie základných pravidiel VO, najmä princípu rovnakého zaobchádzania, princípu nediskriminácie hospodárskych subjektov, princípu transparentnosti. Novozavedené pravidlá zmeny kontraktov zohľadňujú takisto princíp proporcionality a princíp hospodárnosti a efektívnosti. Prípadné zmeny zmluvy, rámcovej dohody alebo koncesnej zmluvy nesmú narušovať hospodársku súťaž bezdôvodným zvýhodnením alebo znevýhodneným určitých hospodárskych subjektov, t.j. zmena charakteru zmluvy, rámcovej dohody alebo koncesnej zmluvy by nemala meniť podmienky pôvodne realizovaného verejného obstarávania takým spôsobom, ktorý by mal vplyv na rozhodovanie hospodárskych subjektov ohľadne účasti vo VO alebo by mohol mať vplyv na pôvodne uplatnené kritériá na vyhodnotenie ponúk alebo požiadavky na predmet zákazky.</w:t>
            </w:r>
          </w:p>
          <w:p w14:paraId="17F6CE40" w14:textId="77777777" w:rsidR="006B65B0" w:rsidRPr="002C7A8A" w:rsidRDefault="006B65B0" w:rsidP="006B65B0">
            <w:pPr>
              <w:pStyle w:val="Default"/>
              <w:jc w:val="both"/>
              <w:rPr>
                <w:rFonts w:asciiTheme="minorHAnsi" w:hAnsiTheme="minorHAnsi" w:cs="Calibri"/>
                <w:sz w:val="20"/>
                <w:szCs w:val="20"/>
              </w:rPr>
            </w:pPr>
            <w:r w:rsidRPr="002C7A8A">
              <w:rPr>
                <w:rFonts w:asciiTheme="minorHAnsi" w:hAnsiTheme="minorHAnsi" w:cs="Calibri"/>
                <w:sz w:val="20"/>
                <w:szCs w:val="20"/>
              </w:rPr>
              <w:t>Ďalej ÚVO v usmernení</w:t>
            </w:r>
            <w:r w:rsidRPr="002C7A8A">
              <w:rPr>
                <w:rFonts w:asciiTheme="minorHAnsi" w:hAnsiTheme="minorHAnsi" w:cs="Calibri"/>
                <w:sz w:val="20"/>
                <w:szCs w:val="20"/>
                <w:vertAlign w:val="superscript"/>
              </w:rPr>
              <w:footnoteReference w:id="59"/>
            </w:r>
            <w:r w:rsidRPr="002C7A8A">
              <w:rPr>
                <w:rFonts w:asciiTheme="minorHAnsi" w:hAnsiTheme="minorHAnsi" w:cs="Calibri"/>
                <w:sz w:val="20"/>
                <w:szCs w:val="20"/>
              </w:rPr>
              <w:t xml:space="preserve"> uviedol, že v prípade § 18 ods. 1 a ods. 3 ZVO ide o osobitné dôvody na zmenu zmluvy, ktoré môžu nastať kumulatívne a verejný obstarávateľ/obstarávateľ v prípade uskutočnenia zmeny zmluvy musí disponovať relevantnými a objektívnymi dôvodmi, ktorých existenciu dokáže preukázať.</w:t>
            </w:r>
          </w:p>
          <w:p w14:paraId="30A97458" w14:textId="72532CF0" w:rsidR="006B65B0" w:rsidRPr="002F3653" w:rsidRDefault="006B65B0" w:rsidP="006B65B0">
            <w:pPr>
              <w:pStyle w:val="Default"/>
              <w:spacing w:before="120" w:after="120" w:line="276" w:lineRule="auto"/>
              <w:jc w:val="both"/>
              <w:rPr>
                <w:rFonts w:ascii="Calibri" w:hAnsi="Calibri" w:cs="Calibri"/>
                <w:sz w:val="20"/>
                <w:szCs w:val="20"/>
              </w:rPr>
            </w:pPr>
            <w:r w:rsidRPr="002C7A8A">
              <w:rPr>
                <w:rFonts w:asciiTheme="minorHAnsi" w:hAnsiTheme="minorHAnsi" w:cs="Calibri"/>
                <w:sz w:val="20"/>
                <w:szCs w:val="20"/>
              </w:rPr>
              <w:t>Prijímateľ je povinný v kontexte vyjadrenia prípustnosti zmeny zmluvy vyjadrenej v dodatku pri predkladaní návrhu dodatku v jeho obsahu (či už v preambule alebo v samotnom texte dodatku) dostatočne jasne a určito špecifikovať ustanovenie § 18 ZVO, na základe ktorého má v úmysle tento dodatok uzavrieť. Zároveň je povinný predložiť odôvodnenie pripravovanej zmeny zmluvy, ako aj režim zmeny zmluvy, ktorý sa v súlade § 18 ZVO na uvedený dodatok aplikuje.</w:t>
            </w:r>
          </w:p>
        </w:tc>
      </w:tr>
    </w:tbl>
    <w:p w14:paraId="7E5FC418" w14:textId="77777777" w:rsidR="006B65B0" w:rsidRDefault="006B65B0" w:rsidP="006B65B0">
      <w:pPr>
        <w:pStyle w:val="Default"/>
        <w:spacing w:before="120" w:after="120" w:line="276" w:lineRule="auto"/>
        <w:jc w:val="both"/>
        <w:rPr>
          <w:rFonts w:asciiTheme="minorHAnsi" w:hAnsiTheme="minorHAnsi" w:cs="Calibri"/>
          <w:sz w:val="20"/>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6B65B0" w:rsidRPr="002F3653" w14:paraId="0B53783C" w14:textId="77777777" w:rsidTr="00ED7578">
        <w:tc>
          <w:tcPr>
            <w:tcW w:w="8495" w:type="dxa"/>
            <w:tcBorders>
              <w:top w:val="single" w:sz="6" w:space="0" w:color="4F81BD"/>
              <w:left w:val="single" w:sz="6" w:space="0" w:color="4F81BD"/>
              <w:bottom w:val="single" w:sz="6" w:space="0" w:color="4F81BD"/>
              <w:right w:val="single" w:sz="6" w:space="0" w:color="4F81BD"/>
            </w:tcBorders>
            <w:shd w:val="clear" w:color="auto" w:fill="DBE5F1"/>
          </w:tcPr>
          <w:p w14:paraId="13D58229" w14:textId="77777777" w:rsidR="006B65B0" w:rsidRPr="006B65B0" w:rsidRDefault="006B65B0" w:rsidP="006B65B0">
            <w:pPr>
              <w:pStyle w:val="Default"/>
              <w:jc w:val="both"/>
              <w:rPr>
                <w:rFonts w:asciiTheme="minorHAnsi" w:hAnsiTheme="minorHAnsi" w:cs="Calibri"/>
                <w:i/>
                <w:sz w:val="20"/>
                <w:szCs w:val="20"/>
              </w:rPr>
            </w:pPr>
            <w:r w:rsidRPr="006B65B0">
              <w:rPr>
                <w:rFonts w:asciiTheme="minorHAnsi" w:hAnsiTheme="minorHAnsi" w:cs="Calibri"/>
                <w:i/>
                <w:sz w:val="20"/>
                <w:szCs w:val="20"/>
              </w:rPr>
              <w:t>Upozornenie:</w:t>
            </w:r>
          </w:p>
          <w:p w14:paraId="521061D0" w14:textId="77777777" w:rsidR="006B65B0" w:rsidRPr="006B65B0" w:rsidRDefault="006B65B0" w:rsidP="006B65B0">
            <w:pPr>
              <w:pStyle w:val="Default"/>
              <w:jc w:val="both"/>
              <w:rPr>
                <w:rFonts w:asciiTheme="minorHAnsi" w:hAnsiTheme="minorHAnsi" w:cs="Calibri"/>
                <w:i/>
                <w:iCs/>
                <w:sz w:val="20"/>
                <w:szCs w:val="20"/>
              </w:rPr>
            </w:pPr>
          </w:p>
          <w:p w14:paraId="59854C71" w14:textId="46B47462" w:rsidR="006B65B0" w:rsidRPr="00B37580" w:rsidRDefault="006B65B0" w:rsidP="006B65B0">
            <w:pPr>
              <w:pStyle w:val="Default"/>
              <w:jc w:val="both"/>
              <w:rPr>
                <w:rFonts w:asciiTheme="minorHAnsi" w:hAnsiTheme="minorHAnsi" w:cs="Calibri"/>
                <w:iCs/>
                <w:sz w:val="20"/>
                <w:szCs w:val="20"/>
              </w:rPr>
            </w:pPr>
            <w:r w:rsidRPr="00B37580">
              <w:rPr>
                <w:rFonts w:asciiTheme="minorHAnsi" w:hAnsiTheme="minorHAnsi" w:cs="Calibri"/>
                <w:b/>
                <w:bCs/>
                <w:iCs/>
                <w:sz w:val="20"/>
                <w:szCs w:val="20"/>
              </w:rPr>
              <w:t>Žiadateľ/Prijímateľ  ako verejný obstarávateľ=objednávateľ musí pri každej zmene zmluvy v súlade s §18 ZVO uzatvárať písomný dodatok.</w:t>
            </w:r>
            <w:r w:rsidRPr="00B37580">
              <w:rPr>
                <w:rFonts w:asciiTheme="minorHAnsi" w:hAnsiTheme="minorHAnsi" w:cs="Calibri"/>
                <w:iCs/>
                <w:sz w:val="20"/>
                <w:szCs w:val="20"/>
              </w:rPr>
              <w:t xml:space="preserve"> Nakoľko údaje o subdodávateľoch sú povinnou súčasťou zmluvy, je nevyhnutné pri ich zmene, ktorou sa mení obsah zmluvy, uzatvoriť dodatok. Tento dodatok musí byť následne zverejnený v CRZ. RO akceptuje nasledujúce možnosti/postupy pri zmene subdodávateľov:</w:t>
            </w:r>
          </w:p>
          <w:p w14:paraId="69D269C2" w14:textId="77777777" w:rsidR="006B65B0" w:rsidRPr="00B37580" w:rsidRDefault="006B65B0" w:rsidP="006B65B0">
            <w:pPr>
              <w:pStyle w:val="Default"/>
              <w:jc w:val="both"/>
              <w:rPr>
                <w:rFonts w:asciiTheme="minorHAnsi" w:hAnsiTheme="minorHAnsi" w:cs="Calibri"/>
                <w:iCs/>
                <w:sz w:val="20"/>
                <w:szCs w:val="20"/>
              </w:rPr>
            </w:pPr>
          </w:p>
          <w:p w14:paraId="48302818" w14:textId="5F8D3A0B" w:rsidR="006B65B0" w:rsidRPr="00B37580" w:rsidRDefault="002C7A8A" w:rsidP="00381952">
            <w:pPr>
              <w:pStyle w:val="Default"/>
              <w:numPr>
                <w:ilvl w:val="0"/>
                <w:numId w:val="51"/>
              </w:numPr>
              <w:jc w:val="both"/>
              <w:rPr>
                <w:rFonts w:asciiTheme="minorHAnsi" w:hAnsiTheme="minorHAnsi" w:cs="Calibri"/>
                <w:b/>
                <w:bCs/>
                <w:iCs/>
                <w:sz w:val="20"/>
                <w:szCs w:val="20"/>
              </w:rPr>
            </w:pPr>
            <w:r w:rsidRPr="00B37580">
              <w:rPr>
                <w:rFonts w:asciiTheme="minorHAnsi" w:hAnsiTheme="minorHAnsi" w:cs="Calibri"/>
                <w:iCs/>
                <w:sz w:val="20"/>
                <w:szCs w:val="20"/>
              </w:rPr>
              <w:t>Žiadateľ/</w:t>
            </w:r>
            <w:r w:rsidR="006B65B0" w:rsidRPr="00B37580">
              <w:rPr>
                <w:rFonts w:asciiTheme="minorHAnsi" w:hAnsiTheme="minorHAnsi" w:cs="Calibri"/>
                <w:iCs/>
                <w:sz w:val="20"/>
                <w:szCs w:val="20"/>
              </w:rPr>
              <w:t xml:space="preserve">Prijímateľ uzavrie dodatok pri zmene, resp. doplnení takého subdodávateľa, ktorý ma povinnosť byť zapísaný v registri partnerov verejného sektora (RPVS). V prípade zmeny, resp. doplnení subdodávateľov, ktorí nemajú povinnosť byť zapísaní v RPVS (nespĺňajú finančný limit plnenia), sa títo uvedú pri najbližšom dodatku v aktuálnom zozname subdodávateľov </w:t>
            </w:r>
            <w:r w:rsidR="006B65B0" w:rsidRPr="00B37580">
              <w:rPr>
                <w:rFonts w:asciiTheme="minorHAnsi" w:hAnsiTheme="minorHAnsi" w:cs="Calibri"/>
                <w:iCs/>
                <w:sz w:val="20"/>
                <w:szCs w:val="20"/>
              </w:rPr>
              <w:lastRenderedPageBreak/>
              <w:t xml:space="preserve">v danom čase.  </w:t>
            </w:r>
            <w:r w:rsidR="006B65B0" w:rsidRPr="00B37580">
              <w:rPr>
                <w:rFonts w:asciiTheme="minorHAnsi" w:hAnsiTheme="minorHAnsi" w:cs="Calibri"/>
                <w:b/>
                <w:bCs/>
                <w:iCs/>
                <w:sz w:val="20"/>
                <w:szCs w:val="20"/>
              </w:rPr>
              <w:t xml:space="preserve">Takto nastavený postup zmeny aj s ďalšími náležitosťami (v zmysle ZVO) musí byť uvedený v texte Zmluvy o dielo, ako postup pri uzatváraní dodatkov ohľadom subdodávateľov. </w:t>
            </w:r>
          </w:p>
          <w:p w14:paraId="7A7EFAC8" w14:textId="77777777" w:rsidR="006B65B0" w:rsidRPr="00B37580" w:rsidRDefault="006B65B0" w:rsidP="00381952">
            <w:pPr>
              <w:pStyle w:val="Default"/>
              <w:numPr>
                <w:ilvl w:val="0"/>
                <w:numId w:val="51"/>
              </w:numPr>
              <w:jc w:val="both"/>
              <w:rPr>
                <w:rFonts w:asciiTheme="minorHAnsi" w:hAnsiTheme="minorHAnsi" w:cs="Calibri"/>
                <w:iCs/>
                <w:sz w:val="20"/>
                <w:szCs w:val="20"/>
              </w:rPr>
            </w:pPr>
            <w:r w:rsidRPr="00B37580">
              <w:rPr>
                <w:rFonts w:asciiTheme="minorHAnsi" w:hAnsiTheme="minorHAnsi" w:cs="Calibri"/>
                <w:iCs/>
                <w:sz w:val="20"/>
                <w:szCs w:val="20"/>
              </w:rPr>
              <w:t>Prijímateľ uzavrie dodatok týkajúci sa zmeny subdodávateľov (Príloha č. xy), podľa potreby, najneskôr však k 30. 06. a k 31. 12. daného roku. Súčasťou dodatkov uzatvorených dvakrát ročne bude aktualizovaná príloha so subdodávateľmi.</w:t>
            </w:r>
          </w:p>
          <w:p w14:paraId="7467B13B" w14:textId="77777777" w:rsidR="006B65B0" w:rsidRPr="00B37580" w:rsidRDefault="006B65B0" w:rsidP="006B65B0">
            <w:pPr>
              <w:pStyle w:val="Default"/>
              <w:jc w:val="both"/>
              <w:rPr>
                <w:rFonts w:asciiTheme="minorHAnsi" w:hAnsiTheme="minorHAnsi" w:cs="Calibri"/>
                <w:iCs/>
                <w:sz w:val="20"/>
                <w:szCs w:val="20"/>
              </w:rPr>
            </w:pPr>
          </w:p>
          <w:p w14:paraId="1A215200" w14:textId="584C6664" w:rsidR="006B65B0" w:rsidRPr="006B65B0" w:rsidRDefault="002C7A8A" w:rsidP="002C7A8A">
            <w:pPr>
              <w:pStyle w:val="Default"/>
              <w:jc w:val="both"/>
              <w:rPr>
                <w:rFonts w:asciiTheme="minorHAnsi" w:hAnsiTheme="minorHAnsi" w:cs="Calibri"/>
                <w:b/>
                <w:bCs/>
                <w:i/>
                <w:iCs/>
                <w:sz w:val="20"/>
                <w:szCs w:val="20"/>
              </w:rPr>
            </w:pPr>
            <w:r w:rsidRPr="00B37580">
              <w:rPr>
                <w:rFonts w:asciiTheme="minorHAnsi" w:hAnsiTheme="minorHAnsi" w:cs="Calibri"/>
                <w:b/>
                <w:bCs/>
                <w:iCs/>
                <w:sz w:val="20"/>
                <w:szCs w:val="20"/>
              </w:rPr>
              <w:t>RO</w:t>
            </w:r>
            <w:r w:rsidR="006B65B0" w:rsidRPr="00B37580">
              <w:rPr>
                <w:rFonts w:asciiTheme="minorHAnsi" w:hAnsiTheme="minorHAnsi" w:cs="Calibri"/>
                <w:b/>
                <w:bCs/>
                <w:iCs/>
                <w:sz w:val="20"/>
                <w:szCs w:val="20"/>
              </w:rPr>
              <w:t xml:space="preserve"> bude zároveň akceptovať predloženie takéhoto dodatku na kontrolu až vo fáze po jeho podpise, nakoľko v Zmluve bude jasne a presne uvedený postup výmeny ako aj kontroly subdodávateľov.</w:t>
            </w:r>
          </w:p>
        </w:tc>
      </w:tr>
    </w:tbl>
    <w:p w14:paraId="2E04890F" w14:textId="6D7A348F" w:rsidR="00BD7CF9" w:rsidRPr="00BD7CF9" w:rsidRDefault="00BD7CF9" w:rsidP="00BD7CF9">
      <w:pPr>
        <w:pStyle w:val="Default"/>
        <w:numPr>
          <w:ilvl w:val="0"/>
          <w:numId w:val="23"/>
        </w:numPr>
        <w:spacing w:before="120" w:after="120" w:line="276" w:lineRule="auto"/>
        <w:ind w:left="540" w:hanging="540"/>
        <w:jc w:val="both"/>
        <w:rPr>
          <w:rFonts w:asciiTheme="minorHAnsi" w:hAnsiTheme="minorHAnsi" w:cs="Calibri"/>
          <w:sz w:val="20"/>
          <w:szCs w:val="20"/>
        </w:rPr>
      </w:pPr>
      <w:r w:rsidRPr="00BD7CF9">
        <w:rPr>
          <w:rFonts w:asciiTheme="minorHAnsi" w:hAnsiTheme="minorHAnsi" w:cs="Calibri"/>
          <w:sz w:val="20"/>
          <w:szCs w:val="20"/>
        </w:rPr>
        <w:lastRenderedPageBreak/>
        <w:t>Pokiaľ žiadateľ/prijímateľ predloží na kontrolu dodatok, ktorý nebol predmetom kontroly pred jeho podpisom zo strany RO, môže byť toto považované za podstatné porušenie zmluvy o NFP. Pokiaľ RO pri kontrole tohto dodatku nezistí porušenie pr</w:t>
      </w:r>
      <w:r w:rsidR="00EB062A">
        <w:rPr>
          <w:rFonts w:asciiTheme="minorHAnsi" w:hAnsiTheme="minorHAnsi" w:cs="Calibri"/>
          <w:sz w:val="20"/>
          <w:szCs w:val="20"/>
        </w:rPr>
        <w:t>avidiel</w:t>
      </w:r>
      <w:r w:rsidRPr="00BD7CF9">
        <w:rPr>
          <w:rFonts w:asciiTheme="minorHAnsi" w:hAnsiTheme="minorHAnsi" w:cs="Calibri"/>
          <w:sz w:val="20"/>
          <w:szCs w:val="20"/>
        </w:rPr>
        <w:t xml:space="preserve"> a postupov VO, resp. porušenie pravidiel a ustanovení legislatívy SR a EÚ, predmetný dodatok schváli. Pokiaľ RO pri kontrole takéhoto dodatku zistí porušenie pr</w:t>
      </w:r>
      <w:r w:rsidR="00EB062A">
        <w:rPr>
          <w:rFonts w:asciiTheme="minorHAnsi" w:hAnsiTheme="minorHAnsi" w:cs="Calibri"/>
          <w:sz w:val="20"/>
          <w:szCs w:val="20"/>
        </w:rPr>
        <w:t>avidiel</w:t>
      </w:r>
      <w:r w:rsidRPr="00BD7CF9">
        <w:rPr>
          <w:rFonts w:asciiTheme="minorHAnsi" w:hAnsiTheme="minorHAnsi" w:cs="Calibri"/>
          <w:sz w:val="20"/>
          <w:szCs w:val="20"/>
        </w:rPr>
        <w:t xml:space="preserve"> a postupov VO, resp. porušenie pravidiel a ustanovení  legislatívy SR a EÚ, predmetný výdavok neschváli, čo znamená, že súvisiace výdavky vyplývajúce zo zmien tohto výdavku nebudú pripustené do financovania v plnom rozsahu. V prípade, že by nezrealizovanie zmien vyplývajúcich z dodatku preukázateľne spôsobilo nemožnosť splnenia pôvodnej zmluvy, alebo by táto skutočnosť znamenala pre </w:t>
      </w:r>
      <w:r>
        <w:rPr>
          <w:rFonts w:asciiTheme="minorHAnsi" w:hAnsiTheme="minorHAnsi" w:cs="Calibri"/>
          <w:sz w:val="20"/>
          <w:szCs w:val="20"/>
        </w:rPr>
        <w:t>žiadateľa/</w:t>
      </w:r>
      <w:r w:rsidRPr="00BD7CF9">
        <w:rPr>
          <w:rFonts w:asciiTheme="minorHAnsi" w:hAnsiTheme="minorHAnsi" w:cs="Calibri"/>
          <w:sz w:val="20"/>
          <w:szCs w:val="20"/>
        </w:rPr>
        <w:t xml:space="preserve">prijímateľa neprimerané ťažkosti, a ak aj napriek nesúhlasu RO, </w:t>
      </w:r>
      <w:r>
        <w:rPr>
          <w:rFonts w:asciiTheme="minorHAnsi" w:hAnsiTheme="minorHAnsi" w:cs="Calibri"/>
          <w:sz w:val="20"/>
          <w:szCs w:val="20"/>
        </w:rPr>
        <w:t>žiadateľ/</w:t>
      </w:r>
      <w:r w:rsidRPr="00BD7CF9">
        <w:rPr>
          <w:rFonts w:asciiTheme="minorHAnsi" w:hAnsiTheme="minorHAnsi" w:cs="Calibri"/>
          <w:sz w:val="20"/>
          <w:szCs w:val="20"/>
        </w:rPr>
        <w:t>prijímateľ takýto dodatok podpíše, je RO oprávnený následne postupovať v zmysle ustanovení pre určovanie finančných opráv za VO</w:t>
      </w:r>
      <w:r>
        <w:rPr>
          <w:rFonts w:asciiTheme="minorHAnsi" w:hAnsiTheme="minorHAnsi" w:cs="Calibri"/>
          <w:sz w:val="20"/>
          <w:szCs w:val="20"/>
        </w:rPr>
        <w:t>.</w:t>
      </w:r>
      <w:r w:rsidRPr="00BD7CF9">
        <w:rPr>
          <w:rFonts w:asciiTheme="minorHAnsi" w:hAnsiTheme="minorHAnsi" w:cs="Calibri"/>
          <w:sz w:val="20"/>
          <w:szCs w:val="20"/>
        </w:rPr>
        <w:t xml:space="preserve"> </w:t>
      </w:r>
    </w:p>
    <w:p w14:paraId="4CCC27FE" w14:textId="00E2E555" w:rsidR="00BA483F" w:rsidRPr="002F3653" w:rsidRDefault="00BA483F" w:rsidP="00F67971">
      <w:pPr>
        <w:pStyle w:val="Nadpis3"/>
        <w:spacing w:before="120"/>
      </w:pPr>
      <w:bookmarkStart w:id="71" w:name="_Toc11153177"/>
      <w:r w:rsidRPr="002F3653">
        <w:t xml:space="preserve">Postup po </w:t>
      </w:r>
      <w:r w:rsidR="0016693E" w:rsidRPr="0016693E">
        <w:t xml:space="preserve">zverejnení </w:t>
      </w:r>
      <w:r w:rsidRPr="002F3653">
        <w:t xml:space="preserve">dodatku </w:t>
      </w:r>
      <w:r w:rsidR="006C71B5" w:rsidRPr="002F3653">
        <w:t xml:space="preserve">k zmluve </w:t>
      </w:r>
      <w:r w:rsidR="005E4C80" w:rsidRPr="002F3653">
        <w:t>s</w:t>
      </w:r>
      <w:r w:rsidRPr="002F3653">
        <w:t xml:space="preserve"> </w:t>
      </w:r>
      <w:r w:rsidR="00513F37" w:rsidRPr="002F3653">
        <w:t>dodávateľom</w:t>
      </w:r>
      <w:bookmarkEnd w:id="71"/>
    </w:p>
    <w:p w14:paraId="4F270F31" w14:textId="3C6CE6C1" w:rsidR="00BA483F" w:rsidRPr="001505CE" w:rsidRDefault="00BA483F" w:rsidP="00CA0960">
      <w:pPr>
        <w:pStyle w:val="Default"/>
        <w:numPr>
          <w:ilvl w:val="0"/>
          <w:numId w:val="23"/>
        </w:numPr>
        <w:spacing w:before="120" w:after="60" w:line="276" w:lineRule="auto"/>
        <w:ind w:left="540" w:hanging="540"/>
        <w:jc w:val="both"/>
        <w:rPr>
          <w:rStyle w:val="Hypertextovprepojenie"/>
          <w:rFonts w:ascii="Calibri" w:hAnsi="Calibri" w:cs="Calibri"/>
          <w:color w:val="000000"/>
          <w:sz w:val="20"/>
          <w:szCs w:val="20"/>
          <w:u w:val="none"/>
        </w:rPr>
      </w:pPr>
      <w:r w:rsidRPr="002F3653">
        <w:rPr>
          <w:rFonts w:ascii="Calibri" w:hAnsi="Calibri" w:cs="Calibri"/>
          <w:sz w:val="20"/>
          <w:szCs w:val="20"/>
        </w:rPr>
        <w:t>Po zverejnení dodatku k zmluve s </w:t>
      </w:r>
      <w:r w:rsidR="00513F37" w:rsidRPr="002F3653">
        <w:rPr>
          <w:rFonts w:ascii="Calibri" w:hAnsi="Calibri" w:cs="Calibri"/>
          <w:sz w:val="20"/>
          <w:szCs w:val="20"/>
        </w:rPr>
        <w:t>dodávateľom</w:t>
      </w:r>
      <w:r w:rsidRPr="002F3653">
        <w:rPr>
          <w:rFonts w:ascii="Calibri" w:hAnsi="Calibri" w:cs="Calibri"/>
          <w:sz w:val="20"/>
          <w:szCs w:val="20"/>
        </w:rPr>
        <w:t xml:space="preserve"> je </w:t>
      </w:r>
      <w:r w:rsidR="005E4C80" w:rsidRPr="002F3653">
        <w:rPr>
          <w:rFonts w:ascii="Calibri" w:hAnsi="Calibri" w:cs="Calibri"/>
          <w:sz w:val="20"/>
          <w:szCs w:val="20"/>
        </w:rPr>
        <w:t>žiadateľ/</w:t>
      </w:r>
      <w:r w:rsidR="002557A3" w:rsidRPr="002F3653">
        <w:rPr>
          <w:rFonts w:ascii="Calibri" w:hAnsi="Calibri" w:cs="Calibri"/>
          <w:sz w:val="20"/>
          <w:szCs w:val="20"/>
        </w:rPr>
        <w:t>p</w:t>
      </w:r>
      <w:r w:rsidRPr="002F3653">
        <w:rPr>
          <w:rFonts w:ascii="Calibri" w:hAnsi="Calibri" w:cs="Calibri"/>
          <w:sz w:val="20"/>
          <w:szCs w:val="20"/>
        </w:rPr>
        <w:t>rijímateľ povinný</w:t>
      </w:r>
      <w:r w:rsidR="00B8204C" w:rsidRPr="002F3653">
        <w:rPr>
          <w:rFonts w:ascii="Calibri" w:hAnsi="Calibri" w:cs="Calibri"/>
          <w:sz w:val="20"/>
          <w:szCs w:val="20"/>
        </w:rPr>
        <w:t xml:space="preserve"> v lehote</w:t>
      </w:r>
      <w:r w:rsidRPr="002F3653">
        <w:rPr>
          <w:rFonts w:ascii="Calibri" w:hAnsi="Calibri" w:cs="Calibri"/>
          <w:sz w:val="20"/>
          <w:szCs w:val="20"/>
        </w:rPr>
        <w:t xml:space="preserve"> </w:t>
      </w:r>
      <w:r w:rsidR="00B8204C" w:rsidRPr="002F3653">
        <w:rPr>
          <w:rFonts w:ascii="Calibri" w:hAnsi="Calibri" w:cs="Calibri"/>
          <w:sz w:val="20"/>
          <w:szCs w:val="20"/>
        </w:rPr>
        <w:t>najneskôr</w:t>
      </w:r>
      <w:r w:rsidR="00B8204C" w:rsidRPr="002F3653">
        <w:rPr>
          <w:rFonts w:ascii="Calibri" w:hAnsi="Calibri" w:cs="Calibri"/>
          <w:b/>
          <w:sz w:val="20"/>
          <w:szCs w:val="20"/>
        </w:rPr>
        <w:t xml:space="preserve"> do 10 pracovných dní</w:t>
      </w:r>
      <w:r w:rsidR="005633EA">
        <w:rPr>
          <w:rStyle w:val="Odkaznapoznmkupodiarou"/>
          <w:rFonts w:ascii="Calibri" w:hAnsi="Calibri" w:cs="Calibri"/>
          <w:b/>
          <w:sz w:val="20"/>
          <w:szCs w:val="20"/>
        </w:rPr>
        <w:footnoteReference w:id="60"/>
      </w:r>
      <w:r w:rsidR="00B8204C" w:rsidRPr="002F3653">
        <w:rPr>
          <w:rFonts w:ascii="Calibri" w:hAnsi="Calibri" w:cs="Calibri"/>
          <w:sz w:val="20"/>
          <w:szCs w:val="20"/>
        </w:rPr>
        <w:t xml:space="preserve"> </w:t>
      </w:r>
      <w:r w:rsidR="004C2655">
        <w:rPr>
          <w:rFonts w:ascii="Calibri" w:hAnsi="Calibri" w:cs="Calibri"/>
          <w:sz w:val="20"/>
          <w:szCs w:val="20"/>
        </w:rPr>
        <w:t xml:space="preserve">odo </w:t>
      </w:r>
      <w:r w:rsidR="004C2655" w:rsidRPr="00DB15B9">
        <w:rPr>
          <w:rFonts w:ascii="Calibri" w:hAnsi="Calibri" w:cs="Calibri"/>
          <w:sz w:val="20"/>
          <w:szCs w:val="20"/>
        </w:rPr>
        <w:t>dňa zverejnenia</w:t>
      </w:r>
      <w:r w:rsidR="00C00C13" w:rsidRPr="00DB15B9">
        <w:rPr>
          <w:rStyle w:val="Odkaznapoznmkupodiarou"/>
          <w:rFonts w:ascii="Calibri" w:hAnsi="Calibri" w:cs="Calibri"/>
          <w:sz w:val="20"/>
          <w:szCs w:val="20"/>
        </w:rPr>
        <w:footnoteReference w:id="61"/>
      </w:r>
      <w:r w:rsidR="001B08DA" w:rsidRPr="002F3653">
        <w:rPr>
          <w:rFonts w:ascii="Calibri" w:hAnsi="Calibri" w:cs="Calibri"/>
          <w:sz w:val="20"/>
          <w:szCs w:val="20"/>
        </w:rPr>
        <w:t xml:space="preserve"> </w:t>
      </w:r>
      <w:r w:rsidR="00B8204C" w:rsidRPr="002F3653">
        <w:rPr>
          <w:rFonts w:ascii="Calibri" w:hAnsi="Calibri" w:cs="Calibri"/>
          <w:sz w:val="20"/>
          <w:szCs w:val="20"/>
        </w:rPr>
        <w:t>dodatku k zmluve tento</w:t>
      </w:r>
      <w:r w:rsidR="00C21100" w:rsidRPr="002F3653">
        <w:rPr>
          <w:rFonts w:ascii="Calibri" w:hAnsi="Calibri" w:cs="Calibri"/>
          <w:sz w:val="20"/>
          <w:szCs w:val="20"/>
        </w:rPr>
        <w:t xml:space="preserve"> dodatok</w:t>
      </w:r>
      <w:r w:rsidR="00B8204C" w:rsidRPr="002F3653">
        <w:rPr>
          <w:rFonts w:ascii="Calibri" w:hAnsi="Calibri" w:cs="Calibri"/>
          <w:sz w:val="20"/>
          <w:szCs w:val="20"/>
        </w:rPr>
        <w:t xml:space="preserve"> zaslať na kontrolu RO</w:t>
      </w:r>
      <w:r w:rsidR="00583AEE">
        <w:rPr>
          <w:rFonts w:ascii="Calibri" w:hAnsi="Calibri" w:cs="Calibri"/>
          <w:sz w:val="20"/>
          <w:szCs w:val="20"/>
        </w:rPr>
        <w:t xml:space="preserve"> za účelom výkonu kontroly zhody so schváleným návrhom dodatku. </w:t>
      </w:r>
      <w:r w:rsidR="00B8204C" w:rsidRPr="002F3653">
        <w:rPr>
          <w:rFonts w:ascii="Calibri" w:hAnsi="Calibri" w:cs="Calibri"/>
          <w:sz w:val="20"/>
          <w:szCs w:val="20"/>
        </w:rPr>
        <w:t xml:space="preserve"> </w:t>
      </w:r>
      <w:r w:rsidR="00583AEE">
        <w:rPr>
          <w:rFonts w:ascii="Calibri" w:hAnsi="Calibri" w:cs="Calibri"/>
          <w:sz w:val="20"/>
          <w:szCs w:val="20"/>
        </w:rPr>
        <w:t>Z</w:t>
      </w:r>
      <w:r w:rsidR="00B8204C" w:rsidRPr="002F3653">
        <w:rPr>
          <w:rFonts w:ascii="Calibri" w:hAnsi="Calibri" w:cs="Calibri"/>
          <w:sz w:val="20"/>
          <w:szCs w:val="20"/>
        </w:rPr>
        <w:t xml:space="preserve">ároveň zaslať aj odkaz </w:t>
      </w:r>
      <w:r w:rsidR="000A22A0" w:rsidRPr="002F3653">
        <w:rPr>
          <w:rFonts w:ascii="Calibri" w:hAnsi="Calibri" w:cs="Calibri"/>
          <w:sz w:val="20"/>
          <w:szCs w:val="20"/>
        </w:rPr>
        <w:t>na</w:t>
      </w:r>
      <w:r w:rsidR="00B8204C" w:rsidRPr="002F3653">
        <w:rPr>
          <w:rFonts w:ascii="Calibri" w:hAnsi="Calibri" w:cs="Calibri"/>
          <w:sz w:val="20"/>
          <w:szCs w:val="20"/>
        </w:rPr>
        <w:t xml:space="preserve"> internetov</w:t>
      </w:r>
      <w:r w:rsidR="000A22A0" w:rsidRPr="002F3653">
        <w:rPr>
          <w:rFonts w:ascii="Calibri" w:hAnsi="Calibri" w:cs="Calibri"/>
          <w:sz w:val="20"/>
          <w:szCs w:val="20"/>
        </w:rPr>
        <w:t>ú</w:t>
      </w:r>
      <w:r w:rsidR="00B8204C" w:rsidRPr="002F3653">
        <w:rPr>
          <w:rFonts w:ascii="Calibri" w:hAnsi="Calibri" w:cs="Calibri"/>
          <w:sz w:val="20"/>
          <w:szCs w:val="20"/>
        </w:rPr>
        <w:t xml:space="preserve"> adres</w:t>
      </w:r>
      <w:r w:rsidR="000A22A0" w:rsidRPr="002F3653">
        <w:rPr>
          <w:rFonts w:ascii="Calibri" w:hAnsi="Calibri" w:cs="Calibri"/>
          <w:sz w:val="20"/>
          <w:szCs w:val="20"/>
        </w:rPr>
        <w:t>u</w:t>
      </w:r>
      <w:r w:rsidR="00B8204C" w:rsidRPr="002F3653">
        <w:rPr>
          <w:rFonts w:ascii="Calibri" w:hAnsi="Calibri" w:cs="Calibri"/>
          <w:sz w:val="20"/>
          <w:szCs w:val="20"/>
        </w:rPr>
        <w:t xml:space="preserve"> zverejnenia tohto dodatku</w:t>
      </w:r>
      <w:r w:rsidR="00583AEE">
        <w:rPr>
          <w:rFonts w:ascii="Calibri" w:hAnsi="Calibri" w:cs="Calibri"/>
          <w:sz w:val="20"/>
          <w:szCs w:val="20"/>
        </w:rPr>
        <w:t>, kde je predmetný dodatok zverejnený.</w:t>
      </w:r>
      <w:r w:rsidR="004C2655">
        <w:rPr>
          <w:rFonts w:ascii="Calibri" w:hAnsi="Calibri" w:cs="Calibri"/>
          <w:sz w:val="20"/>
          <w:szCs w:val="20"/>
        </w:rPr>
        <w:t xml:space="preserve"> Ž</w:t>
      </w:r>
      <w:r w:rsidR="004C2655">
        <w:rPr>
          <w:rFonts w:asciiTheme="minorHAnsi" w:hAnsiTheme="minorHAnsi" w:cs="Calibri"/>
          <w:sz w:val="20"/>
          <w:szCs w:val="20"/>
        </w:rPr>
        <w:t>iadateľ/P</w:t>
      </w:r>
      <w:r w:rsidR="00583AEE" w:rsidRPr="00380BB0">
        <w:rPr>
          <w:rFonts w:asciiTheme="minorHAnsi" w:hAnsiTheme="minorHAnsi" w:cs="Calibri"/>
          <w:sz w:val="20"/>
          <w:szCs w:val="20"/>
        </w:rPr>
        <w:t>rijímateľ zverejní dodatok v profile verejného obstarávateľa</w:t>
      </w:r>
      <w:r w:rsidR="00583AEE">
        <w:rPr>
          <w:rFonts w:asciiTheme="minorHAnsi" w:hAnsiTheme="minorHAnsi" w:cs="Calibri"/>
          <w:sz w:val="20"/>
          <w:szCs w:val="20"/>
        </w:rPr>
        <w:t>/obstarávateľa</w:t>
      </w:r>
      <w:r w:rsidR="00583AEE" w:rsidRPr="00380BB0">
        <w:rPr>
          <w:rFonts w:asciiTheme="minorHAnsi" w:hAnsiTheme="minorHAnsi" w:cs="Calibri"/>
          <w:sz w:val="20"/>
          <w:szCs w:val="20"/>
        </w:rPr>
        <w:t xml:space="preserve"> </w:t>
      </w:r>
      <w:r w:rsidR="00583AEE" w:rsidRPr="00883801">
        <w:rPr>
          <w:rFonts w:asciiTheme="minorHAnsi" w:hAnsiTheme="minorHAnsi" w:cs="Calibri"/>
          <w:b/>
          <w:sz w:val="20"/>
          <w:szCs w:val="20"/>
        </w:rPr>
        <w:t>do siedmich pracovných dní odo dňa ich uzavretia</w:t>
      </w:r>
      <w:r w:rsidR="00583AEE" w:rsidRPr="00380BB0">
        <w:rPr>
          <w:rFonts w:asciiTheme="minorHAnsi" w:hAnsiTheme="minorHAnsi" w:cs="Calibri"/>
          <w:sz w:val="20"/>
          <w:szCs w:val="20"/>
        </w:rPr>
        <w:t>, resp. uvedú priamy odkaz na dodatok podľa § 64 ods. 4 ZVO.</w:t>
      </w:r>
      <w:r w:rsidRPr="002F3653">
        <w:rPr>
          <w:rFonts w:ascii="Calibri" w:hAnsi="Calibri" w:cs="Calibri"/>
          <w:sz w:val="20"/>
          <w:szCs w:val="20"/>
        </w:rPr>
        <w:t xml:space="preserve"> </w:t>
      </w:r>
      <w:r w:rsidR="00B3666E" w:rsidRPr="005633EA">
        <w:rPr>
          <w:rFonts w:asciiTheme="minorHAnsi" w:hAnsiTheme="minorHAnsi" w:cs="Calibri"/>
          <w:sz w:val="20"/>
          <w:szCs w:val="20"/>
        </w:rPr>
        <w:t>Uvedená</w:t>
      </w:r>
      <w:r w:rsidR="00B3666E">
        <w:rPr>
          <w:rFonts w:asciiTheme="minorHAnsi" w:hAnsiTheme="minorHAnsi" w:cs="Calibri"/>
          <w:sz w:val="20"/>
          <w:szCs w:val="20"/>
        </w:rPr>
        <w:t xml:space="preserve"> lehota </w:t>
      </w:r>
      <w:r w:rsidR="00B3666E" w:rsidRPr="005633EA">
        <w:rPr>
          <w:rFonts w:asciiTheme="minorHAnsi" w:hAnsiTheme="minorHAnsi" w:cs="Calibri"/>
          <w:sz w:val="20"/>
          <w:szCs w:val="20"/>
        </w:rPr>
        <w:t xml:space="preserve">sa nevzťahuje </w:t>
      </w:r>
      <w:r w:rsidR="00B3666E">
        <w:rPr>
          <w:rFonts w:asciiTheme="minorHAnsi" w:hAnsiTheme="minorHAnsi" w:cs="Calibri"/>
          <w:sz w:val="20"/>
          <w:szCs w:val="20"/>
        </w:rPr>
        <w:t xml:space="preserve">pre projekty </w:t>
      </w:r>
      <w:r w:rsidR="00B3666E" w:rsidRPr="008314DA">
        <w:rPr>
          <w:rFonts w:asciiTheme="minorHAnsi" w:hAnsiTheme="minorHAnsi" w:cs="Calibri"/>
          <w:b/>
          <w:sz w:val="20"/>
          <w:szCs w:val="20"/>
        </w:rPr>
        <w:t>v rámci prioritnej osi 8 – Technická pomoc</w:t>
      </w:r>
      <w:r w:rsidR="00B3666E" w:rsidRPr="005633EA">
        <w:rPr>
          <w:rFonts w:asciiTheme="minorHAnsi" w:hAnsiTheme="minorHAnsi" w:cs="Calibri"/>
          <w:sz w:val="20"/>
          <w:szCs w:val="20"/>
        </w:rPr>
        <w:t xml:space="preserve">, kde </w:t>
      </w:r>
      <w:r w:rsidR="00B3666E" w:rsidRPr="008314DA">
        <w:rPr>
          <w:rFonts w:asciiTheme="minorHAnsi" w:hAnsiTheme="minorHAnsi" w:cs="Calibri"/>
          <w:b/>
          <w:sz w:val="20"/>
          <w:szCs w:val="20"/>
        </w:rPr>
        <w:t>lehota na výkon kontroly dodatk</w:t>
      </w:r>
      <w:r w:rsidR="008314DA" w:rsidRPr="008314DA">
        <w:rPr>
          <w:rFonts w:asciiTheme="minorHAnsi" w:hAnsiTheme="minorHAnsi" w:cs="Calibri"/>
          <w:b/>
          <w:sz w:val="20"/>
          <w:szCs w:val="20"/>
        </w:rPr>
        <w:t>u k zmluve</w:t>
      </w:r>
      <w:r w:rsidR="008314DA">
        <w:rPr>
          <w:rFonts w:asciiTheme="minorHAnsi" w:hAnsiTheme="minorHAnsi" w:cs="Calibri"/>
          <w:sz w:val="20"/>
          <w:szCs w:val="20"/>
        </w:rPr>
        <w:t xml:space="preserve"> </w:t>
      </w:r>
      <w:r w:rsidR="008314DA" w:rsidRPr="008314DA">
        <w:rPr>
          <w:rFonts w:asciiTheme="minorHAnsi" w:hAnsiTheme="minorHAnsi" w:cs="Calibri"/>
          <w:b/>
          <w:sz w:val="20"/>
          <w:szCs w:val="20"/>
        </w:rPr>
        <w:t>po podpise</w:t>
      </w:r>
      <w:r w:rsidR="00B3666E" w:rsidRPr="008314DA">
        <w:rPr>
          <w:rFonts w:asciiTheme="minorHAnsi" w:hAnsiTheme="minorHAnsi" w:cs="Calibri"/>
          <w:b/>
          <w:sz w:val="20"/>
          <w:szCs w:val="20"/>
        </w:rPr>
        <w:t xml:space="preserve"> je 1</w:t>
      </w:r>
      <w:r w:rsidR="008314DA" w:rsidRPr="008314DA">
        <w:rPr>
          <w:rFonts w:asciiTheme="minorHAnsi" w:hAnsiTheme="minorHAnsi" w:cs="Calibri"/>
          <w:b/>
          <w:sz w:val="20"/>
          <w:szCs w:val="20"/>
        </w:rPr>
        <w:t>5</w:t>
      </w:r>
      <w:r w:rsidR="00B3666E" w:rsidRPr="008314DA">
        <w:rPr>
          <w:rFonts w:asciiTheme="minorHAnsi" w:hAnsiTheme="minorHAnsi" w:cs="Calibri"/>
          <w:b/>
          <w:sz w:val="20"/>
          <w:szCs w:val="20"/>
        </w:rPr>
        <w:t xml:space="preserve"> pracovných dní</w:t>
      </w:r>
      <w:r w:rsidR="00B3666E">
        <w:rPr>
          <w:rFonts w:asciiTheme="minorHAnsi" w:hAnsiTheme="minorHAnsi" w:cs="Calibri"/>
          <w:sz w:val="20"/>
          <w:szCs w:val="20"/>
        </w:rPr>
        <w:t xml:space="preserve">, </w:t>
      </w:r>
      <w:r w:rsidR="00B3666E">
        <w:rPr>
          <w:rFonts w:ascii="Calibri" w:hAnsi="Calibri" w:cs="Calibri"/>
          <w:sz w:val="20"/>
          <w:szCs w:val="20"/>
        </w:rPr>
        <w:t>a</w:t>
      </w:r>
      <w:r w:rsidR="00B3666E" w:rsidRPr="002F3653">
        <w:rPr>
          <w:rFonts w:ascii="Calibri" w:hAnsi="Calibri" w:cs="Calibri"/>
          <w:sz w:val="20"/>
          <w:szCs w:val="20"/>
        </w:rPr>
        <w:t xml:space="preserve"> </w:t>
      </w:r>
      <w:r w:rsidR="00B3666E">
        <w:rPr>
          <w:rFonts w:ascii="Calibri" w:hAnsi="Calibri" w:cs="Calibri"/>
          <w:sz w:val="20"/>
          <w:szCs w:val="20"/>
        </w:rPr>
        <w:t>to</w:t>
      </w:r>
      <w:r w:rsidR="00B3666E" w:rsidRPr="002F3653">
        <w:rPr>
          <w:rFonts w:ascii="Calibri" w:hAnsi="Calibri" w:cs="Calibri"/>
          <w:sz w:val="20"/>
          <w:szCs w:val="20"/>
        </w:rPr>
        <w:t xml:space="preserve"> v zmysle postupov uvedených v podkapitole </w:t>
      </w:r>
      <w:r w:rsidR="00B3666E" w:rsidRPr="005633EA">
        <w:rPr>
          <w:rStyle w:val="Hypertextovprepojenie"/>
          <w:rFonts w:ascii="Calibri" w:hAnsi="Calibri" w:cs="Calibri"/>
          <w:sz w:val="20"/>
          <w:szCs w:val="20"/>
        </w:rPr>
        <w:t>2.3.</w:t>
      </w:r>
    </w:p>
    <w:p w14:paraId="0E612BA9" w14:textId="5445EDCB" w:rsidR="001505CE" w:rsidRPr="001505CE" w:rsidRDefault="001505CE" w:rsidP="001505CE">
      <w:pPr>
        <w:pStyle w:val="Default"/>
        <w:spacing w:before="120" w:after="120" w:line="276" w:lineRule="auto"/>
        <w:ind w:left="567"/>
        <w:jc w:val="both"/>
        <w:rPr>
          <w:rFonts w:ascii="Calibri" w:hAnsi="Calibr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 xml:space="preserve">následnej </w:t>
      </w:r>
      <w:r w:rsidRPr="000B03F7">
        <w:rPr>
          <w:rFonts w:ascii="Calibri" w:hAnsi="Calibri" w:cs="Calibri"/>
          <w:sz w:val="20"/>
          <w:szCs w:val="20"/>
        </w:rPr>
        <w:t>ex</w:t>
      </w:r>
      <w:r>
        <w:rPr>
          <w:rFonts w:ascii="Calibri" w:hAnsi="Calibri" w:cs="Calibri"/>
          <w:sz w:val="20"/>
          <w:szCs w:val="20"/>
        </w:rPr>
        <w:t>-post</w:t>
      </w:r>
      <w:r w:rsidRPr="000B03F7">
        <w:rPr>
          <w:rFonts w:ascii="Calibri" w:hAnsi="Calibri" w:cs="Calibri"/>
          <w:sz w:val="20"/>
          <w:szCs w:val="20"/>
        </w:rPr>
        <w:t xml:space="preserve"> kontroly</w:t>
      </w:r>
      <w:r>
        <w:rPr>
          <w:rFonts w:ascii="Calibri" w:hAnsi="Calibri" w:cs="Calibri"/>
          <w:sz w:val="20"/>
          <w:szCs w:val="20"/>
        </w:rPr>
        <w:t xml:space="preserve"> dodatku k zmluve po jeho podpise</w:t>
      </w:r>
      <w:r w:rsidRPr="000B03F7">
        <w:rPr>
          <w:rFonts w:ascii="Calibri" w:hAnsi="Calibri" w:cs="Calibri"/>
          <w:sz w:val="20"/>
          <w:szCs w:val="20"/>
        </w:rPr>
        <w:t xml:space="preserve">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5E49C4C3" w14:textId="467FF98D" w:rsidR="002C7A8A" w:rsidRPr="002C7A8A" w:rsidRDefault="002C7A8A" w:rsidP="002C7A8A">
      <w:pPr>
        <w:pStyle w:val="Odsekzoznamu"/>
        <w:numPr>
          <w:ilvl w:val="0"/>
          <w:numId w:val="23"/>
        </w:numPr>
        <w:ind w:left="567" w:hanging="567"/>
        <w:jc w:val="both"/>
        <w:rPr>
          <w:rFonts w:asciiTheme="minorHAnsi" w:eastAsia="Calibri" w:hAnsiTheme="minorHAnsi" w:cs="Calibri"/>
          <w:color w:val="000000"/>
          <w:sz w:val="20"/>
          <w:szCs w:val="20"/>
        </w:rPr>
      </w:pPr>
      <w:r w:rsidRPr="00F34A7C">
        <w:rPr>
          <w:rFonts w:asciiTheme="minorHAnsi" w:eastAsia="Calibri" w:hAnsiTheme="minorHAnsi" w:cs="Calibri"/>
          <w:color w:val="000000"/>
          <w:sz w:val="20"/>
          <w:szCs w:val="20"/>
        </w:rPr>
        <w:t xml:space="preserve">Pre potreby finančnej kontroly/finančnej kontroly VO </w:t>
      </w:r>
      <w:r w:rsidRPr="00F34A7C">
        <w:rPr>
          <w:rFonts w:asciiTheme="minorHAnsi" w:eastAsia="Calibri" w:hAnsiTheme="minorHAnsi" w:cs="Calibri"/>
          <w:b/>
          <w:color w:val="000000"/>
          <w:sz w:val="20"/>
          <w:szCs w:val="20"/>
        </w:rPr>
        <w:t xml:space="preserve">žiadateľ/prijímateľ predkladá na RO </w:t>
      </w:r>
      <w:r>
        <w:rPr>
          <w:rFonts w:asciiTheme="minorHAnsi" w:eastAsia="Calibri" w:hAnsiTheme="minorHAnsi" w:cs="Calibri"/>
          <w:b/>
          <w:color w:val="000000"/>
          <w:sz w:val="20"/>
          <w:szCs w:val="20"/>
        </w:rPr>
        <w:t>podpísaný dodatok k zmluve</w:t>
      </w:r>
      <w:r w:rsidRPr="00F34A7C">
        <w:rPr>
          <w:rFonts w:asciiTheme="minorHAnsi" w:eastAsia="Calibri" w:hAnsiTheme="minorHAnsi" w:cs="Calibri"/>
          <w:b/>
          <w:color w:val="000000"/>
          <w:sz w:val="20"/>
          <w:szCs w:val="20"/>
        </w:rPr>
        <w:t xml:space="preserve"> cez ITMS 2014+ spôsobom, ktorý zabezpečí identifikáciu osôb, ktoré </w:t>
      </w:r>
      <w:r>
        <w:rPr>
          <w:rFonts w:asciiTheme="minorHAnsi" w:eastAsia="Calibri" w:hAnsiTheme="minorHAnsi" w:cs="Calibri"/>
          <w:b/>
          <w:color w:val="000000"/>
          <w:sz w:val="20"/>
          <w:szCs w:val="20"/>
        </w:rPr>
        <w:t>dodatok</w:t>
      </w:r>
      <w:r w:rsidRPr="00F34A7C">
        <w:rPr>
          <w:rFonts w:asciiTheme="minorHAnsi" w:eastAsia="Calibri" w:hAnsiTheme="minorHAnsi" w:cs="Calibri"/>
          <w:b/>
          <w:color w:val="000000"/>
          <w:sz w:val="20"/>
          <w:szCs w:val="20"/>
        </w:rPr>
        <w:t xml:space="preserve"> </w:t>
      </w:r>
      <w:r>
        <w:rPr>
          <w:rFonts w:asciiTheme="minorHAnsi" w:eastAsia="Calibri" w:hAnsiTheme="minorHAnsi" w:cs="Calibri"/>
          <w:b/>
          <w:color w:val="000000"/>
          <w:sz w:val="20"/>
          <w:szCs w:val="20"/>
        </w:rPr>
        <w:t xml:space="preserve">k zmluve </w:t>
      </w:r>
      <w:r w:rsidRPr="00F34A7C">
        <w:rPr>
          <w:rFonts w:asciiTheme="minorHAnsi" w:eastAsia="Calibri" w:hAnsiTheme="minorHAnsi" w:cs="Calibri"/>
          <w:b/>
          <w:color w:val="000000"/>
          <w:sz w:val="20"/>
          <w:szCs w:val="20"/>
        </w:rPr>
        <w:t>podpísali, aby bolo možné overiť ich oprávnenosť konať v mene zmluvnej strany.</w:t>
      </w:r>
      <w:r w:rsidRPr="00F34A7C">
        <w:rPr>
          <w:rFonts w:asciiTheme="minorHAnsi" w:eastAsia="Calibri" w:hAnsiTheme="minorHAnsi" w:cs="Calibri"/>
          <w:color w:val="000000"/>
          <w:sz w:val="20"/>
          <w:szCs w:val="20"/>
        </w:rPr>
        <w:t xml:space="preserve"> T</w:t>
      </w:r>
      <w:r>
        <w:rPr>
          <w:rFonts w:asciiTheme="minorHAnsi" w:eastAsia="Calibri" w:hAnsiTheme="minorHAnsi" w:cs="Calibri"/>
          <w:color w:val="000000"/>
          <w:sz w:val="20"/>
          <w:szCs w:val="20"/>
        </w:rPr>
        <w:t>ento dodatok</w:t>
      </w:r>
      <w:r w:rsidRPr="00F34A7C">
        <w:rPr>
          <w:rFonts w:asciiTheme="minorHAnsi" w:eastAsia="Calibri" w:hAnsiTheme="minorHAnsi" w:cs="Calibri"/>
          <w:color w:val="000000"/>
          <w:sz w:val="20"/>
          <w:szCs w:val="20"/>
        </w:rPr>
        <w:t xml:space="preserve"> </w:t>
      </w:r>
      <w:r>
        <w:rPr>
          <w:rFonts w:asciiTheme="minorHAnsi" w:eastAsia="Calibri" w:hAnsiTheme="minorHAnsi" w:cs="Calibri"/>
          <w:color w:val="000000"/>
          <w:sz w:val="20"/>
          <w:szCs w:val="20"/>
        </w:rPr>
        <w:t xml:space="preserve">k zmluve </w:t>
      </w:r>
      <w:r w:rsidRPr="00F34A7C">
        <w:rPr>
          <w:rFonts w:asciiTheme="minorHAnsi" w:eastAsia="Calibri" w:hAnsiTheme="minorHAnsi" w:cs="Calibri"/>
          <w:color w:val="000000"/>
          <w:sz w:val="20"/>
          <w:szCs w:val="20"/>
        </w:rPr>
        <w:t xml:space="preserve">predkladá </w:t>
      </w:r>
      <w:r>
        <w:rPr>
          <w:rFonts w:asciiTheme="minorHAnsi" w:eastAsia="Calibri" w:hAnsiTheme="minorHAnsi" w:cs="Calibri"/>
          <w:color w:val="000000"/>
          <w:sz w:val="20"/>
          <w:szCs w:val="20"/>
        </w:rPr>
        <w:t>žiadateľ/</w:t>
      </w:r>
      <w:r w:rsidRPr="00F34A7C">
        <w:rPr>
          <w:rFonts w:asciiTheme="minorHAnsi" w:eastAsia="Calibri" w:hAnsiTheme="minorHAnsi" w:cs="Calibri"/>
          <w:color w:val="000000"/>
          <w:sz w:val="20"/>
          <w:szCs w:val="20"/>
        </w:rPr>
        <w:t xml:space="preserve">prijímateľ cez ITMS 2014+ vrátane všetkých jej príloh. RO je oprávnený v rámci podmienok zmluvy o NFP, resp. záväzných dokumentov, na ktoré zmluva o NFP odkazuje, určiť prijímateľovi výnimku z predkladania týchto príloh, t. j.  identifikovať typ príloh (napr. rozsiahla technická dokumentácia), ktoré prijímateľ nemusí na RO predložiť. </w:t>
      </w:r>
    </w:p>
    <w:p w14:paraId="2002DC49" w14:textId="7918CDFE" w:rsidR="00BA483F" w:rsidRDefault="00B8204C" w:rsidP="00CA0960">
      <w:pPr>
        <w:pStyle w:val="Default"/>
        <w:numPr>
          <w:ilvl w:val="0"/>
          <w:numId w:val="23"/>
        </w:numPr>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V prípade identifikovania nesúladu medzi podpísaným dodatkom k zmluve s úspešným uchádzačom s</w:t>
      </w:r>
      <w:r w:rsidR="00E64AFC">
        <w:rPr>
          <w:rFonts w:ascii="Calibri" w:hAnsi="Calibri" w:cs="Calibri"/>
          <w:sz w:val="20"/>
          <w:szCs w:val="20"/>
        </w:rPr>
        <w:t xml:space="preserve">o schváleným </w:t>
      </w:r>
      <w:r w:rsidRPr="002F3653">
        <w:rPr>
          <w:rFonts w:ascii="Calibri" w:hAnsi="Calibri" w:cs="Calibri"/>
          <w:sz w:val="20"/>
          <w:szCs w:val="20"/>
        </w:rPr>
        <w:t xml:space="preserve">návrhom, </w:t>
      </w:r>
      <w:r w:rsidR="003A27C2" w:rsidRPr="002F3653">
        <w:rPr>
          <w:rFonts w:ascii="Calibri" w:hAnsi="Calibri" w:cs="Calibri"/>
          <w:sz w:val="20"/>
          <w:szCs w:val="20"/>
        </w:rPr>
        <w:t xml:space="preserve">je </w:t>
      </w:r>
      <w:r w:rsidR="005E4C80" w:rsidRPr="002F3653">
        <w:rPr>
          <w:rFonts w:ascii="Calibri" w:hAnsi="Calibri" w:cs="Calibri"/>
          <w:sz w:val="20"/>
          <w:szCs w:val="20"/>
        </w:rPr>
        <w:t>žiadateľ/</w:t>
      </w:r>
      <w:r w:rsidR="002557A3" w:rsidRPr="002F3653">
        <w:rPr>
          <w:rFonts w:ascii="Calibri" w:hAnsi="Calibri" w:cs="Calibri"/>
          <w:sz w:val="20"/>
          <w:szCs w:val="20"/>
        </w:rPr>
        <w:t>p</w:t>
      </w:r>
      <w:r w:rsidR="003A27C2" w:rsidRPr="002F3653">
        <w:rPr>
          <w:rFonts w:ascii="Calibri" w:hAnsi="Calibri" w:cs="Calibri"/>
          <w:sz w:val="20"/>
          <w:szCs w:val="20"/>
        </w:rPr>
        <w:t xml:space="preserve">rijímateľ povinný postupovať v zmysle </w:t>
      </w:r>
      <w:r w:rsidR="00217CCB" w:rsidRPr="002F3653">
        <w:rPr>
          <w:rFonts w:ascii="Calibri" w:hAnsi="Calibr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217CCB" w:rsidRPr="002F3653">
        <w:rPr>
          <w:rFonts w:ascii="Calibri" w:hAnsi="Calibri" w:cs="Calibri"/>
          <w:sz w:val="20"/>
          <w:szCs w:val="20"/>
        </w:rPr>
        <w:t xml:space="preserve">odseku 6  </w:t>
      </w:r>
      <w:r w:rsidR="00DC4997" w:rsidRPr="002F3653">
        <w:rPr>
          <w:rFonts w:ascii="Calibri" w:hAnsi="Calibri" w:cs="Calibri"/>
          <w:sz w:val="20"/>
          <w:szCs w:val="20"/>
        </w:rPr>
        <w:t>tejto príručky.</w:t>
      </w:r>
      <w:r w:rsidR="00F70B9B" w:rsidRPr="002F3653">
        <w:rPr>
          <w:rFonts w:ascii="Calibri" w:hAnsi="Calibri" w:cs="Calibri"/>
          <w:sz w:val="20"/>
          <w:szCs w:val="20"/>
        </w:rPr>
        <w:t xml:space="preserve"> </w:t>
      </w:r>
      <w:r w:rsidRPr="002F3653">
        <w:rPr>
          <w:rFonts w:ascii="Calibri" w:hAnsi="Calibri" w:cs="Calibri"/>
          <w:sz w:val="20"/>
          <w:szCs w:val="20"/>
        </w:rPr>
        <w:t xml:space="preserve">RO informuje </w:t>
      </w:r>
      <w:r w:rsidR="005E4C80" w:rsidRPr="002F3653">
        <w:rPr>
          <w:rFonts w:ascii="Calibri" w:hAnsi="Calibri" w:cs="Calibri"/>
          <w:sz w:val="20"/>
          <w:szCs w:val="20"/>
        </w:rPr>
        <w:t>žiadateľa/</w:t>
      </w:r>
      <w:r w:rsidR="002557A3" w:rsidRPr="002F3653">
        <w:rPr>
          <w:rFonts w:ascii="Calibri" w:hAnsi="Calibri" w:cs="Calibri"/>
          <w:sz w:val="20"/>
          <w:szCs w:val="20"/>
        </w:rPr>
        <w:t>p</w:t>
      </w:r>
      <w:r w:rsidRPr="002F3653">
        <w:rPr>
          <w:rFonts w:ascii="Calibri" w:hAnsi="Calibri" w:cs="Calibri"/>
          <w:sz w:val="20"/>
          <w:szCs w:val="20"/>
        </w:rPr>
        <w:t xml:space="preserve">rijímateľa o výsledku tohto posúdenia v lehote </w:t>
      </w:r>
      <w:r w:rsidRPr="002F3653">
        <w:rPr>
          <w:rFonts w:ascii="Calibri" w:hAnsi="Calibri" w:cs="Calibri"/>
          <w:b/>
          <w:sz w:val="20"/>
          <w:szCs w:val="20"/>
        </w:rPr>
        <w:t>do</w:t>
      </w:r>
      <w:r w:rsidRPr="002F3653">
        <w:rPr>
          <w:rFonts w:ascii="Calibri" w:hAnsi="Calibri" w:cs="Calibri"/>
          <w:sz w:val="20"/>
          <w:szCs w:val="20"/>
        </w:rPr>
        <w:t xml:space="preserve"> </w:t>
      </w:r>
      <w:r w:rsidRPr="002F3653">
        <w:rPr>
          <w:rFonts w:ascii="Calibri" w:hAnsi="Calibri" w:cs="Calibri"/>
          <w:b/>
          <w:sz w:val="20"/>
          <w:szCs w:val="20"/>
        </w:rPr>
        <w:t>7 pracovných dní</w:t>
      </w:r>
      <w:r w:rsidRPr="002F3653">
        <w:rPr>
          <w:rFonts w:ascii="Calibri" w:hAnsi="Calibri" w:cs="Calibri"/>
          <w:sz w:val="20"/>
          <w:szCs w:val="20"/>
        </w:rPr>
        <w:t xml:space="preserve"> odo dňa nasledujúceho po dni doručenia </w:t>
      </w:r>
      <w:r w:rsidR="00E64AFC">
        <w:rPr>
          <w:rFonts w:ascii="Calibri" w:hAnsi="Calibri" w:cs="Calibri"/>
          <w:sz w:val="20"/>
          <w:szCs w:val="20"/>
        </w:rPr>
        <w:t xml:space="preserve">kompletnej </w:t>
      </w:r>
      <w:r w:rsidRPr="002F3653">
        <w:rPr>
          <w:rFonts w:ascii="Calibri" w:hAnsi="Calibri" w:cs="Calibri"/>
          <w:sz w:val="20"/>
          <w:szCs w:val="20"/>
        </w:rPr>
        <w:t>dokumentácie/ upravenej dokumentácie.</w:t>
      </w:r>
    </w:p>
    <w:p w14:paraId="5569DEE9" w14:textId="77777777" w:rsidR="003D1135" w:rsidRPr="002F3653" w:rsidRDefault="003D1135" w:rsidP="003D1135">
      <w:pPr>
        <w:pStyle w:val="Default"/>
        <w:numPr>
          <w:ilvl w:val="0"/>
          <w:numId w:val="23"/>
        </w:numPr>
        <w:spacing w:before="120" w:after="120" w:line="276" w:lineRule="auto"/>
        <w:ind w:left="540" w:hanging="540"/>
        <w:jc w:val="both"/>
        <w:rPr>
          <w:rFonts w:ascii="Calibri" w:hAnsi="Calibri" w:cs="Calibri"/>
          <w:sz w:val="20"/>
          <w:szCs w:val="20"/>
        </w:rPr>
      </w:pPr>
      <w:r w:rsidRPr="00457F99">
        <w:rPr>
          <w:rFonts w:ascii="Calibri" w:hAnsi="Calibri" w:cs="Calibri"/>
          <w:b/>
          <w:sz w:val="20"/>
          <w:szCs w:val="20"/>
        </w:rPr>
        <w:t>Lehota na výkon kontroly/finančnej dodatku je</w:t>
      </w:r>
      <w:r w:rsidRPr="00A22249">
        <w:rPr>
          <w:rFonts w:ascii="Calibri" w:hAnsi="Calibri" w:cs="Calibri"/>
          <w:sz w:val="20"/>
          <w:szCs w:val="20"/>
        </w:rPr>
        <w:t xml:space="preserve"> </w:t>
      </w:r>
      <w:r w:rsidRPr="002C7A8A">
        <w:rPr>
          <w:rFonts w:ascii="Calibri" w:hAnsi="Calibri" w:cs="Calibri"/>
          <w:b/>
          <w:sz w:val="20"/>
          <w:szCs w:val="20"/>
        </w:rPr>
        <w:t>15 pracovných dní</w:t>
      </w:r>
      <w:r w:rsidRPr="00A22249">
        <w:rPr>
          <w:rFonts w:ascii="Calibri" w:hAnsi="Calibri" w:cs="Calibri"/>
          <w:sz w:val="20"/>
          <w:szCs w:val="20"/>
        </w:rPr>
        <w:t xml:space="preserve"> (týka sa prípadov, že dodatok je kontrolovaný po jeho podpise).</w:t>
      </w:r>
    </w:p>
    <w:p w14:paraId="5434779B" w14:textId="6A11D596" w:rsidR="00B33937" w:rsidRPr="002F3653" w:rsidRDefault="00D86BD6" w:rsidP="00CA0960">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2F3653">
        <w:rPr>
          <w:rFonts w:asciiTheme="minorHAnsi" w:hAnsiTheme="minorHAnsi"/>
          <w:color w:val="auto"/>
          <w:sz w:val="20"/>
          <w:szCs w:val="20"/>
        </w:rPr>
        <w:lastRenderedPageBreak/>
        <w:t>Oznámenie o zmene zmluvy, rámcovej dohody a koncesnej zmluvy zadanej na základe postupu pre nadlimitné zákazky zašle žiadateľ/prijímateľ v zmysle § 26 ods. 4</w:t>
      </w:r>
      <w:r w:rsidR="00457F99">
        <w:rPr>
          <w:rFonts w:asciiTheme="minorHAnsi" w:hAnsiTheme="minorHAnsi"/>
          <w:color w:val="auto"/>
          <w:sz w:val="20"/>
          <w:szCs w:val="20"/>
        </w:rPr>
        <w:t xml:space="preserve"> ZVO</w:t>
      </w:r>
      <w:r w:rsidRPr="002F3653">
        <w:rPr>
          <w:rFonts w:asciiTheme="minorHAnsi" w:hAnsiTheme="minorHAnsi"/>
          <w:color w:val="auto"/>
          <w:sz w:val="20"/>
          <w:szCs w:val="20"/>
        </w:rPr>
        <w:t xml:space="preserve"> </w:t>
      </w:r>
      <w:r w:rsidRPr="002F3653">
        <w:rPr>
          <w:rFonts w:asciiTheme="minorHAnsi" w:hAnsiTheme="minorHAnsi" w:cs="Calibri"/>
          <w:color w:val="auto"/>
          <w:sz w:val="20"/>
          <w:szCs w:val="20"/>
        </w:rPr>
        <w:t xml:space="preserve">na zverejnenie do Úradného vestníku EÚ a </w:t>
      </w:r>
      <w:r w:rsidRPr="002F3653">
        <w:rPr>
          <w:rFonts w:asciiTheme="minorHAnsi" w:hAnsiTheme="minorHAnsi"/>
          <w:color w:val="auto"/>
          <w:sz w:val="20"/>
          <w:szCs w:val="20"/>
        </w:rPr>
        <w:t xml:space="preserve">vestníku ÚVO </w:t>
      </w:r>
      <w:r w:rsidRPr="002F3653">
        <w:rPr>
          <w:rFonts w:asciiTheme="minorHAnsi" w:hAnsiTheme="minorHAnsi"/>
          <w:b/>
          <w:color w:val="auto"/>
          <w:sz w:val="20"/>
          <w:szCs w:val="20"/>
        </w:rPr>
        <w:t xml:space="preserve">do 30 kalendárnych dní </w:t>
      </w:r>
      <w:r w:rsidRPr="002F3653">
        <w:rPr>
          <w:rFonts w:asciiTheme="minorHAnsi" w:hAnsiTheme="minorHAnsi"/>
          <w:color w:val="auto"/>
          <w:sz w:val="20"/>
          <w:szCs w:val="20"/>
        </w:rPr>
        <w:t>po zmene zmluvy, rámcovej dohody alebo koncesnej zmluvy.</w:t>
      </w:r>
    </w:p>
    <w:p w14:paraId="20C5CB1F" w14:textId="79E1A63F" w:rsidR="00B33937" w:rsidRPr="00B33937" w:rsidRDefault="00D86BD6" w:rsidP="00B33937">
      <w:pPr>
        <w:pStyle w:val="Default"/>
        <w:numPr>
          <w:ilvl w:val="0"/>
          <w:numId w:val="23"/>
        </w:numPr>
        <w:spacing w:before="120" w:after="120" w:line="276" w:lineRule="auto"/>
        <w:ind w:left="540" w:hanging="540"/>
        <w:jc w:val="both"/>
      </w:pPr>
      <w:r w:rsidRPr="00B33937">
        <w:rPr>
          <w:rFonts w:asciiTheme="minorHAnsi" w:hAnsiTheme="minorHAnsi" w:cs="Calibri"/>
          <w:color w:val="auto"/>
          <w:sz w:val="20"/>
          <w:szCs w:val="20"/>
        </w:rPr>
        <w:t xml:space="preserve">Oznámenie o zmene zmluvy zadanej na základe postupu zadávania podlimitných zákaziek bez využitia elektronického trhoviska je žiadateľ/prijímateľ </w:t>
      </w:r>
      <w:r w:rsidR="005A46E6" w:rsidRPr="00B33937">
        <w:rPr>
          <w:rFonts w:asciiTheme="minorHAnsi" w:hAnsiTheme="minorHAnsi" w:cs="Calibri"/>
          <w:color w:val="auto"/>
          <w:sz w:val="20"/>
          <w:szCs w:val="20"/>
        </w:rPr>
        <w:t xml:space="preserve">povinný </w:t>
      </w:r>
      <w:r w:rsidRPr="00B33937">
        <w:rPr>
          <w:rFonts w:asciiTheme="minorHAnsi" w:hAnsiTheme="minorHAnsi" w:cs="Calibri"/>
          <w:color w:val="auto"/>
          <w:sz w:val="20"/>
          <w:szCs w:val="20"/>
        </w:rPr>
        <w:t xml:space="preserve">v zmysle § </w:t>
      </w:r>
      <w:r w:rsidR="00457F99" w:rsidRPr="00B33937">
        <w:rPr>
          <w:rFonts w:asciiTheme="minorHAnsi" w:hAnsiTheme="minorHAnsi" w:cs="Calibri"/>
          <w:color w:val="auto"/>
          <w:sz w:val="20"/>
          <w:szCs w:val="20"/>
        </w:rPr>
        <w:t>11</w:t>
      </w:r>
      <w:r w:rsidR="00457F99">
        <w:rPr>
          <w:rFonts w:asciiTheme="minorHAnsi" w:hAnsiTheme="minorHAnsi" w:cs="Calibri"/>
          <w:color w:val="auto"/>
          <w:sz w:val="20"/>
          <w:szCs w:val="20"/>
        </w:rPr>
        <w:t>6</w:t>
      </w:r>
      <w:r w:rsidR="00457F99" w:rsidRPr="00B33937">
        <w:rPr>
          <w:rFonts w:asciiTheme="minorHAnsi" w:hAnsiTheme="minorHAnsi" w:cs="Calibri"/>
          <w:color w:val="auto"/>
          <w:sz w:val="20"/>
          <w:szCs w:val="20"/>
        </w:rPr>
        <w:t xml:space="preserve"> </w:t>
      </w:r>
      <w:r w:rsidRPr="00B33937">
        <w:rPr>
          <w:rFonts w:asciiTheme="minorHAnsi" w:hAnsiTheme="minorHAnsi" w:cs="Calibri"/>
          <w:color w:val="auto"/>
          <w:sz w:val="20"/>
          <w:szCs w:val="20"/>
        </w:rPr>
        <w:t xml:space="preserve">ods. </w:t>
      </w:r>
      <w:r w:rsidR="00457F99">
        <w:rPr>
          <w:rFonts w:asciiTheme="minorHAnsi" w:hAnsiTheme="minorHAnsi" w:cs="Calibri"/>
          <w:color w:val="auto"/>
          <w:sz w:val="20"/>
          <w:szCs w:val="20"/>
        </w:rPr>
        <w:t>4 ZVO</w:t>
      </w:r>
      <w:r w:rsidRPr="00B33937">
        <w:rPr>
          <w:rFonts w:asciiTheme="minorHAnsi" w:hAnsiTheme="minorHAnsi" w:cs="Calibri"/>
          <w:color w:val="auto"/>
          <w:sz w:val="20"/>
          <w:szCs w:val="20"/>
        </w:rPr>
        <w:t xml:space="preserve"> odoslať na zverejnenie do vestníka ÚVO  </w:t>
      </w:r>
      <w:r w:rsidRPr="00B33937">
        <w:rPr>
          <w:rFonts w:asciiTheme="minorHAnsi" w:hAnsiTheme="minorHAnsi" w:cs="Calibri"/>
          <w:b/>
          <w:color w:val="auto"/>
          <w:sz w:val="20"/>
          <w:szCs w:val="20"/>
        </w:rPr>
        <w:t>do 14 kalendárnych dní</w:t>
      </w:r>
      <w:r w:rsidRPr="00B33937">
        <w:rPr>
          <w:rFonts w:asciiTheme="minorHAnsi" w:hAnsiTheme="minorHAnsi" w:cs="Calibri"/>
          <w:color w:val="auto"/>
          <w:sz w:val="20"/>
          <w:szCs w:val="20"/>
        </w:rPr>
        <w:t xml:space="preserve"> po zmene</w:t>
      </w:r>
      <w:r w:rsidR="005A46E6" w:rsidRPr="00B33937">
        <w:rPr>
          <w:rFonts w:asciiTheme="minorHAnsi" w:hAnsiTheme="minorHAnsi" w:cs="Calibri"/>
          <w:color w:val="auto"/>
          <w:sz w:val="20"/>
          <w:szCs w:val="20"/>
        </w:rPr>
        <w:t xml:space="preserve"> zmluvy</w:t>
      </w:r>
      <w:r w:rsidR="00457F99" w:rsidRPr="002F3653">
        <w:rPr>
          <w:rFonts w:asciiTheme="minorHAnsi" w:hAnsiTheme="minorHAnsi"/>
          <w:color w:val="auto"/>
          <w:sz w:val="20"/>
          <w:szCs w:val="20"/>
        </w:rPr>
        <w:t>, rámcovej dohody alebo koncesnej zmluvy</w:t>
      </w:r>
      <w:r w:rsidRPr="00B33937">
        <w:rPr>
          <w:rFonts w:asciiTheme="minorHAnsi" w:hAnsiTheme="minorHAnsi" w:cs="Calibri"/>
          <w:color w:val="auto"/>
          <w:sz w:val="20"/>
          <w:szCs w:val="20"/>
        </w:rPr>
        <w:t xml:space="preserve">. </w:t>
      </w:r>
    </w:p>
    <w:p w14:paraId="3BCC2A02" w14:textId="5C878F48" w:rsidR="00CA0960" w:rsidRPr="000618C4" w:rsidRDefault="00F67971" w:rsidP="00666597">
      <w:pPr>
        <w:pStyle w:val="Nadpis3"/>
        <w:spacing w:before="120"/>
        <w:jc w:val="both"/>
      </w:pPr>
      <w:bookmarkStart w:id="72" w:name="_Toc11153178"/>
      <w:r w:rsidRPr="000618C4">
        <w:t xml:space="preserve">Osobitý postup v prípade </w:t>
      </w:r>
      <w:r w:rsidR="00802C62" w:rsidRPr="000618C4">
        <w:t>z</w:t>
      </w:r>
      <w:r w:rsidR="00CA0960" w:rsidRPr="000618C4">
        <w:t>adávani</w:t>
      </w:r>
      <w:r w:rsidR="00802C62" w:rsidRPr="000618C4">
        <w:t>a</w:t>
      </w:r>
      <w:r w:rsidR="00CA0960" w:rsidRPr="000618C4">
        <w:t xml:space="preserve"> zákaziek na základe rámcovej dohody</w:t>
      </w:r>
      <w:r w:rsidR="00F11220" w:rsidRPr="000618C4">
        <w:t xml:space="preserve"> (čiastkových zmlúv/objednávok)</w:t>
      </w:r>
      <w:r w:rsidR="00EF262E" w:rsidRPr="000618C4">
        <w:t xml:space="preserve"> a zákaziek zadávaných v rámci DNS</w:t>
      </w:r>
      <w:bookmarkEnd w:id="72"/>
    </w:p>
    <w:p w14:paraId="391DE13B" w14:textId="524CF249" w:rsidR="00CA0960" w:rsidRPr="000618C4" w:rsidRDefault="00CA0960" w:rsidP="00F11220">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0618C4">
        <w:rPr>
          <w:rFonts w:asciiTheme="minorHAnsi" w:hAnsiTheme="minorHAnsi" w:cs="Calibri"/>
          <w:b/>
          <w:color w:val="auto"/>
          <w:sz w:val="20"/>
          <w:szCs w:val="20"/>
        </w:rPr>
        <w:t xml:space="preserve">Rámcovú dohodu </w:t>
      </w:r>
      <w:r w:rsidR="00C81DD7" w:rsidRPr="000618C4">
        <w:rPr>
          <w:rFonts w:asciiTheme="minorHAnsi" w:hAnsiTheme="minorHAnsi" w:cs="Calibri"/>
          <w:b/>
          <w:color w:val="auto"/>
          <w:sz w:val="20"/>
          <w:szCs w:val="20"/>
        </w:rPr>
        <w:t xml:space="preserve">je žiadateľ/prijímateľ oprávnený </w:t>
      </w:r>
      <w:r w:rsidRPr="000618C4">
        <w:rPr>
          <w:rFonts w:asciiTheme="minorHAnsi" w:hAnsiTheme="minorHAnsi" w:cs="Calibri"/>
          <w:b/>
          <w:color w:val="auto"/>
          <w:sz w:val="20"/>
          <w:szCs w:val="20"/>
        </w:rPr>
        <w:t xml:space="preserve">uzavrieť najviac na štyri roky okrem výnimočných prípadov odôvodnených predmetom rámcovej dohody. Rámcovú dohodu pri zadávaní podlimitných zákaziek s využitím elektronického trhoviska je </w:t>
      </w:r>
      <w:r w:rsidR="00C81DD7" w:rsidRPr="000618C4">
        <w:rPr>
          <w:rFonts w:asciiTheme="minorHAnsi" w:hAnsiTheme="minorHAnsi" w:cs="Calibri"/>
          <w:b/>
          <w:color w:val="auto"/>
          <w:sz w:val="20"/>
          <w:szCs w:val="20"/>
        </w:rPr>
        <w:t>žiadateľ/prijímateľ oprávnený</w:t>
      </w:r>
      <w:r w:rsidRPr="000618C4">
        <w:rPr>
          <w:rFonts w:asciiTheme="minorHAnsi" w:hAnsiTheme="minorHAnsi" w:cs="Calibri"/>
          <w:b/>
          <w:color w:val="auto"/>
          <w:sz w:val="20"/>
          <w:szCs w:val="20"/>
        </w:rPr>
        <w:t xml:space="preserve"> uzavrieť najviac na 12 mesiacov</w:t>
      </w:r>
      <w:r w:rsidRPr="000618C4">
        <w:rPr>
          <w:rFonts w:asciiTheme="minorHAnsi" w:hAnsiTheme="minorHAnsi" w:cs="Calibri"/>
          <w:color w:val="auto"/>
          <w:sz w:val="20"/>
          <w:szCs w:val="20"/>
        </w:rPr>
        <w:t>. Na základe rámcovej dohody môž</w:t>
      </w:r>
      <w:r w:rsidR="00C81DD7" w:rsidRPr="000618C4">
        <w:rPr>
          <w:rFonts w:asciiTheme="minorHAnsi" w:hAnsiTheme="minorHAnsi" w:cs="Calibri"/>
          <w:color w:val="auto"/>
          <w:sz w:val="20"/>
          <w:szCs w:val="20"/>
        </w:rPr>
        <w:t>e</w:t>
      </w:r>
      <w:r w:rsidRPr="000618C4">
        <w:rPr>
          <w:rFonts w:asciiTheme="minorHAnsi" w:hAnsiTheme="minorHAnsi" w:cs="Calibri"/>
          <w:color w:val="auto"/>
          <w:sz w:val="20"/>
          <w:szCs w:val="20"/>
        </w:rPr>
        <w:t xml:space="preserve"> </w:t>
      </w:r>
      <w:r w:rsidR="00C81DD7" w:rsidRPr="000618C4">
        <w:rPr>
          <w:rFonts w:asciiTheme="minorHAnsi" w:hAnsiTheme="minorHAnsi" w:cs="Calibri"/>
          <w:color w:val="auto"/>
          <w:sz w:val="20"/>
          <w:szCs w:val="20"/>
        </w:rPr>
        <w:t>žiadateľ/</w:t>
      </w:r>
      <w:r w:rsidRPr="000618C4">
        <w:rPr>
          <w:rFonts w:asciiTheme="minorHAnsi" w:hAnsiTheme="minorHAnsi" w:cs="Calibri"/>
          <w:color w:val="auto"/>
          <w:sz w:val="20"/>
          <w:szCs w:val="20"/>
        </w:rPr>
        <w:t>prijímate</w:t>
      </w:r>
      <w:r w:rsidR="00C81DD7" w:rsidRPr="000618C4">
        <w:rPr>
          <w:rFonts w:asciiTheme="minorHAnsi" w:hAnsiTheme="minorHAnsi" w:cs="Calibri"/>
          <w:color w:val="auto"/>
          <w:sz w:val="20"/>
          <w:szCs w:val="20"/>
        </w:rPr>
        <w:t>ľ, ktorý</w:t>
      </w:r>
      <w:r w:rsidRPr="000618C4">
        <w:rPr>
          <w:rFonts w:asciiTheme="minorHAnsi" w:hAnsiTheme="minorHAnsi" w:cs="Calibri"/>
          <w:color w:val="auto"/>
          <w:sz w:val="20"/>
          <w:szCs w:val="20"/>
        </w:rPr>
        <w:t xml:space="preserve"> bol jasne a určito identifikovan</w:t>
      </w:r>
      <w:r w:rsidR="00C81DD7" w:rsidRPr="000618C4">
        <w:rPr>
          <w:rFonts w:asciiTheme="minorHAnsi" w:hAnsiTheme="minorHAnsi" w:cs="Calibri"/>
          <w:color w:val="auto"/>
          <w:sz w:val="20"/>
          <w:szCs w:val="20"/>
        </w:rPr>
        <w:t>ý</w:t>
      </w:r>
      <w:r w:rsidRPr="000618C4">
        <w:rPr>
          <w:rFonts w:asciiTheme="minorHAnsi" w:hAnsiTheme="minorHAnsi" w:cs="Calibri"/>
          <w:color w:val="auto"/>
          <w:sz w:val="20"/>
          <w:szCs w:val="20"/>
        </w:rPr>
        <w:t xml:space="preserve"> v oznámení o vyhlásení </w:t>
      </w:r>
      <w:r w:rsidR="00C81DD7" w:rsidRPr="000618C4">
        <w:rPr>
          <w:rFonts w:asciiTheme="minorHAnsi" w:hAnsiTheme="minorHAnsi" w:cs="Calibri"/>
          <w:color w:val="auto"/>
          <w:sz w:val="20"/>
          <w:szCs w:val="20"/>
        </w:rPr>
        <w:t>VO</w:t>
      </w:r>
      <w:r w:rsidRPr="000618C4">
        <w:rPr>
          <w:rFonts w:asciiTheme="minorHAnsi" w:hAnsiTheme="minorHAnsi" w:cs="Calibri"/>
          <w:color w:val="auto"/>
          <w:sz w:val="20"/>
          <w:szCs w:val="20"/>
        </w:rPr>
        <w:t xml:space="preserve"> alebo výzve na predkladanie ponúk, zadávať zákazku len hospodárskemu subjektu alebo hospodárskym subjektom, ktorí sú zmluvnou stranou tejto rámcovej dohody. Pri zadávaní zákazky na základe rámcovej dohody nemožno vykonať podstatné zmeny a doplnenia podmienok určených v rámcovej dohode.</w:t>
      </w:r>
    </w:p>
    <w:p w14:paraId="1D5ADB27" w14:textId="41961912" w:rsidR="00106F0A" w:rsidRPr="000618C4" w:rsidRDefault="00106F0A" w:rsidP="00106F0A">
      <w:pPr>
        <w:pStyle w:val="Default"/>
        <w:spacing w:before="120" w:after="120" w:line="276" w:lineRule="auto"/>
        <w:ind w:left="540"/>
        <w:jc w:val="both"/>
        <w:rPr>
          <w:rFonts w:asciiTheme="minorHAnsi" w:hAnsiTheme="minorHAnsi" w:cs="Calibri"/>
          <w:color w:val="auto"/>
          <w:sz w:val="20"/>
          <w:szCs w:val="20"/>
        </w:rPr>
      </w:pPr>
      <w:r w:rsidRPr="000618C4">
        <w:rPr>
          <w:rFonts w:asciiTheme="minorHAnsi" w:hAnsiTheme="minorHAnsi" w:cs="Calibri"/>
          <w:color w:val="auto"/>
          <w:sz w:val="20"/>
          <w:szCs w:val="20"/>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14:paraId="78732D43" w14:textId="67155377" w:rsidR="000618C4" w:rsidRPr="00C76CDF" w:rsidRDefault="000618C4" w:rsidP="00C76CDF">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C76CDF">
        <w:rPr>
          <w:rFonts w:asciiTheme="minorHAnsi" w:hAnsiTheme="minorHAnsi" w:cs="Calibri"/>
          <w:b/>
          <w:color w:val="auto"/>
          <w:sz w:val="20"/>
          <w:szCs w:val="20"/>
        </w:rPr>
        <w:t>Ak je rámcová dohoda uzavretá s jedným hospodárskym subjektom</w:t>
      </w:r>
      <w:r w:rsidRPr="000618C4">
        <w:rPr>
          <w:rFonts w:asciiTheme="minorHAnsi" w:hAnsiTheme="minorHAnsi" w:cs="Calibri"/>
          <w:color w:val="auto"/>
          <w:sz w:val="20"/>
          <w:szCs w:val="20"/>
        </w:rPr>
        <w:t>,</w:t>
      </w:r>
      <w:r>
        <w:rPr>
          <w:rFonts w:asciiTheme="minorHAnsi" w:hAnsiTheme="minorHAnsi" w:cs="Calibri"/>
          <w:color w:val="auto"/>
          <w:sz w:val="20"/>
          <w:szCs w:val="20"/>
        </w:rPr>
        <w:t xml:space="preserve"> </w:t>
      </w:r>
      <w:r w:rsidRPr="00C76CDF">
        <w:rPr>
          <w:rFonts w:asciiTheme="minorHAnsi" w:hAnsiTheme="minorHAnsi" w:cs="Calibri"/>
          <w:b/>
          <w:color w:val="auto"/>
          <w:sz w:val="20"/>
          <w:szCs w:val="20"/>
        </w:rPr>
        <w:t xml:space="preserve">žiadateľ/prijímateľ je povinný predložiť čiastkovú zákazku na štandardnú ex-post kontrolu spôsobom uvedeným v podkapitole </w:t>
      </w:r>
      <w:hyperlink w:anchor="_Predkladanie_dokumentácie_z_1" w:history="1">
        <w:r w:rsidRPr="00C76CDF">
          <w:rPr>
            <w:rFonts w:asciiTheme="minorHAnsi" w:hAnsiTheme="minorHAnsi" w:cs="Calibri"/>
            <w:b/>
            <w:color w:val="auto"/>
            <w:sz w:val="20"/>
            <w:szCs w:val="20"/>
          </w:rPr>
          <w:t>2.2</w:t>
        </w:r>
      </w:hyperlink>
      <w:r w:rsidRPr="00C76CDF">
        <w:rPr>
          <w:rFonts w:asciiTheme="minorHAnsi" w:hAnsiTheme="minorHAnsi" w:cs="Calibri"/>
          <w:b/>
          <w:color w:val="auto"/>
          <w:sz w:val="20"/>
          <w:szCs w:val="20"/>
        </w:rPr>
        <w:t xml:space="preserve"> tejto príručky a </w:t>
      </w:r>
      <w:r w:rsidR="00C76CDF">
        <w:rPr>
          <w:rFonts w:asciiTheme="minorHAnsi" w:hAnsiTheme="minorHAnsi" w:cs="Calibri"/>
          <w:b/>
          <w:color w:val="auto"/>
          <w:sz w:val="20"/>
          <w:szCs w:val="20"/>
        </w:rPr>
        <w:t>postupuje v zmysle kap. 3 ods. 37</w:t>
      </w:r>
      <w:r w:rsidRPr="00C76CDF">
        <w:rPr>
          <w:rFonts w:asciiTheme="minorHAnsi" w:hAnsiTheme="minorHAnsi" w:cs="Calibri"/>
          <w:b/>
          <w:color w:val="auto"/>
          <w:sz w:val="20"/>
          <w:szCs w:val="20"/>
        </w:rPr>
        <w:t xml:space="preserve"> – </w:t>
      </w:r>
      <w:r w:rsidR="00C76CDF">
        <w:rPr>
          <w:rFonts w:asciiTheme="minorHAnsi" w:hAnsiTheme="minorHAnsi" w:cs="Calibri"/>
          <w:b/>
          <w:color w:val="auto"/>
          <w:sz w:val="20"/>
          <w:szCs w:val="20"/>
        </w:rPr>
        <w:t>40</w:t>
      </w:r>
      <w:r w:rsidRPr="00C76CDF">
        <w:rPr>
          <w:rFonts w:asciiTheme="minorHAnsi" w:hAnsiTheme="minorHAnsi" w:cs="Calibri"/>
          <w:b/>
          <w:color w:val="auto"/>
          <w:sz w:val="20"/>
          <w:szCs w:val="20"/>
        </w:rPr>
        <w:t xml:space="preserve"> tejto príručky.</w:t>
      </w:r>
      <w:r>
        <w:rPr>
          <w:rFonts w:asciiTheme="minorHAnsi" w:hAnsiTheme="minorHAnsi" w:cs="Calibri"/>
          <w:color w:val="auto"/>
          <w:sz w:val="20"/>
          <w:szCs w:val="20"/>
        </w:rPr>
        <w:t xml:space="preserve"> Možnosť predložiť takúto čiastkovú zákazku </w:t>
      </w:r>
      <w:r w:rsidRPr="000618C4">
        <w:rPr>
          <w:rFonts w:asciiTheme="minorHAnsi" w:hAnsiTheme="minorHAnsi" w:cs="Calibri"/>
          <w:color w:val="auto"/>
          <w:sz w:val="20"/>
          <w:szCs w:val="20"/>
        </w:rPr>
        <w:t xml:space="preserve">na druhú ex-ante kontrolu </w:t>
      </w:r>
      <w:r w:rsidR="00B267B4">
        <w:rPr>
          <w:rFonts w:asciiTheme="minorHAnsi" w:hAnsiTheme="minorHAnsi" w:cs="Calibri"/>
          <w:color w:val="auto"/>
          <w:sz w:val="20"/>
          <w:szCs w:val="20"/>
        </w:rPr>
        <w:t>tým nie je dotknutá</w:t>
      </w:r>
      <w:r w:rsidR="00B267B4" w:rsidRPr="000618C4">
        <w:rPr>
          <w:rFonts w:asciiTheme="minorHAnsi" w:hAnsiTheme="minorHAnsi" w:cs="Calibri"/>
          <w:color w:val="auto"/>
          <w:sz w:val="20"/>
          <w:szCs w:val="20"/>
        </w:rPr>
        <w:t xml:space="preserve">. </w:t>
      </w:r>
      <w:r w:rsidR="00B267B4">
        <w:rPr>
          <w:rFonts w:asciiTheme="minorHAnsi" w:hAnsiTheme="minorHAnsi" w:cs="Calibri"/>
          <w:color w:val="auto"/>
          <w:sz w:val="20"/>
          <w:szCs w:val="20"/>
        </w:rPr>
        <w:t xml:space="preserve">V takomto prípade </w:t>
      </w:r>
      <w:r w:rsidR="00B267B4" w:rsidRPr="00B267B4">
        <w:rPr>
          <w:rFonts w:asciiTheme="minorHAnsi" w:hAnsiTheme="minorHAnsi" w:cs="Calibri"/>
          <w:color w:val="auto"/>
          <w:sz w:val="20"/>
          <w:szCs w:val="20"/>
        </w:rPr>
        <w:t>žiadateľ/prijímateľ</w:t>
      </w:r>
      <w:r w:rsidR="00B267B4" w:rsidRPr="00B267B4">
        <w:rPr>
          <w:rFonts w:asciiTheme="minorHAnsi" w:hAnsiTheme="minorHAnsi" w:cs="Calibri"/>
          <w:b/>
          <w:color w:val="auto"/>
          <w:sz w:val="20"/>
          <w:szCs w:val="20"/>
        </w:rPr>
        <w:t xml:space="preserve"> </w:t>
      </w:r>
      <w:r w:rsidRPr="000618C4">
        <w:rPr>
          <w:rFonts w:asciiTheme="minorHAnsi" w:hAnsiTheme="minorHAnsi" w:cs="Calibri"/>
          <w:color w:val="auto"/>
          <w:sz w:val="20"/>
          <w:szCs w:val="20"/>
        </w:rPr>
        <w:t xml:space="preserve">spôsobom uvedeným v podkapitole </w:t>
      </w:r>
      <w:hyperlink w:anchor="_Predkladanie_dokumentácie_z_1" w:history="1">
        <w:r w:rsidRPr="000618C4">
          <w:rPr>
            <w:rFonts w:asciiTheme="minorHAnsi" w:hAnsiTheme="minorHAnsi" w:cs="Calibri"/>
            <w:color w:val="auto"/>
            <w:sz w:val="20"/>
            <w:szCs w:val="20"/>
          </w:rPr>
          <w:t>2.2</w:t>
        </w:r>
      </w:hyperlink>
      <w:r w:rsidRPr="000618C4">
        <w:rPr>
          <w:rFonts w:asciiTheme="minorHAnsi" w:hAnsiTheme="minorHAnsi" w:cs="Calibri"/>
          <w:color w:val="auto"/>
          <w:sz w:val="20"/>
          <w:szCs w:val="20"/>
        </w:rPr>
        <w:t xml:space="preserve"> tejto príručky </w:t>
      </w:r>
      <w:r>
        <w:rPr>
          <w:rFonts w:asciiTheme="minorHAnsi" w:hAnsiTheme="minorHAnsi" w:cs="Calibri"/>
          <w:color w:val="auto"/>
          <w:sz w:val="20"/>
          <w:szCs w:val="20"/>
        </w:rPr>
        <w:t xml:space="preserve">a </w:t>
      </w:r>
      <w:r w:rsidRPr="000618C4">
        <w:rPr>
          <w:rFonts w:asciiTheme="minorHAnsi" w:hAnsiTheme="minorHAnsi" w:cs="Calibri"/>
          <w:color w:val="auto"/>
          <w:sz w:val="20"/>
          <w:szCs w:val="20"/>
        </w:rPr>
        <w:t>postupuje v zmysle kap. 3 ods. 21 – 2</w:t>
      </w:r>
      <w:r w:rsidR="00C76CDF">
        <w:rPr>
          <w:rFonts w:asciiTheme="minorHAnsi" w:hAnsiTheme="minorHAnsi" w:cs="Calibri"/>
          <w:color w:val="auto"/>
          <w:sz w:val="20"/>
          <w:szCs w:val="20"/>
        </w:rPr>
        <w:t>5</w:t>
      </w:r>
      <w:r w:rsidRPr="000618C4">
        <w:rPr>
          <w:rFonts w:asciiTheme="minorHAnsi" w:hAnsiTheme="minorHAnsi" w:cs="Calibri"/>
          <w:color w:val="auto"/>
          <w:sz w:val="20"/>
          <w:szCs w:val="20"/>
        </w:rPr>
        <w:t xml:space="preserve"> tejto príručky</w:t>
      </w:r>
      <w:r w:rsidR="00B267B4">
        <w:rPr>
          <w:rFonts w:asciiTheme="minorHAnsi" w:hAnsiTheme="minorHAnsi" w:cs="Calibri"/>
          <w:color w:val="auto"/>
          <w:sz w:val="20"/>
          <w:szCs w:val="20"/>
        </w:rPr>
        <w:t xml:space="preserve">. </w:t>
      </w:r>
      <w:r>
        <w:rPr>
          <w:rFonts w:asciiTheme="minorHAnsi" w:hAnsiTheme="minorHAnsi" w:cs="Calibri"/>
          <w:color w:val="auto"/>
          <w:sz w:val="20"/>
          <w:szCs w:val="20"/>
        </w:rPr>
        <w:t>Lehot</w:t>
      </w:r>
      <w:r w:rsidR="00B267B4">
        <w:rPr>
          <w:rFonts w:asciiTheme="minorHAnsi" w:hAnsiTheme="minorHAnsi" w:cs="Calibri"/>
          <w:color w:val="auto"/>
          <w:sz w:val="20"/>
          <w:szCs w:val="20"/>
        </w:rPr>
        <w:t>a</w:t>
      </w:r>
      <w:r>
        <w:rPr>
          <w:rFonts w:asciiTheme="minorHAnsi" w:hAnsiTheme="minorHAnsi" w:cs="Calibri"/>
          <w:color w:val="auto"/>
          <w:sz w:val="20"/>
          <w:szCs w:val="20"/>
        </w:rPr>
        <w:t xml:space="preserve"> na výkon kontroly RO</w:t>
      </w:r>
      <w:r w:rsidR="00B267B4">
        <w:rPr>
          <w:rFonts w:asciiTheme="minorHAnsi" w:hAnsiTheme="minorHAnsi" w:cs="Calibri"/>
          <w:color w:val="auto"/>
          <w:sz w:val="20"/>
          <w:szCs w:val="20"/>
        </w:rPr>
        <w:t xml:space="preserve"> </w:t>
      </w:r>
      <w:r>
        <w:rPr>
          <w:rFonts w:asciiTheme="minorHAnsi" w:hAnsiTheme="minorHAnsi" w:cs="Calibri"/>
          <w:color w:val="auto"/>
          <w:sz w:val="20"/>
          <w:szCs w:val="20"/>
        </w:rPr>
        <w:t>aplikuje</w:t>
      </w:r>
      <w:r w:rsidR="00B267B4">
        <w:rPr>
          <w:rFonts w:asciiTheme="minorHAnsi" w:hAnsiTheme="minorHAnsi" w:cs="Calibri"/>
          <w:color w:val="auto"/>
          <w:sz w:val="20"/>
          <w:szCs w:val="20"/>
        </w:rPr>
        <w:t xml:space="preserve"> primerane</w:t>
      </w:r>
      <w:r>
        <w:rPr>
          <w:rFonts w:asciiTheme="minorHAnsi" w:hAnsiTheme="minorHAnsi" w:cs="Calibri"/>
          <w:color w:val="auto"/>
          <w:sz w:val="20"/>
          <w:szCs w:val="20"/>
        </w:rPr>
        <w:t xml:space="preserve"> </w:t>
      </w:r>
      <w:r w:rsidR="00B267B4">
        <w:rPr>
          <w:rFonts w:asciiTheme="minorHAnsi" w:hAnsiTheme="minorHAnsi" w:cs="Calibri"/>
          <w:color w:val="auto"/>
          <w:sz w:val="20"/>
          <w:szCs w:val="20"/>
        </w:rPr>
        <w:t>v závislosti od</w:t>
      </w:r>
      <w:r>
        <w:rPr>
          <w:rFonts w:asciiTheme="minorHAnsi" w:hAnsiTheme="minorHAnsi" w:cs="Calibri"/>
          <w:color w:val="auto"/>
          <w:sz w:val="20"/>
          <w:szCs w:val="20"/>
        </w:rPr>
        <w:t xml:space="preserve"> typu kontroly, </w:t>
      </w:r>
      <w:r w:rsidR="00C76CDF">
        <w:rPr>
          <w:rFonts w:asciiTheme="minorHAnsi" w:hAnsiTheme="minorHAnsi" w:cs="Calibri"/>
          <w:color w:val="auto"/>
          <w:sz w:val="20"/>
          <w:szCs w:val="20"/>
        </w:rPr>
        <w:t xml:space="preserve">o </w:t>
      </w:r>
      <w:r>
        <w:rPr>
          <w:rFonts w:asciiTheme="minorHAnsi" w:hAnsiTheme="minorHAnsi" w:cs="Calibri"/>
          <w:color w:val="auto"/>
          <w:sz w:val="20"/>
          <w:szCs w:val="20"/>
        </w:rPr>
        <w:t>ktor</w:t>
      </w:r>
      <w:r w:rsidR="00C76CDF">
        <w:rPr>
          <w:rFonts w:asciiTheme="minorHAnsi" w:hAnsiTheme="minorHAnsi" w:cs="Calibri"/>
          <w:color w:val="auto"/>
          <w:sz w:val="20"/>
          <w:szCs w:val="20"/>
        </w:rPr>
        <w:t>ú</w:t>
      </w:r>
      <w:r>
        <w:rPr>
          <w:rFonts w:asciiTheme="minorHAnsi" w:hAnsiTheme="minorHAnsi" w:cs="Calibri"/>
          <w:color w:val="auto"/>
          <w:sz w:val="20"/>
          <w:szCs w:val="20"/>
        </w:rPr>
        <w:t xml:space="preserve"> </w:t>
      </w:r>
      <w:r w:rsidR="00C76CDF">
        <w:rPr>
          <w:rFonts w:asciiTheme="minorHAnsi" w:hAnsiTheme="minorHAnsi" w:cs="Calibri"/>
          <w:color w:val="auto"/>
          <w:sz w:val="20"/>
          <w:szCs w:val="20"/>
        </w:rPr>
        <w:t>ž</w:t>
      </w:r>
      <w:r w:rsidR="00C76CDF" w:rsidRPr="000618C4">
        <w:rPr>
          <w:rFonts w:asciiTheme="minorHAnsi" w:hAnsiTheme="minorHAnsi" w:cs="Calibri"/>
          <w:color w:val="auto"/>
          <w:sz w:val="20"/>
          <w:szCs w:val="20"/>
        </w:rPr>
        <w:t>iad</w:t>
      </w:r>
      <w:r w:rsidR="00C76CDF">
        <w:rPr>
          <w:rFonts w:asciiTheme="minorHAnsi" w:hAnsiTheme="minorHAnsi" w:cs="Calibri"/>
          <w:color w:val="auto"/>
          <w:sz w:val="20"/>
          <w:szCs w:val="20"/>
        </w:rPr>
        <w:t>ateľ/p</w:t>
      </w:r>
      <w:r w:rsidR="00C76CDF" w:rsidRPr="000618C4">
        <w:rPr>
          <w:rFonts w:asciiTheme="minorHAnsi" w:hAnsiTheme="minorHAnsi" w:cs="Calibri"/>
          <w:color w:val="auto"/>
          <w:sz w:val="20"/>
          <w:szCs w:val="20"/>
        </w:rPr>
        <w:t xml:space="preserve">rijímateľ </w:t>
      </w:r>
      <w:r w:rsidR="00C76CDF">
        <w:rPr>
          <w:rFonts w:asciiTheme="minorHAnsi" w:hAnsiTheme="minorHAnsi" w:cs="Calibri"/>
          <w:color w:val="auto"/>
          <w:sz w:val="20"/>
          <w:szCs w:val="20"/>
        </w:rPr>
        <w:t>požiada</w:t>
      </w:r>
      <w:r>
        <w:rPr>
          <w:rFonts w:asciiTheme="minorHAnsi" w:hAnsiTheme="minorHAnsi" w:cs="Calibri"/>
          <w:color w:val="auto"/>
          <w:sz w:val="20"/>
          <w:szCs w:val="20"/>
        </w:rPr>
        <w:t>.</w:t>
      </w:r>
    </w:p>
    <w:p w14:paraId="728E24B9" w14:textId="1DF80762" w:rsidR="000618C4" w:rsidRPr="00C76CDF" w:rsidRDefault="000618C4" w:rsidP="00C76CDF">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C76CDF">
        <w:rPr>
          <w:rFonts w:asciiTheme="minorHAnsi" w:hAnsiTheme="minorHAnsi" w:cs="Calibri"/>
          <w:b/>
          <w:color w:val="auto"/>
          <w:sz w:val="20"/>
          <w:szCs w:val="20"/>
        </w:rPr>
        <w:t>Ak je rámcová dohoda uzavretá s viacerými hospodárskymi subjektmi</w:t>
      </w:r>
      <w:r>
        <w:rPr>
          <w:rFonts w:asciiTheme="minorHAnsi" w:hAnsiTheme="minorHAnsi" w:cs="Calibri"/>
          <w:color w:val="auto"/>
          <w:sz w:val="20"/>
          <w:szCs w:val="20"/>
        </w:rPr>
        <w:t>,</w:t>
      </w:r>
      <w:r w:rsidRPr="000618C4">
        <w:rPr>
          <w:rFonts w:asciiTheme="minorHAnsi" w:hAnsiTheme="minorHAnsi" w:cs="Calibri"/>
          <w:color w:val="auto"/>
          <w:sz w:val="20"/>
          <w:szCs w:val="20"/>
        </w:rPr>
        <w:t xml:space="preserve"> </w:t>
      </w:r>
      <w:r w:rsidRPr="00C76CDF">
        <w:rPr>
          <w:rFonts w:asciiTheme="minorHAnsi" w:hAnsiTheme="minorHAnsi" w:cs="Calibri"/>
          <w:b/>
          <w:color w:val="auto"/>
          <w:sz w:val="20"/>
          <w:szCs w:val="20"/>
        </w:rPr>
        <w:t xml:space="preserve">žiadateľ/prijímateľ je povinný predložiť na RO dokumentáciu na </w:t>
      </w:r>
      <w:r w:rsidR="00C76CDF" w:rsidRPr="00C76CDF">
        <w:rPr>
          <w:rFonts w:asciiTheme="minorHAnsi" w:hAnsiTheme="minorHAnsi" w:cs="Calibri"/>
          <w:b/>
          <w:color w:val="auto"/>
          <w:sz w:val="20"/>
          <w:szCs w:val="20"/>
        </w:rPr>
        <w:t>druhú</w:t>
      </w:r>
      <w:r w:rsidRPr="00C76CDF">
        <w:rPr>
          <w:rFonts w:asciiTheme="minorHAnsi" w:hAnsiTheme="minorHAnsi" w:cs="Calibri"/>
          <w:b/>
          <w:color w:val="auto"/>
          <w:sz w:val="20"/>
          <w:szCs w:val="20"/>
        </w:rPr>
        <w:t xml:space="preserve"> ex-ante kontrolu spôsobom uvedeným v podkapitole </w:t>
      </w:r>
      <w:hyperlink w:anchor="_Predkladanie_dokumentácie_z_1" w:history="1">
        <w:r w:rsidRPr="00C76CDF">
          <w:rPr>
            <w:rFonts w:asciiTheme="minorHAnsi" w:hAnsiTheme="minorHAnsi" w:cs="Calibri"/>
            <w:b/>
            <w:color w:val="auto"/>
            <w:sz w:val="20"/>
            <w:szCs w:val="20"/>
          </w:rPr>
          <w:t>2.2</w:t>
        </w:r>
      </w:hyperlink>
      <w:r w:rsidRPr="00C76CDF">
        <w:rPr>
          <w:rFonts w:asciiTheme="minorHAnsi" w:hAnsiTheme="minorHAnsi" w:cs="Calibri"/>
          <w:b/>
          <w:color w:val="auto"/>
          <w:sz w:val="20"/>
          <w:szCs w:val="20"/>
        </w:rPr>
        <w:t xml:space="preserve"> tejto príručky a  postupuje v zmysle kap. 3 ods. 21 – 2</w:t>
      </w:r>
      <w:r w:rsidR="00C76CDF">
        <w:rPr>
          <w:rFonts w:asciiTheme="minorHAnsi" w:hAnsiTheme="minorHAnsi" w:cs="Calibri"/>
          <w:b/>
          <w:color w:val="auto"/>
          <w:sz w:val="20"/>
          <w:szCs w:val="20"/>
        </w:rPr>
        <w:t>5</w:t>
      </w:r>
      <w:r w:rsidRPr="00C76CDF">
        <w:rPr>
          <w:rFonts w:asciiTheme="minorHAnsi" w:hAnsiTheme="minorHAnsi" w:cs="Calibri"/>
          <w:b/>
          <w:color w:val="auto"/>
          <w:sz w:val="20"/>
          <w:szCs w:val="20"/>
        </w:rPr>
        <w:t xml:space="preserve"> tejto príručky.</w:t>
      </w:r>
      <w:r w:rsidRPr="000618C4">
        <w:rPr>
          <w:rFonts w:asciiTheme="minorHAnsi" w:hAnsiTheme="minorHAnsi" w:cs="Calibri"/>
          <w:color w:val="auto"/>
          <w:sz w:val="20"/>
          <w:szCs w:val="20"/>
        </w:rPr>
        <w:t xml:space="preserve"> </w:t>
      </w:r>
      <w:r w:rsidR="00C76CDF">
        <w:rPr>
          <w:rFonts w:asciiTheme="minorHAnsi" w:hAnsiTheme="minorHAnsi" w:cs="Calibri"/>
          <w:color w:val="auto"/>
          <w:sz w:val="20"/>
          <w:szCs w:val="20"/>
        </w:rPr>
        <w:t xml:space="preserve">Možnosť predložiť takúto čiastkovú zákazku </w:t>
      </w:r>
      <w:r w:rsidR="00C76CDF" w:rsidRPr="000618C4">
        <w:rPr>
          <w:rFonts w:asciiTheme="minorHAnsi" w:hAnsiTheme="minorHAnsi" w:cs="Calibri"/>
          <w:color w:val="auto"/>
          <w:sz w:val="20"/>
          <w:szCs w:val="20"/>
        </w:rPr>
        <w:t xml:space="preserve">na </w:t>
      </w:r>
      <w:r w:rsidR="00C76CDF">
        <w:rPr>
          <w:rFonts w:asciiTheme="minorHAnsi" w:hAnsiTheme="minorHAnsi" w:cs="Calibri"/>
          <w:color w:val="auto"/>
          <w:sz w:val="20"/>
          <w:szCs w:val="20"/>
        </w:rPr>
        <w:t xml:space="preserve">prvú </w:t>
      </w:r>
      <w:r w:rsidR="00C76CDF" w:rsidRPr="000618C4">
        <w:rPr>
          <w:rFonts w:asciiTheme="minorHAnsi" w:hAnsiTheme="minorHAnsi" w:cs="Calibri"/>
          <w:color w:val="auto"/>
          <w:sz w:val="20"/>
          <w:szCs w:val="20"/>
        </w:rPr>
        <w:t xml:space="preserve">ex-ante kontrolu </w:t>
      </w:r>
      <w:r w:rsidR="00B267B4">
        <w:rPr>
          <w:rFonts w:asciiTheme="minorHAnsi" w:hAnsiTheme="minorHAnsi" w:cs="Calibri"/>
          <w:color w:val="auto"/>
          <w:sz w:val="20"/>
          <w:szCs w:val="20"/>
        </w:rPr>
        <w:t>tým nie je dotknutá</w:t>
      </w:r>
      <w:r w:rsidR="00B267B4" w:rsidRPr="000618C4">
        <w:rPr>
          <w:rFonts w:asciiTheme="minorHAnsi" w:hAnsiTheme="minorHAnsi" w:cs="Calibri"/>
          <w:color w:val="auto"/>
          <w:sz w:val="20"/>
          <w:szCs w:val="20"/>
        </w:rPr>
        <w:t>.</w:t>
      </w:r>
      <w:r w:rsidR="00B267B4">
        <w:rPr>
          <w:rFonts w:asciiTheme="minorHAnsi" w:hAnsiTheme="minorHAnsi" w:cs="Calibri"/>
          <w:color w:val="auto"/>
          <w:sz w:val="20"/>
          <w:szCs w:val="20"/>
        </w:rPr>
        <w:t xml:space="preserve"> </w:t>
      </w:r>
      <w:r w:rsidR="00064B85">
        <w:rPr>
          <w:rFonts w:asciiTheme="minorHAnsi" w:hAnsiTheme="minorHAnsi" w:cs="Calibri"/>
          <w:color w:val="auto"/>
          <w:sz w:val="20"/>
          <w:szCs w:val="20"/>
        </w:rPr>
        <w:t xml:space="preserve">V takomto prípade </w:t>
      </w:r>
      <w:r w:rsidR="00064B85" w:rsidRPr="00B267B4">
        <w:rPr>
          <w:rFonts w:asciiTheme="minorHAnsi" w:hAnsiTheme="minorHAnsi" w:cs="Calibri"/>
          <w:color w:val="auto"/>
          <w:sz w:val="20"/>
          <w:szCs w:val="20"/>
        </w:rPr>
        <w:t>žiadateľ/prijímateľ</w:t>
      </w:r>
      <w:r w:rsidR="00064B85" w:rsidRPr="00B267B4">
        <w:rPr>
          <w:rFonts w:asciiTheme="minorHAnsi" w:hAnsiTheme="minorHAnsi" w:cs="Calibri"/>
          <w:b/>
          <w:color w:val="auto"/>
          <w:sz w:val="20"/>
          <w:szCs w:val="20"/>
        </w:rPr>
        <w:t xml:space="preserve"> </w:t>
      </w:r>
      <w:r w:rsidR="00C76CDF" w:rsidRPr="000618C4">
        <w:rPr>
          <w:rFonts w:asciiTheme="minorHAnsi" w:hAnsiTheme="minorHAnsi" w:cs="Calibri"/>
          <w:color w:val="auto"/>
          <w:sz w:val="20"/>
          <w:szCs w:val="20"/>
        </w:rPr>
        <w:t xml:space="preserve">spôsobom uvedeným v podkapitole </w:t>
      </w:r>
      <w:hyperlink w:anchor="_Predkladanie_dokumentácie_z_1" w:history="1">
        <w:r w:rsidR="00C76CDF" w:rsidRPr="000618C4">
          <w:rPr>
            <w:rFonts w:asciiTheme="minorHAnsi" w:hAnsiTheme="minorHAnsi" w:cs="Calibri"/>
            <w:color w:val="auto"/>
            <w:sz w:val="20"/>
            <w:szCs w:val="20"/>
          </w:rPr>
          <w:t>2.2</w:t>
        </w:r>
      </w:hyperlink>
      <w:r w:rsidR="00C76CDF" w:rsidRPr="000618C4">
        <w:rPr>
          <w:rFonts w:asciiTheme="minorHAnsi" w:hAnsiTheme="minorHAnsi" w:cs="Calibri"/>
          <w:color w:val="auto"/>
          <w:sz w:val="20"/>
          <w:szCs w:val="20"/>
        </w:rPr>
        <w:t xml:space="preserve"> tejto príručky </w:t>
      </w:r>
      <w:r w:rsidR="00C76CDF">
        <w:rPr>
          <w:rFonts w:asciiTheme="minorHAnsi" w:hAnsiTheme="minorHAnsi" w:cs="Calibri"/>
          <w:color w:val="auto"/>
          <w:sz w:val="20"/>
          <w:szCs w:val="20"/>
        </w:rPr>
        <w:t xml:space="preserve">a </w:t>
      </w:r>
      <w:r w:rsidR="00C76CDF" w:rsidRPr="000618C4">
        <w:rPr>
          <w:rFonts w:asciiTheme="minorHAnsi" w:hAnsiTheme="minorHAnsi" w:cs="Calibri"/>
          <w:color w:val="auto"/>
          <w:sz w:val="20"/>
          <w:szCs w:val="20"/>
        </w:rPr>
        <w:t xml:space="preserve">postupuje v zmysle kap. 3 ods. </w:t>
      </w:r>
      <w:r w:rsidR="00C76CDF">
        <w:rPr>
          <w:rFonts w:asciiTheme="minorHAnsi" w:hAnsiTheme="minorHAnsi" w:cs="Calibri"/>
          <w:color w:val="auto"/>
          <w:sz w:val="20"/>
          <w:szCs w:val="20"/>
        </w:rPr>
        <w:t>4</w:t>
      </w:r>
      <w:r w:rsidR="00C76CDF" w:rsidRPr="000618C4">
        <w:rPr>
          <w:rFonts w:asciiTheme="minorHAnsi" w:hAnsiTheme="minorHAnsi" w:cs="Calibri"/>
          <w:color w:val="auto"/>
          <w:sz w:val="20"/>
          <w:szCs w:val="20"/>
        </w:rPr>
        <w:t xml:space="preserve"> – </w:t>
      </w:r>
      <w:r w:rsidR="00C76CDF">
        <w:rPr>
          <w:rFonts w:asciiTheme="minorHAnsi" w:hAnsiTheme="minorHAnsi" w:cs="Calibri"/>
          <w:color w:val="auto"/>
          <w:sz w:val="20"/>
          <w:szCs w:val="20"/>
        </w:rPr>
        <w:t>9</w:t>
      </w:r>
      <w:r w:rsidR="00C76CDF" w:rsidRPr="000618C4">
        <w:rPr>
          <w:rFonts w:asciiTheme="minorHAnsi" w:hAnsiTheme="minorHAnsi" w:cs="Calibri"/>
          <w:color w:val="auto"/>
          <w:sz w:val="20"/>
          <w:szCs w:val="20"/>
        </w:rPr>
        <w:t xml:space="preserve"> tejto príručky</w:t>
      </w:r>
      <w:r w:rsidR="00064B85">
        <w:rPr>
          <w:rFonts w:asciiTheme="minorHAnsi" w:hAnsiTheme="minorHAnsi" w:cs="Calibri"/>
          <w:color w:val="auto"/>
          <w:sz w:val="20"/>
          <w:szCs w:val="20"/>
        </w:rPr>
        <w:t>. Lehota na výkon kontroly RO aplikuje primerane v závislosti od typu kontroly, o ktorú ž</w:t>
      </w:r>
      <w:r w:rsidR="00064B85" w:rsidRPr="000618C4">
        <w:rPr>
          <w:rFonts w:asciiTheme="minorHAnsi" w:hAnsiTheme="minorHAnsi" w:cs="Calibri"/>
          <w:color w:val="auto"/>
          <w:sz w:val="20"/>
          <w:szCs w:val="20"/>
        </w:rPr>
        <w:t>iad</w:t>
      </w:r>
      <w:r w:rsidR="00064B85">
        <w:rPr>
          <w:rFonts w:asciiTheme="minorHAnsi" w:hAnsiTheme="minorHAnsi" w:cs="Calibri"/>
          <w:color w:val="auto"/>
          <w:sz w:val="20"/>
          <w:szCs w:val="20"/>
        </w:rPr>
        <w:t>ateľ/p</w:t>
      </w:r>
      <w:r w:rsidR="00064B85" w:rsidRPr="000618C4">
        <w:rPr>
          <w:rFonts w:asciiTheme="minorHAnsi" w:hAnsiTheme="minorHAnsi" w:cs="Calibri"/>
          <w:color w:val="auto"/>
          <w:sz w:val="20"/>
          <w:szCs w:val="20"/>
        </w:rPr>
        <w:t xml:space="preserve">rijímateľ </w:t>
      </w:r>
      <w:r w:rsidR="00064B85">
        <w:rPr>
          <w:rFonts w:asciiTheme="minorHAnsi" w:hAnsiTheme="minorHAnsi" w:cs="Calibri"/>
          <w:color w:val="auto"/>
          <w:sz w:val="20"/>
          <w:szCs w:val="20"/>
        </w:rPr>
        <w:t>požiada.</w:t>
      </w:r>
    </w:p>
    <w:p w14:paraId="6DA946F6" w14:textId="56EA8336" w:rsidR="005D026B" w:rsidRDefault="00E3424C" w:rsidP="00B267B4">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0618C4">
        <w:rPr>
          <w:rFonts w:asciiTheme="minorHAnsi" w:hAnsiTheme="minorHAnsi" w:cs="Calibri"/>
          <w:color w:val="auto"/>
          <w:sz w:val="20"/>
          <w:szCs w:val="20"/>
        </w:rPr>
        <w:t>Následne</w:t>
      </w:r>
      <w:r w:rsidR="005D026B" w:rsidRPr="000618C4">
        <w:rPr>
          <w:rFonts w:asciiTheme="minorHAnsi" w:hAnsiTheme="minorHAnsi" w:cs="Calibri"/>
          <w:color w:val="auto"/>
          <w:sz w:val="20"/>
          <w:szCs w:val="20"/>
        </w:rPr>
        <w:t xml:space="preserve"> po </w:t>
      </w:r>
      <w:r w:rsidR="0016693E" w:rsidRPr="000618C4">
        <w:rPr>
          <w:rFonts w:asciiTheme="minorHAnsi" w:hAnsiTheme="minorHAnsi" w:cs="Calibri"/>
          <w:color w:val="auto"/>
          <w:sz w:val="20"/>
          <w:szCs w:val="20"/>
        </w:rPr>
        <w:t xml:space="preserve">zverejnení </w:t>
      </w:r>
      <w:r w:rsidR="000F19FD" w:rsidRPr="000618C4">
        <w:rPr>
          <w:rFonts w:asciiTheme="minorHAnsi" w:hAnsiTheme="minorHAnsi" w:cs="Calibri"/>
          <w:color w:val="auto"/>
          <w:sz w:val="20"/>
          <w:szCs w:val="20"/>
        </w:rPr>
        <w:t>čiastkovej zákazky/</w:t>
      </w:r>
      <w:r w:rsidR="005D026B" w:rsidRPr="000618C4">
        <w:rPr>
          <w:rFonts w:asciiTheme="minorHAnsi" w:hAnsiTheme="minorHAnsi" w:cs="Calibri"/>
          <w:color w:val="auto"/>
          <w:sz w:val="20"/>
          <w:szCs w:val="20"/>
        </w:rPr>
        <w:t>zmluvy s úspešným uchádzačom je žiadateľ/prijímateľ povinný predložiť na RO dokumentáciu na násled</w:t>
      </w:r>
      <w:r w:rsidR="00D71130" w:rsidRPr="000618C4">
        <w:rPr>
          <w:rFonts w:asciiTheme="minorHAnsi" w:hAnsiTheme="minorHAnsi" w:cs="Calibri"/>
          <w:color w:val="auto"/>
          <w:sz w:val="20"/>
          <w:szCs w:val="20"/>
        </w:rPr>
        <w:t>n</w:t>
      </w:r>
      <w:r w:rsidR="005D026B" w:rsidRPr="000618C4">
        <w:rPr>
          <w:rFonts w:asciiTheme="minorHAnsi" w:hAnsiTheme="minorHAnsi" w:cs="Calibri"/>
          <w:color w:val="auto"/>
          <w:sz w:val="20"/>
          <w:szCs w:val="20"/>
        </w:rPr>
        <w:t>ú ex-post kontrolu,</w:t>
      </w:r>
      <w:r w:rsidR="000F19FD" w:rsidRPr="000618C4">
        <w:rPr>
          <w:rFonts w:asciiTheme="minorHAnsi" w:hAnsiTheme="minorHAnsi" w:cs="Calibri"/>
          <w:color w:val="auto"/>
          <w:sz w:val="20"/>
          <w:szCs w:val="20"/>
        </w:rPr>
        <w:t xml:space="preserve"> a to spôsobom uvedeným v podkapitole </w:t>
      </w:r>
      <w:hyperlink w:anchor="_Predkladanie_dokumentácie_z_1" w:history="1">
        <w:r w:rsidR="000F19FD" w:rsidRPr="000618C4">
          <w:rPr>
            <w:rFonts w:asciiTheme="minorHAnsi" w:hAnsiTheme="minorHAnsi" w:cs="Calibri"/>
            <w:color w:val="auto"/>
            <w:sz w:val="20"/>
            <w:szCs w:val="20"/>
          </w:rPr>
          <w:t>2.2</w:t>
        </w:r>
      </w:hyperlink>
      <w:r w:rsidR="000F19FD" w:rsidRPr="000618C4">
        <w:rPr>
          <w:rFonts w:asciiTheme="minorHAnsi" w:hAnsiTheme="minorHAnsi" w:cs="Calibri"/>
          <w:color w:val="auto"/>
          <w:sz w:val="20"/>
          <w:szCs w:val="20"/>
        </w:rPr>
        <w:t xml:space="preserve"> postupom kontroly podľa kap. 3 ods. 30-41 tejto príručky.</w:t>
      </w:r>
      <w:r w:rsidR="005D026B" w:rsidRPr="000618C4">
        <w:rPr>
          <w:rFonts w:asciiTheme="minorHAnsi" w:hAnsiTheme="minorHAnsi" w:cs="Calibri"/>
          <w:color w:val="auto"/>
          <w:sz w:val="20"/>
          <w:szCs w:val="20"/>
        </w:rPr>
        <w:t xml:space="preserve"> </w:t>
      </w:r>
      <w:r w:rsidR="000F19FD" w:rsidRPr="000618C4">
        <w:rPr>
          <w:rFonts w:asciiTheme="minorHAnsi" w:hAnsiTheme="minorHAnsi" w:cs="Calibri"/>
          <w:color w:val="auto"/>
          <w:sz w:val="20"/>
          <w:szCs w:val="20"/>
        </w:rPr>
        <w:t>A</w:t>
      </w:r>
      <w:r w:rsidR="005D026B" w:rsidRPr="000618C4">
        <w:rPr>
          <w:rFonts w:asciiTheme="minorHAnsi" w:hAnsiTheme="minorHAnsi" w:cs="Calibri"/>
          <w:color w:val="auto"/>
          <w:sz w:val="20"/>
          <w:szCs w:val="20"/>
        </w:rPr>
        <w:t>k bude čiastková zákazka</w:t>
      </w:r>
      <w:r w:rsidR="000F19FD" w:rsidRPr="000618C4">
        <w:rPr>
          <w:rFonts w:asciiTheme="minorHAnsi" w:hAnsiTheme="minorHAnsi" w:cs="Calibri"/>
          <w:color w:val="auto"/>
          <w:sz w:val="20"/>
          <w:szCs w:val="20"/>
        </w:rPr>
        <w:t>/zmluva</w:t>
      </w:r>
      <w:r w:rsidR="005D026B" w:rsidRPr="000618C4">
        <w:rPr>
          <w:rFonts w:asciiTheme="minorHAnsi" w:hAnsiTheme="minorHAnsi" w:cs="Calibri"/>
          <w:color w:val="auto"/>
          <w:sz w:val="20"/>
          <w:szCs w:val="20"/>
        </w:rPr>
        <w:t xml:space="preserve"> predmetom finančnej kontroly zo strany RO až po </w:t>
      </w:r>
      <w:r w:rsidR="0016693E" w:rsidRPr="000618C4">
        <w:rPr>
          <w:rFonts w:asciiTheme="minorHAnsi" w:hAnsiTheme="minorHAnsi" w:cs="Calibri"/>
          <w:color w:val="auto"/>
          <w:sz w:val="20"/>
          <w:szCs w:val="20"/>
        </w:rPr>
        <w:t xml:space="preserve">zverejnení </w:t>
      </w:r>
      <w:r w:rsidR="005D026B" w:rsidRPr="000618C4">
        <w:rPr>
          <w:rFonts w:asciiTheme="minorHAnsi" w:hAnsiTheme="minorHAnsi" w:cs="Calibri"/>
          <w:color w:val="auto"/>
          <w:sz w:val="20"/>
          <w:szCs w:val="20"/>
        </w:rPr>
        <w:t xml:space="preserve">čiastkovej zmluvy, </w:t>
      </w:r>
      <w:r w:rsidR="000F516C" w:rsidRPr="000618C4">
        <w:rPr>
          <w:rFonts w:asciiTheme="minorHAnsi" w:hAnsiTheme="minorHAnsi" w:cs="Calibri"/>
          <w:color w:val="auto"/>
          <w:sz w:val="20"/>
          <w:szCs w:val="20"/>
        </w:rPr>
        <w:t xml:space="preserve">žiadateľ/prijímateľ predkladá </w:t>
      </w:r>
      <w:r w:rsidR="005D026B" w:rsidRPr="000618C4">
        <w:rPr>
          <w:rFonts w:asciiTheme="minorHAnsi" w:hAnsiTheme="minorHAnsi" w:cs="Calibri"/>
          <w:color w:val="auto"/>
          <w:sz w:val="20"/>
          <w:szCs w:val="20"/>
        </w:rPr>
        <w:t xml:space="preserve">RO </w:t>
      </w:r>
      <w:r w:rsidR="000F516C" w:rsidRPr="000618C4">
        <w:rPr>
          <w:rFonts w:asciiTheme="minorHAnsi" w:hAnsiTheme="minorHAnsi" w:cs="Calibri"/>
          <w:color w:val="auto"/>
          <w:sz w:val="20"/>
          <w:szCs w:val="20"/>
        </w:rPr>
        <w:t xml:space="preserve">dokumentáciu na </w:t>
      </w:r>
      <w:r w:rsidR="005D026B" w:rsidRPr="000618C4">
        <w:rPr>
          <w:rFonts w:asciiTheme="minorHAnsi" w:hAnsiTheme="minorHAnsi" w:cs="Calibri"/>
          <w:color w:val="auto"/>
          <w:sz w:val="20"/>
          <w:szCs w:val="20"/>
        </w:rPr>
        <w:t>vykon</w:t>
      </w:r>
      <w:r w:rsidR="000F516C" w:rsidRPr="000618C4">
        <w:rPr>
          <w:rFonts w:asciiTheme="minorHAnsi" w:hAnsiTheme="minorHAnsi" w:cs="Calibri"/>
          <w:color w:val="auto"/>
          <w:sz w:val="20"/>
          <w:szCs w:val="20"/>
        </w:rPr>
        <w:t>anie</w:t>
      </w:r>
      <w:r w:rsidR="005D026B" w:rsidRPr="000618C4">
        <w:rPr>
          <w:rFonts w:asciiTheme="minorHAnsi" w:hAnsiTheme="minorHAnsi" w:cs="Calibri"/>
          <w:color w:val="auto"/>
          <w:sz w:val="20"/>
          <w:szCs w:val="20"/>
        </w:rPr>
        <w:t xml:space="preserve"> štandardn</w:t>
      </w:r>
      <w:r w:rsidR="000F516C" w:rsidRPr="000618C4">
        <w:rPr>
          <w:rFonts w:asciiTheme="minorHAnsi" w:hAnsiTheme="minorHAnsi" w:cs="Calibri"/>
          <w:color w:val="auto"/>
          <w:sz w:val="20"/>
          <w:szCs w:val="20"/>
        </w:rPr>
        <w:t>ej</w:t>
      </w:r>
      <w:r w:rsidR="005D026B" w:rsidRPr="000618C4">
        <w:rPr>
          <w:rFonts w:asciiTheme="minorHAnsi" w:hAnsiTheme="minorHAnsi" w:cs="Calibri"/>
          <w:color w:val="auto"/>
          <w:sz w:val="20"/>
          <w:szCs w:val="20"/>
        </w:rPr>
        <w:t xml:space="preserve"> ex-post </w:t>
      </w:r>
      <w:r w:rsidR="000F19FD" w:rsidRPr="000618C4">
        <w:rPr>
          <w:rFonts w:asciiTheme="minorHAnsi" w:hAnsiTheme="minorHAnsi" w:cs="Calibri"/>
          <w:color w:val="auto"/>
          <w:sz w:val="20"/>
          <w:szCs w:val="20"/>
        </w:rPr>
        <w:t xml:space="preserve">kontroly, </w:t>
      </w:r>
      <w:r w:rsidR="000F516C" w:rsidRPr="000618C4">
        <w:rPr>
          <w:rFonts w:asciiTheme="minorHAnsi" w:hAnsiTheme="minorHAnsi" w:cs="Calibri"/>
          <w:color w:val="auto"/>
          <w:sz w:val="20"/>
          <w:szCs w:val="20"/>
        </w:rPr>
        <w:t xml:space="preserve">a to spôsobom uvedeným v podkapitole </w:t>
      </w:r>
      <w:hyperlink w:anchor="_Predkladanie_dokumentácie_z_1" w:history="1">
        <w:r w:rsidR="000F516C" w:rsidRPr="000618C4">
          <w:rPr>
            <w:rFonts w:asciiTheme="minorHAnsi" w:hAnsiTheme="minorHAnsi" w:cs="Calibri"/>
            <w:color w:val="auto"/>
            <w:sz w:val="20"/>
            <w:szCs w:val="20"/>
          </w:rPr>
          <w:t>2.2</w:t>
        </w:r>
      </w:hyperlink>
      <w:r w:rsidR="000F516C" w:rsidRPr="000618C4">
        <w:rPr>
          <w:rFonts w:asciiTheme="minorHAnsi" w:hAnsiTheme="minorHAnsi" w:cs="Calibri"/>
          <w:color w:val="auto"/>
          <w:sz w:val="20"/>
          <w:szCs w:val="20"/>
        </w:rPr>
        <w:t xml:space="preserve"> tejto príručky</w:t>
      </w:r>
      <w:r w:rsidR="005D026B" w:rsidRPr="000618C4">
        <w:rPr>
          <w:rFonts w:asciiTheme="minorHAnsi" w:hAnsiTheme="minorHAnsi" w:cs="Calibri"/>
          <w:color w:val="auto"/>
          <w:sz w:val="20"/>
          <w:szCs w:val="20"/>
        </w:rPr>
        <w:t>.</w:t>
      </w:r>
      <w:r w:rsidR="000F516C" w:rsidRPr="000618C4">
        <w:rPr>
          <w:rFonts w:asciiTheme="minorHAnsi" w:hAnsiTheme="minorHAnsi" w:cs="Calibri"/>
          <w:color w:val="auto"/>
          <w:sz w:val="20"/>
          <w:szCs w:val="20"/>
        </w:rPr>
        <w:t xml:space="preserve"> Následný postup</w:t>
      </w:r>
      <w:r w:rsidR="000F19FD" w:rsidRPr="000618C4">
        <w:rPr>
          <w:rFonts w:asciiTheme="minorHAnsi" w:hAnsiTheme="minorHAnsi" w:cs="Calibri"/>
          <w:color w:val="auto"/>
          <w:sz w:val="20"/>
          <w:szCs w:val="20"/>
        </w:rPr>
        <w:t xml:space="preserve"> kontroly </w:t>
      </w:r>
      <w:r w:rsidR="000F516C" w:rsidRPr="000618C4">
        <w:rPr>
          <w:rFonts w:asciiTheme="minorHAnsi" w:hAnsiTheme="minorHAnsi" w:cs="Calibri"/>
          <w:color w:val="auto"/>
          <w:sz w:val="20"/>
          <w:szCs w:val="20"/>
        </w:rPr>
        <w:t xml:space="preserve">sa vykonáva v zmysle </w:t>
      </w:r>
      <w:r w:rsidRPr="000618C4">
        <w:rPr>
          <w:rFonts w:asciiTheme="minorHAnsi" w:hAnsiTheme="minorHAnsi" w:cs="Calibri"/>
          <w:color w:val="auto"/>
          <w:sz w:val="20"/>
          <w:szCs w:val="20"/>
        </w:rPr>
        <w:t xml:space="preserve">kap. 3 </w:t>
      </w:r>
      <w:r w:rsidR="000F516C" w:rsidRPr="000618C4">
        <w:rPr>
          <w:rFonts w:asciiTheme="minorHAnsi" w:hAnsiTheme="minorHAnsi" w:cs="Calibri"/>
          <w:color w:val="auto"/>
          <w:sz w:val="20"/>
          <w:szCs w:val="20"/>
        </w:rPr>
        <w:t>o</w:t>
      </w:r>
      <w:r w:rsidR="005D026B" w:rsidRPr="000618C4">
        <w:rPr>
          <w:rFonts w:asciiTheme="minorHAnsi" w:hAnsiTheme="minorHAnsi" w:cs="Calibri"/>
          <w:color w:val="auto"/>
          <w:sz w:val="20"/>
          <w:szCs w:val="20"/>
        </w:rPr>
        <w:t xml:space="preserve">ds. </w:t>
      </w:r>
      <w:r w:rsidR="00B267B4">
        <w:rPr>
          <w:rFonts w:asciiTheme="minorHAnsi" w:hAnsiTheme="minorHAnsi" w:cs="Calibri"/>
          <w:color w:val="auto"/>
          <w:sz w:val="20"/>
          <w:szCs w:val="20"/>
        </w:rPr>
        <w:t>37</w:t>
      </w:r>
      <w:r w:rsidR="00B267B4" w:rsidRPr="000618C4">
        <w:rPr>
          <w:rFonts w:asciiTheme="minorHAnsi" w:hAnsiTheme="minorHAnsi" w:cs="Calibri"/>
          <w:color w:val="auto"/>
          <w:sz w:val="20"/>
          <w:szCs w:val="20"/>
        </w:rPr>
        <w:t xml:space="preserve"> </w:t>
      </w:r>
      <w:r w:rsidR="000F516C" w:rsidRPr="000618C4">
        <w:rPr>
          <w:rFonts w:asciiTheme="minorHAnsi" w:hAnsiTheme="minorHAnsi" w:cs="Calibri"/>
          <w:color w:val="auto"/>
          <w:sz w:val="20"/>
          <w:szCs w:val="20"/>
        </w:rPr>
        <w:t>–</w:t>
      </w:r>
      <w:r w:rsidR="005D026B" w:rsidRPr="000618C4">
        <w:rPr>
          <w:rFonts w:asciiTheme="minorHAnsi" w:hAnsiTheme="minorHAnsi" w:cs="Calibri"/>
          <w:color w:val="auto"/>
          <w:sz w:val="20"/>
          <w:szCs w:val="20"/>
        </w:rPr>
        <w:t xml:space="preserve"> </w:t>
      </w:r>
      <w:r w:rsidR="00B267B4">
        <w:rPr>
          <w:rFonts w:asciiTheme="minorHAnsi" w:hAnsiTheme="minorHAnsi" w:cs="Calibri"/>
          <w:color w:val="auto"/>
          <w:sz w:val="20"/>
          <w:szCs w:val="20"/>
        </w:rPr>
        <w:t>40</w:t>
      </w:r>
      <w:r w:rsidR="000F516C" w:rsidRPr="00B267B4">
        <w:rPr>
          <w:rFonts w:asciiTheme="minorHAnsi" w:hAnsiTheme="minorHAnsi" w:cs="Calibri"/>
          <w:color w:val="auto"/>
          <w:sz w:val="20"/>
          <w:szCs w:val="20"/>
        </w:rPr>
        <w:t xml:space="preserve"> tejto príručky.</w:t>
      </w:r>
    </w:p>
    <w:p w14:paraId="3E000ABC" w14:textId="041DEBC8" w:rsidR="00B267B4" w:rsidRPr="00B267B4" w:rsidRDefault="00B267B4" w:rsidP="00B267B4">
      <w:pPr>
        <w:pStyle w:val="Default"/>
        <w:numPr>
          <w:ilvl w:val="0"/>
          <w:numId w:val="23"/>
        </w:numPr>
        <w:spacing w:before="120" w:after="120" w:line="276" w:lineRule="auto"/>
        <w:ind w:left="567" w:hanging="567"/>
        <w:jc w:val="both"/>
        <w:rPr>
          <w:rFonts w:asciiTheme="minorHAnsi" w:hAnsiTheme="minorHAnsi" w:cs="Calibri"/>
          <w:color w:val="auto"/>
          <w:sz w:val="20"/>
          <w:szCs w:val="20"/>
        </w:rPr>
      </w:pPr>
      <w:r w:rsidRPr="00B267B4">
        <w:rPr>
          <w:rFonts w:asciiTheme="minorHAnsi" w:hAnsiTheme="minorHAnsi" w:cs="Calibri"/>
          <w:b/>
          <w:color w:val="auto"/>
          <w:sz w:val="20"/>
          <w:szCs w:val="20"/>
        </w:rPr>
        <w:t>V prípade dodatkov k čiastkovej zákazke je žiadateľ/prijímateľ povinný predložiť takýto dodatok</w:t>
      </w:r>
      <w:r>
        <w:rPr>
          <w:rFonts w:asciiTheme="minorHAnsi" w:hAnsiTheme="minorHAnsi" w:cs="Calibri"/>
          <w:b/>
          <w:color w:val="auto"/>
          <w:sz w:val="20"/>
          <w:szCs w:val="20"/>
        </w:rPr>
        <w:t xml:space="preserve"> na kontrolu RO</w:t>
      </w:r>
      <w:r w:rsidRPr="00B267B4">
        <w:rPr>
          <w:rFonts w:asciiTheme="minorHAnsi" w:hAnsiTheme="minorHAnsi" w:cs="Calibri"/>
          <w:b/>
          <w:color w:val="auto"/>
          <w:sz w:val="20"/>
          <w:szCs w:val="20"/>
        </w:rPr>
        <w:t xml:space="preserve">, a to a to spôsobom uvedeným v podkapitole </w:t>
      </w:r>
      <w:hyperlink w:anchor="_Predkladanie_dokumentácie_z_1" w:history="1">
        <w:r w:rsidRPr="00B267B4">
          <w:rPr>
            <w:rFonts w:asciiTheme="minorHAnsi" w:hAnsiTheme="minorHAnsi" w:cs="Calibri"/>
            <w:b/>
            <w:color w:val="auto"/>
            <w:sz w:val="20"/>
            <w:szCs w:val="20"/>
          </w:rPr>
          <w:t>2.2</w:t>
        </w:r>
      </w:hyperlink>
      <w:r w:rsidRPr="00B267B4">
        <w:rPr>
          <w:rFonts w:asciiTheme="minorHAnsi" w:hAnsiTheme="minorHAnsi" w:cs="Calibri"/>
          <w:b/>
          <w:color w:val="auto"/>
          <w:sz w:val="20"/>
          <w:szCs w:val="20"/>
        </w:rPr>
        <w:t xml:space="preserve"> tejto príručky</w:t>
      </w:r>
      <w:r>
        <w:rPr>
          <w:rFonts w:asciiTheme="minorHAnsi" w:hAnsiTheme="minorHAnsi" w:cs="Calibri"/>
          <w:b/>
          <w:color w:val="auto"/>
          <w:sz w:val="20"/>
          <w:szCs w:val="20"/>
        </w:rPr>
        <w:t xml:space="preserve">, podľa toho, čo je predmetom dodatku </w:t>
      </w:r>
      <w:r w:rsidRPr="00B267B4">
        <w:rPr>
          <w:rFonts w:asciiTheme="minorHAnsi" w:hAnsiTheme="minorHAnsi" w:cs="Calibri"/>
          <w:b/>
          <w:color w:val="auto"/>
          <w:sz w:val="20"/>
          <w:szCs w:val="20"/>
        </w:rPr>
        <w:t>žiadateľ/prijímateľ</w:t>
      </w:r>
      <w:r>
        <w:rPr>
          <w:rFonts w:asciiTheme="minorHAnsi" w:hAnsiTheme="minorHAnsi" w:cs="Calibri"/>
          <w:b/>
          <w:color w:val="auto"/>
          <w:sz w:val="20"/>
          <w:szCs w:val="20"/>
        </w:rPr>
        <w:t xml:space="preserve"> postupuje v zmysle kap. 3 ods. 41</w:t>
      </w:r>
      <w:r w:rsidRPr="00B267B4">
        <w:rPr>
          <w:rFonts w:asciiTheme="minorHAnsi" w:hAnsiTheme="minorHAnsi" w:cs="Calibri"/>
          <w:b/>
          <w:color w:val="auto"/>
          <w:sz w:val="20"/>
          <w:szCs w:val="20"/>
        </w:rPr>
        <w:t xml:space="preserve"> – </w:t>
      </w:r>
      <w:r>
        <w:rPr>
          <w:rFonts w:asciiTheme="minorHAnsi" w:hAnsiTheme="minorHAnsi" w:cs="Calibri"/>
          <w:b/>
          <w:color w:val="auto"/>
          <w:sz w:val="20"/>
          <w:szCs w:val="20"/>
        </w:rPr>
        <w:t xml:space="preserve">57 </w:t>
      </w:r>
      <w:r w:rsidRPr="00B267B4">
        <w:rPr>
          <w:rFonts w:asciiTheme="minorHAnsi" w:hAnsiTheme="minorHAnsi" w:cs="Calibri"/>
          <w:b/>
          <w:color w:val="auto"/>
          <w:sz w:val="20"/>
          <w:szCs w:val="20"/>
        </w:rPr>
        <w:t>tejto príručky</w:t>
      </w:r>
      <w:r>
        <w:rPr>
          <w:rFonts w:asciiTheme="minorHAnsi" w:hAnsiTheme="minorHAnsi" w:cs="Calibri"/>
          <w:b/>
          <w:color w:val="auto"/>
          <w:sz w:val="20"/>
          <w:szCs w:val="20"/>
        </w:rPr>
        <w:t xml:space="preserve"> p</w:t>
      </w:r>
    </w:p>
    <w:p w14:paraId="10872978" w14:textId="15DADF02" w:rsidR="003D1135" w:rsidRPr="00B267B4" w:rsidRDefault="00EF262E" w:rsidP="003D1135">
      <w:pPr>
        <w:pStyle w:val="Default"/>
        <w:numPr>
          <w:ilvl w:val="0"/>
          <w:numId w:val="23"/>
        </w:numPr>
        <w:spacing w:before="120" w:after="120" w:line="276" w:lineRule="auto"/>
        <w:ind w:left="540" w:hanging="540"/>
        <w:jc w:val="both"/>
        <w:rPr>
          <w:rFonts w:asciiTheme="minorHAnsi" w:hAnsiTheme="minorHAnsi" w:cs="Calibri"/>
          <w:color w:val="auto"/>
          <w:sz w:val="20"/>
          <w:szCs w:val="20"/>
        </w:rPr>
      </w:pPr>
      <w:r w:rsidRPr="000618C4">
        <w:rPr>
          <w:rFonts w:asciiTheme="minorHAnsi" w:hAnsiTheme="minorHAnsi" w:cs="Calibri"/>
          <w:color w:val="auto"/>
          <w:sz w:val="20"/>
          <w:szCs w:val="20"/>
        </w:rPr>
        <w:t>Uvedené pravidlá platia primerane aj v prípade zákaziek zadávaných v rámci dynamického nákupného systému.</w:t>
      </w:r>
    </w:p>
    <w:p w14:paraId="3733273F" w14:textId="6DB2CAF2" w:rsidR="00E8718C" w:rsidRPr="002F3653" w:rsidRDefault="00F17F1F" w:rsidP="00F17F1F">
      <w:pPr>
        <w:pStyle w:val="Nadpis1"/>
        <w:spacing w:line="276" w:lineRule="auto"/>
        <w:rPr>
          <w:lang w:val="sk-SK"/>
        </w:rPr>
      </w:pPr>
      <w:bookmarkStart w:id="73" w:name="_Obstarávanie_zákaziek_s"/>
      <w:bookmarkStart w:id="74" w:name="_Toc417161538"/>
      <w:bookmarkStart w:id="75" w:name="_Toc11153179"/>
      <w:bookmarkEnd w:id="73"/>
      <w:r>
        <w:rPr>
          <w:lang w:val="sk-SK"/>
        </w:rPr>
        <w:lastRenderedPageBreak/>
        <w:t xml:space="preserve">4. </w:t>
      </w:r>
      <w:r w:rsidR="00E8718C" w:rsidRPr="002F3653">
        <w:rPr>
          <w:lang w:val="sk-SK"/>
        </w:rPr>
        <w:t xml:space="preserve">Obstarávanie zákaziek </w:t>
      </w:r>
      <w:r w:rsidR="00803E45" w:rsidRPr="002F3653">
        <w:rPr>
          <w:lang w:val="sk-SK"/>
        </w:rPr>
        <w:t xml:space="preserve">s nízkymi hodnotami podľa § </w:t>
      </w:r>
      <w:r w:rsidR="00A3295F" w:rsidRPr="002F3653">
        <w:rPr>
          <w:lang w:val="sk-SK"/>
        </w:rPr>
        <w:t>117</w:t>
      </w:r>
      <w:r w:rsidR="00E8718C" w:rsidRPr="002F3653">
        <w:rPr>
          <w:lang w:val="sk-SK"/>
        </w:rPr>
        <w:t xml:space="preserve"> ZVO</w:t>
      </w:r>
      <w:bookmarkEnd w:id="74"/>
      <w:bookmarkEnd w:id="75"/>
      <w:r w:rsidR="00E8718C" w:rsidRPr="002F3653">
        <w:rPr>
          <w:lang w:val="sk-SK"/>
        </w:rPr>
        <w:t xml:space="preserve"> </w:t>
      </w:r>
    </w:p>
    <w:p w14:paraId="40755BE0" w14:textId="06262927" w:rsidR="00754070" w:rsidRPr="002F3653" w:rsidRDefault="00754070" w:rsidP="007B5730">
      <w:pPr>
        <w:pStyle w:val="Nadpis2"/>
        <w:spacing w:line="276" w:lineRule="auto"/>
      </w:pPr>
      <w:bookmarkStart w:id="76" w:name="_4.1_Spoločné_ustanovenia"/>
      <w:bookmarkStart w:id="77" w:name="_Toc11153180"/>
      <w:bookmarkEnd w:id="76"/>
      <w:r w:rsidRPr="002F3653">
        <w:t xml:space="preserve">4.1 Spoločné ustanovenia pre obstarávania zákaziek </w:t>
      </w:r>
      <w:r w:rsidR="00EF47B4" w:rsidRPr="002F3653">
        <w:t xml:space="preserve">s nízkymi hodnotami </w:t>
      </w:r>
      <w:r w:rsidR="00803E45" w:rsidRPr="002F3653">
        <w:t>podľa § 117</w:t>
      </w:r>
      <w:r w:rsidRPr="002F3653">
        <w:t xml:space="preserve"> ZVO</w:t>
      </w:r>
      <w:bookmarkEnd w:id="77"/>
    </w:p>
    <w:p w14:paraId="71527EDB" w14:textId="3E226AA7" w:rsidR="00317560" w:rsidRPr="002F3653" w:rsidRDefault="002425D9" w:rsidP="00CA0960">
      <w:pPr>
        <w:pStyle w:val="Default"/>
        <w:numPr>
          <w:ilvl w:val="0"/>
          <w:numId w:val="22"/>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E8718C" w:rsidRPr="002F3653">
        <w:rPr>
          <w:rFonts w:ascii="Calibri" w:hAnsi="Calibri" w:cs="Calibri"/>
          <w:sz w:val="20"/>
          <w:szCs w:val="20"/>
        </w:rPr>
        <w:t>Prijímateľ pri obstarávaní zákaziek</w:t>
      </w:r>
      <w:r w:rsidR="00A3295F" w:rsidRPr="002F3653">
        <w:rPr>
          <w:rFonts w:ascii="Calibri" w:hAnsi="Calibri" w:cs="Calibri"/>
          <w:sz w:val="20"/>
          <w:szCs w:val="20"/>
        </w:rPr>
        <w:t xml:space="preserve"> </w:t>
      </w:r>
      <w:r w:rsidR="00803E45" w:rsidRPr="002F3653">
        <w:rPr>
          <w:rFonts w:ascii="Calibri" w:hAnsi="Calibri" w:cs="Calibri"/>
          <w:sz w:val="20"/>
          <w:szCs w:val="20"/>
        </w:rPr>
        <w:t xml:space="preserve">s nízkymi hodnotami podľa § </w:t>
      </w:r>
      <w:r w:rsidR="00A3295F" w:rsidRPr="002F3653">
        <w:rPr>
          <w:rFonts w:ascii="Calibri" w:hAnsi="Calibri" w:cs="Calibri"/>
          <w:sz w:val="20"/>
          <w:szCs w:val="20"/>
        </w:rPr>
        <w:t>117</w:t>
      </w:r>
      <w:r w:rsidR="00E8718C" w:rsidRPr="002F3653">
        <w:rPr>
          <w:rFonts w:ascii="Calibri" w:hAnsi="Calibri" w:cs="Calibri"/>
          <w:sz w:val="20"/>
          <w:szCs w:val="20"/>
        </w:rPr>
        <w:t xml:space="preserve"> ZVO</w:t>
      </w:r>
      <w:r w:rsidR="00317560" w:rsidRPr="002F3653">
        <w:rPr>
          <w:rFonts w:ascii="Calibri" w:hAnsi="Calibri" w:cs="Calibri"/>
          <w:sz w:val="20"/>
          <w:szCs w:val="20"/>
        </w:rPr>
        <w:t xml:space="preserve"> (t.</w:t>
      </w:r>
      <w:r w:rsidR="005F245E" w:rsidRPr="002F3653">
        <w:rPr>
          <w:rFonts w:ascii="Calibri" w:hAnsi="Calibri" w:cs="Calibri"/>
          <w:sz w:val="20"/>
          <w:szCs w:val="20"/>
        </w:rPr>
        <w:t xml:space="preserve"> </w:t>
      </w:r>
      <w:r w:rsidR="00317560" w:rsidRPr="002F3653">
        <w:rPr>
          <w:rFonts w:ascii="Calibri" w:hAnsi="Calibri" w:cs="Calibri"/>
          <w:sz w:val="20"/>
          <w:szCs w:val="20"/>
        </w:rPr>
        <w:t>j. zákaziek, ktoré nespĺňajú podmienky pre nadlimitné a podlimitné zákazky</w:t>
      </w:r>
      <w:r w:rsidR="000E4F8C" w:rsidRPr="002F3653">
        <w:rPr>
          <w:rFonts w:ascii="Calibri" w:hAnsi="Calibri" w:cs="Calibri"/>
          <w:sz w:val="20"/>
          <w:szCs w:val="20"/>
        </w:rPr>
        <w:t xml:space="preserve"> s ohľadom na finančný limit podľa § 5 ods. 4 ZVO</w:t>
      </w:r>
      <w:r w:rsidR="00317560" w:rsidRPr="002F3653">
        <w:rPr>
          <w:rFonts w:ascii="Calibri" w:hAnsi="Calibri" w:cs="Calibri"/>
          <w:sz w:val="20"/>
          <w:szCs w:val="20"/>
        </w:rPr>
        <w:t xml:space="preserve">) </w:t>
      </w:r>
      <w:r w:rsidR="00E8718C" w:rsidRPr="002F3653">
        <w:rPr>
          <w:rFonts w:ascii="Calibri" w:hAnsi="Calibri" w:cs="Calibri"/>
          <w:sz w:val="20"/>
          <w:szCs w:val="20"/>
        </w:rPr>
        <w:t xml:space="preserve">postupuje v zmysle </w:t>
      </w:r>
      <w:r w:rsidR="00BA369A" w:rsidRPr="002F3653">
        <w:rPr>
          <w:rFonts w:ascii="Calibri" w:hAnsi="Calibri" w:cs="Calibri"/>
          <w:sz w:val="20"/>
          <w:szCs w:val="20"/>
        </w:rPr>
        <w:t>spoločných ustanovení</w:t>
      </w:r>
      <w:r w:rsidR="00E8718C" w:rsidRPr="002F3653">
        <w:rPr>
          <w:rFonts w:ascii="Calibri" w:hAnsi="Calibri" w:cs="Calibri"/>
          <w:sz w:val="20"/>
          <w:szCs w:val="20"/>
        </w:rPr>
        <w:t xml:space="preserve"> </w:t>
      </w:r>
      <w:r w:rsidR="00317560" w:rsidRPr="002F3653">
        <w:rPr>
          <w:rFonts w:ascii="Calibri" w:hAnsi="Calibri" w:cs="Calibri"/>
          <w:sz w:val="20"/>
          <w:szCs w:val="20"/>
        </w:rPr>
        <w:t>pr</w:t>
      </w:r>
      <w:r w:rsidR="00F911EF" w:rsidRPr="002F3653">
        <w:rPr>
          <w:rFonts w:ascii="Calibri" w:hAnsi="Calibri" w:cs="Calibri"/>
          <w:sz w:val="20"/>
          <w:szCs w:val="20"/>
        </w:rPr>
        <w:t>e</w:t>
      </w:r>
      <w:r w:rsidR="00317560" w:rsidRPr="002F3653">
        <w:rPr>
          <w:rFonts w:ascii="Calibri" w:hAnsi="Calibri" w:cs="Calibri"/>
          <w:sz w:val="20"/>
          <w:szCs w:val="20"/>
        </w:rPr>
        <w:t xml:space="preserve"> </w:t>
      </w:r>
      <w:r w:rsidR="00F911EF" w:rsidRPr="002F3653">
        <w:rPr>
          <w:rFonts w:ascii="Calibri" w:hAnsi="Calibri" w:cs="Calibri"/>
          <w:sz w:val="20"/>
          <w:szCs w:val="20"/>
        </w:rPr>
        <w:t xml:space="preserve">zadávanie </w:t>
      </w:r>
      <w:r w:rsidR="00317560" w:rsidRPr="002F3653">
        <w:rPr>
          <w:rFonts w:ascii="Calibri" w:hAnsi="Calibri" w:cs="Calibri"/>
          <w:sz w:val="20"/>
          <w:szCs w:val="20"/>
        </w:rPr>
        <w:t xml:space="preserve">zákaziek </w:t>
      </w:r>
      <w:r w:rsidR="005A46E6" w:rsidRPr="002F3653">
        <w:rPr>
          <w:rFonts w:ascii="Calibri" w:hAnsi="Calibri" w:cs="Calibri"/>
          <w:sz w:val="20"/>
          <w:szCs w:val="20"/>
        </w:rPr>
        <w:t xml:space="preserve">uvedených </w:t>
      </w:r>
      <w:r w:rsidR="00317560" w:rsidRPr="002F3653">
        <w:rPr>
          <w:rFonts w:ascii="Calibri" w:hAnsi="Calibri" w:cs="Calibri"/>
          <w:sz w:val="20"/>
          <w:szCs w:val="20"/>
        </w:rPr>
        <w:t xml:space="preserve">v </w:t>
      </w:r>
      <w:r w:rsidR="004C03DF" w:rsidRPr="002F3653">
        <w:rPr>
          <w:rFonts w:ascii="Calibri" w:hAnsi="Calibri" w:cs="Calibri"/>
          <w:sz w:val="20"/>
          <w:szCs w:val="20"/>
        </w:rPr>
        <w:t>pod</w:t>
      </w:r>
      <w:r w:rsidR="00317560" w:rsidRPr="002F3653">
        <w:rPr>
          <w:rFonts w:ascii="Calibri" w:hAnsi="Calibri" w:cs="Calibri"/>
          <w:sz w:val="20"/>
          <w:szCs w:val="20"/>
        </w:rPr>
        <w:t xml:space="preserve">kapitole </w:t>
      </w:r>
      <w:hyperlink w:anchor="_2.1_Povinnosti_žiadateľa/prijímateľ" w:history="1">
        <w:r w:rsidR="004C03DF" w:rsidRPr="002F3653">
          <w:rPr>
            <w:rStyle w:val="Hypertextovprepojenie"/>
            <w:rFonts w:ascii="Calibri" w:hAnsi="Calibri" w:cs="Calibri"/>
            <w:sz w:val="20"/>
            <w:szCs w:val="20"/>
          </w:rPr>
          <w:t>2.1</w:t>
        </w:r>
      </w:hyperlink>
      <w:r w:rsidR="004F03BD" w:rsidRPr="002F3653">
        <w:rPr>
          <w:rFonts w:ascii="Verdana" w:hAnsi="Verdana" w:cs="Calibri"/>
          <w:sz w:val="18"/>
          <w:szCs w:val="20"/>
        </w:rPr>
        <w:t xml:space="preserve"> </w:t>
      </w:r>
      <w:r w:rsidR="00E8718C" w:rsidRPr="002F3653">
        <w:rPr>
          <w:rFonts w:ascii="Calibri" w:hAnsi="Calibri" w:cs="Calibri"/>
          <w:sz w:val="20"/>
          <w:szCs w:val="20"/>
        </w:rPr>
        <w:t>a súčasne dodržuje postupy uvedené v tejto kapitole</w:t>
      </w:r>
      <w:r w:rsidR="00317560" w:rsidRPr="002F3653">
        <w:rPr>
          <w:rFonts w:ascii="Calibri" w:hAnsi="Calibri" w:cs="Calibri"/>
          <w:sz w:val="20"/>
          <w:szCs w:val="20"/>
        </w:rPr>
        <w:t>.</w:t>
      </w:r>
    </w:p>
    <w:p w14:paraId="08A7DF71" w14:textId="55229845" w:rsidR="00B614E4" w:rsidRPr="00B614E4" w:rsidRDefault="002425D9" w:rsidP="00CA0960">
      <w:pPr>
        <w:pStyle w:val="Default"/>
        <w:numPr>
          <w:ilvl w:val="0"/>
          <w:numId w:val="22"/>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317560" w:rsidRPr="002F3653">
        <w:rPr>
          <w:rFonts w:ascii="Calibri" w:hAnsi="Calibri" w:cs="Calibri"/>
          <w:sz w:val="20"/>
          <w:szCs w:val="20"/>
        </w:rPr>
        <w:t>Prijímateľ je povinný zabezpečiť</w:t>
      </w:r>
      <w:r w:rsidR="004F03BD" w:rsidRPr="002F3653">
        <w:rPr>
          <w:rFonts w:ascii="Calibri" w:hAnsi="Calibri" w:cs="Calibri"/>
          <w:sz w:val="20"/>
          <w:szCs w:val="20"/>
        </w:rPr>
        <w:t xml:space="preserve"> </w:t>
      </w:r>
      <w:r w:rsidR="005A46E6" w:rsidRPr="002F3653">
        <w:rPr>
          <w:rFonts w:ascii="Calibri" w:hAnsi="Calibri" w:cs="Calibri"/>
          <w:sz w:val="20"/>
          <w:szCs w:val="20"/>
        </w:rPr>
        <w:t>dodržiavanie pr</w:t>
      </w:r>
      <w:r w:rsidR="00EB062A">
        <w:rPr>
          <w:rFonts w:ascii="Calibri" w:hAnsi="Calibri" w:cs="Calibri"/>
          <w:sz w:val="20"/>
          <w:szCs w:val="20"/>
        </w:rPr>
        <w:t>avidiel</w:t>
      </w:r>
      <w:r w:rsidR="005A46E6" w:rsidRPr="002F3653">
        <w:rPr>
          <w:rFonts w:ascii="Calibri" w:hAnsi="Calibri" w:cs="Calibri"/>
          <w:sz w:val="20"/>
          <w:szCs w:val="20"/>
        </w:rPr>
        <w:t xml:space="preserve"> vo VO v </w:t>
      </w:r>
      <w:r w:rsidR="004F03BD" w:rsidRPr="002F3653">
        <w:rPr>
          <w:rFonts w:ascii="Calibri" w:hAnsi="Calibri" w:cs="Calibri"/>
          <w:sz w:val="20"/>
          <w:szCs w:val="20"/>
        </w:rPr>
        <w:t>súlad</w:t>
      </w:r>
      <w:r w:rsidR="005A46E6" w:rsidRPr="002F3653">
        <w:rPr>
          <w:rFonts w:ascii="Calibri" w:hAnsi="Calibri" w:cs="Calibri"/>
          <w:sz w:val="20"/>
          <w:szCs w:val="20"/>
        </w:rPr>
        <w:t>e</w:t>
      </w:r>
      <w:r w:rsidR="004F03BD" w:rsidRPr="002F3653">
        <w:rPr>
          <w:rFonts w:ascii="Calibri" w:hAnsi="Calibri" w:cs="Calibri"/>
          <w:sz w:val="20"/>
          <w:szCs w:val="20"/>
        </w:rPr>
        <w:t xml:space="preserve"> s § 10 ods. 2 ZVO a taktiež,</w:t>
      </w:r>
      <w:r w:rsidR="00317560" w:rsidRPr="002F3653">
        <w:rPr>
          <w:rFonts w:ascii="Calibri" w:hAnsi="Calibri" w:cs="Calibri"/>
          <w:sz w:val="20"/>
          <w:szCs w:val="20"/>
        </w:rPr>
        <w:t xml:space="preserve"> aby vynaložené náklady na obstaranie predmetu zákazky boli primerané jeho kvalite a cene</w:t>
      </w:r>
      <w:r w:rsidR="00E8718C" w:rsidRPr="002F3653">
        <w:rPr>
          <w:rFonts w:ascii="Calibri" w:hAnsi="Calibri" w:cs="Calibri"/>
          <w:sz w:val="20"/>
          <w:szCs w:val="20"/>
        </w:rPr>
        <w:t xml:space="preserve">. </w:t>
      </w:r>
      <w:r w:rsidR="003D69C7" w:rsidRPr="003D69C7">
        <w:rPr>
          <w:rFonts w:asciiTheme="minorHAnsi" w:hAnsiTheme="minorHAnsi" w:cs="Calibri"/>
          <w:sz w:val="20"/>
          <w:szCs w:val="20"/>
        </w:rPr>
        <w:t>Žiadateľ/</w:t>
      </w:r>
      <w:r w:rsidR="003D69C7" w:rsidRPr="003D69C7">
        <w:rPr>
          <w:rFonts w:asciiTheme="minorHAnsi" w:hAnsiTheme="minorHAnsi"/>
          <w:sz w:val="20"/>
          <w:szCs w:val="20"/>
        </w:rPr>
        <w:t xml:space="preserve">Prijímateľ </w:t>
      </w:r>
      <w:r w:rsidR="003D69C7" w:rsidRPr="003D69C7">
        <w:rPr>
          <w:rFonts w:asciiTheme="minorHAnsi" w:hAnsiTheme="minorHAnsi"/>
          <w:b/>
          <w:sz w:val="20"/>
          <w:szCs w:val="20"/>
        </w:rPr>
        <w:t>určí správny postup,</w:t>
      </w:r>
      <w:r w:rsidR="003D69C7" w:rsidRPr="003D69C7">
        <w:rPr>
          <w:rFonts w:asciiTheme="minorHAnsi" w:hAnsiTheme="minorHAnsi"/>
          <w:sz w:val="20"/>
          <w:szCs w:val="20"/>
        </w:rPr>
        <w:t xml:space="preserve"> a to s ohľadom na určenú </w:t>
      </w:r>
      <w:r w:rsidR="003D69C7" w:rsidRPr="003D69C7">
        <w:rPr>
          <w:rFonts w:asciiTheme="minorHAnsi" w:hAnsiTheme="minorHAnsi"/>
          <w:b/>
          <w:sz w:val="20"/>
          <w:szCs w:val="20"/>
        </w:rPr>
        <w:t xml:space="preserve">predpokladanú hodnotu zákazky </w:t>
      </w:r>
      <w:r w:rsidR="003D69C7" w:rsidRPr="003D69C7">
        <w:rPr>
          <w:rFonts w:asciiTheme="minorHAnsi" w:hAnsiTheme="minorHAnsi"/>
          <w:sz w:val="20"/>
          <w:szCs w:val="20"/>
        </w:rPr>
        <w:t>(určenú v súlade s § 6 ZVO - najmä s § 6 ods.1 ZVO a § 6 ods. 18 ZVO) a s ohľadom na skutočnosť, či ide o tovar</w:t>
      </w:r>
      <w:r w:rsidR="007B6424">
        <w:rPr>
          <w:rFonts w:asciiTheme="minorHAnsi" w:hAnsiTheme="minorHAnsi"/>
          <w:sz w:val="20"/>
          <w:szCs w:val="20"/>
        </w:rPr>
        <w:t>y</w:t>
      </w:r>
      <w:r w:rsidR="003D69C7" w:rsidRPr="003D69C7">
        <w:rPr>
          <w:rFonts w:asciiTheme="minorHAnsi" w:hAnsiTheme="minorHAnsi"/>
          <w:sz w:val="20"/>
          <w:szCs w:val="20"/>
        </w:rPr>
        <w:t xml:space="preserve">, </w:t>
      </w:r>
      <w:r w:rsidR="003E4BE0" w:rsidRPr="003D69C7">
        <w:rPr>
          <w:rFonts w:asciiTheme="minorHAnsi" w:hAnsiTheme="minorHAnsi"/>
          <w:sz w:val="20"/>
          <w:szCs w:val="20"/>
        </w:rPr>
        <w:t>stavebn</w:t>
      </w:r>
      <w:r w:rsidR="003E4BE0">
        <w:rPr>
          <w:rFonts w:asciiTheme="minorHAnsi" w:hAnsiTheme="minorHAnsi"/>
          <w:sz w:val="20"/>
          <w:szCs w:val="20"/>
        </w:rPr>
        <w:t>é</w:t>
      </w:r>
      <w:r w:rsidR="003E4BE0" w:rsidRPr="003D69C7">
        <w:rPr>
          <w:rFonts w:asciiTheme="minorHAnsi" w:hAnsiTheme="minorHAnsi"/>
          <w:sz w:val="20"/>
          <w:szCs w:val="20"/>
        </w:rPr>
        <w:t xml:space="preserve"> prác</w:t>
      </w:r>
      <w:r w:rsidR="003E4BE0">
        <w:rPr>
          <w:rFonts w:asciiTheme="minorHAnsi" w:hAnsiTheme="minorHAnsi"/>
          <w:sz w:val="20"/>
          <w:szCs w:val="20"/>
        </w:rPr>
        <w:t>e</w:t>
      </w:r>
      <w:r w:rsidR="003E4BE0" w:rsidRPr="003D69C7">
        <w:rPr>
          <w:rFonts w:asciiTheme="minorHAnsi" w:hAnsiTheme="minorHAnsi"/>
          <w:sz w:val="20"/>
          <w:szCs w:val="20"/>
        </w:rPr>
        <w:t xml:space="preserve"> </w:t>
      </w:r>
      <w:r w:rsidR="003D69C7" w:rsidRPr="003D69C7">
        <w:rPr>
          <w:rFonts w:asciiTheme="minorHAnsi" w:hAnsiTheme="minorHAnsi"/>
          <w:sz w:val="20"/>
          <w:szCs w:val="20"/>
        </w:rPr>
        <w:t>alebo služb</w:t>
      </w:r>
      <w:r w:rsidR="007B6424">
        <w:rPr>
          <w:rFonts w:asciiTheme="minorHAnsi" w:hAnsiTheme="minorHAnsi"/>
          <w:sz w:val="20"/>
          <w:szCs w:val="20"/>
        </w:rPr>
        <w:t>y</w:t>
      </w:r>
      <w:r w:rsidR="003D69C7" w:rsidRPr="003D69C7">
        <w:rPr>
          <w:rFonts w:asciiTheme="minorHAnsi" w:hAnsiTheme="minorHAnsi"/>
          <w:sz w:val="20"/>
          <w:szCs w:val="20"/>
        </w:rPr>
        <w:t xml:space="preserve">, </w:t>
      </w:r>
      <w:r w:rsidR="003D69C7" w:rsidRPr="003D69C7">
        <w:rPr>
          <w:rFonts w:asciiTheme="minorHAnsi" w:hAnsiTheme="minorHAnsi"/>
          <w:b/>
          <w:sz w:val="20"/>
          <w:szCs w:val="20"/>
        </w:rPr>
        <w:t>ktor</w:t>
      </w:r>
      <w:r w:rsidR="007B6424">
        <w:rPr>
          <w:rFonts w:asciiTheme="minorHAnsi" w:hAnsiTheme="minorHAnsi"/>
          <w:b/>
          <w:sz w:val="20"/>
          <w:szCs w:val="20"/>
        </w:rPr>
        <w:t>é</w:t>
      </w:r>
      <w:r w:rsidR="003D69C7" w:rsidRPr="003D69C7">
        <w:rPr>
          <w:rFonts w:asciiTheme="minorHAnsi" w:hAnsiTheme="minorHAnsi"/>
          <w:b/>
          <w:sz w:val="20"/>
          <w:szCs w:val="20"/>
        </w:rPr>
        <w:t xml:space="preserve"> nie </w:t>
      </w:r>
      <w:r w:rsidR="007B6424">
        <w:rPr>
          <w:rFonts w:asciiTheme="minorHAnsi" w:hAnsiTheme="minorHAnsi"/>
          <w:b/>
          <w:sz w:val="20"/>
          <w:szCs w:val="20"/>
        </w:rPr>
        <w:t>sú</w:t>
      </w:r>
      <w:r w:rsidR="003D69C7" w:rsidRPr="003D69C7">
        <w:rPr>
          <w:rFonts w:asciiTheme="minorHAnsi" w:hAnsiTheme="minorHAnsi"/>
          <w:b/>
          <w:sz w:val="20"/>
          <w:szCs w:val="20"/>
        </w:rPr>
        <w:t xml:space="preserve"> bežne dostupn</w:t>
      </w:r>
      <w:r w:rsidR="007B6424">
        <w:rPr>
          <w:rFonts w:asciiTheme="minorHAnsi" w:hAnsiTheme="minorHAnsi"/>
          <w:b/>
          <w:sz w:val="20"/>
          <w:szCs w:val="20"/>
        </w:rPr>
        <w:t>é</w:t>
      </w:r>
      <w:r w:rsidR="003D69C7" w:rsidRPr="003D69C7">
        <w:rPr>
          <w:rFonts w:asciiTheme="minorHAnsi" w:hAnsiTheme="minorHAnsi"/>
          <w:b/>
          <w:sz w:val="20"/>
          <w:szCs w:val="20"/>
        </w:rPr>
        <w:t xml:space="preserve"> na trhu</w:t>
      </w:r>
      <w:r w:rsidR="003D69C7" w:rsidRPr="003D69C7">
        <w:rPr>
          <w:rFonts w:asciiTheme="minorHAnsi" w:hAnsiTheme="minorHAnsi"/>
          <w:sz w:val="20"/>
          <w:szCs w:val="20"/>
        </w:rPr>
        <w:t xml:space="preserve">. </w:t>
      </w:r>
    </w:p>
    <w:p w14:paraId="0049536A" w14:textId="38BCA0A2" w:rsidR="00B614E4" w:rsidRPr="00B614E4" w:rsidRDefault="00B614E4" w:rsidP="00B614E4">
      <w:pPr>
        <w:pStyle w:val="Default"/>
        <w:spacing w:before="120" w:after="120" w:line="276" w:lineRule="auto"/>
        <w:ind w:left="450"/>
        <w:jc w:val="both"/>
        <w:rPr>
          <w:rFonts w:ascii="Calibri" w:hAnsi="Calibri" w:cs="Calibri"/>
          <w:sz w:val="20"/>
          <w:szCs w:val="20"/>
        </w:rPr>
      </w:pPr>
      <w:r>
        <w:rPr>
          <w:rFonts w:asciiTheme="minorHAnsi" w:hAnsiTheme="minorHAnsi"/>
          <w:sz w:val="20"/>
          <w:szCs w:val="20"/>
        </w:rPr>
        <w:t>V prípade</w:t>
      </w:r>
      <w:r w:rsidR="001D5795">
        <w:rPr>
          <w:rFonts w:asciiTheme="minorHAnsi" w:hAnsiTheme="minorHAnsi"/>
          <w:sz w:val="20"/>
          <w:szCs w:val="20"/>
        </w:rPr>
        <w:t>,</w:t>
      </w:r>
      <w:r>
        <w:rPr>
          <w:rFonts w:asciiTheme="minorHAnsi" w:hAnsiTheme="minorHAnsi"/>
          <w:sz w:val="20"/>
          <w:szCs w:val="20"/>
        </w:rPr>
        <w:t xml:space="preserve"> ak</w:t>
      </w:r>
      <w:r w:rsidR="006E5F87" w:rsidRPr="006E5F87">
        <w:rPr>
          <w:rFonts w:asciiTheme="minorHAnsi" w:hAnsiTheme="minorHAnsi"/>
          <w:sz w:val="20"/>
          <w:szCs w:val="20"/>
        </w:rPr>
        <w:t xml:space="preserve"> </w:t>
      </w:r>
      <w:r w:rsidR="006E5F87" w:rsidRPr="00B768D2">
        <w:rPr>
          <w:rFonts w:asciiTheme="minorHAnsi" w:hAnsiTheme="minorHAnsi"/>
          <w:b/>
          <w:sz w:val="20"/>
          <w:szCs w:val="20"/>
        </w:rPr>
        <w:t>sa</w:t>
      </w:r>
      <w:r w:rsidR="006E5F87" w:rsidRPr="0003394B">
        <w:rPr>
          <w:rFonts w:asciiTheme="minorHAnsi" w:hAnsiTheme="minorHAnsi"/>
          <w:b/>
          <w:sz w:val="20"/>
          <w:szCs w:val="20"/>
        </w:rPr>
        <w:t xml:space="preserve"> jedná o</w:t>
      </w:r>
      <w:r w:rsidR="006E5F87">
        <w:rPr>
          <w:rFonts w:asciiTheme="minorHAnsi" w:hAnsiTheme="minorHAnsi"/>
          <w:b/>
          <w:sz w:val="20"/>
          <w:szCs w:val="20"/>
        </w:rPr>
        <w:t> predmet zákazky</w:t>
      </w:r>
      <w:r w:rsidR="006E5F87" w:rsidRPr="0003394B">
        <w:rPr>
          <w:rFonts w:asciiTheme="minorHAnsi" w:hAnsiTheme="minorHAnsi"/>
          <w:b/>
          <w:sz w:val="20"/>
          <w:szCs w:val="20"/>
        </w:rPr>
        <w:t>, ktor</w:t>
      </w:r>
      <w:r w:rsidR="006E5F87">
        <w:rPr>
          <w:rFonts w:asciiTheme="minorHAnsi" w:hAnsiTheme="minorHAnsi"/>
          <w:b/>
          <w:sz w:val="20"/>
          <w:szCs w:val="20"/>
        </w:rPr>
        <w:t>ý</w:t>
      </w:r>
      <w:r w:rsidR="006E5F87" w:rsidRPr="0003394B">
        <w:rPr>
          <w:rFonts w:asciiTheme="minorHAnsi" w:hAnsiTheme="minorHAnsi"/>
          <w:b/>
          <w:sz w:val="20"/>
          <w:szCs w:val="20"/>
        </w:rPr>
        <w:t xml:space="preserve"> </w:t>
      </w:r>
      <w:r w:rsidR="007B6424">
        <w:rPr>
          <w:rFonts w:asciiTheme="minorHAnsi" w:hAnsiTheme="minorHAnsi"/>
          <w:b/>
          <w:sz w:val="20"/>
          <w:szCs w:val="20"/>
        </w:rPr>
        <w:t xml:space="preserve">nie </w:t>
      </w:r>
      <w:r w:rsidR="006E5F87" w:rsidRPr="0003394B">
        <w:rPr>
          <w:rFonts w:asciiTheme="minorHAnsi" w:hAnsiTheme="minorHAnsi"/>
          <w:b/>
          <w:sz w:val="20"/>
          <w:szCs w:val="20"/>
        </w:rPr>
        <w:t>je bežne dostupn</w:t>
      </w:r>
      <w:r w:rsidR="003E4BE0">
        <w:rPr>
          <w:rFonts w:asciiTheme="minorHAnsi" w:hAnsiTheme="minorHAnsi"/>
          <w:b/>
          <w:sz w:val="20"/>
          <w:szCs w:val="20"/>
        </w:rPr>
        <w:t>ý</w:t>
      </w:r>
      <w:r w:rsidR="006E5F87" w:rsidRPr="0003394B">
        <w:rPr>
          <w:rFonts w:asciiTheme="minorHAnsi" w:hAnsiTheme="minorHAnsi"/>
          <w:b/>
          <w:sz w:val="20"/>
          <w:szCs w:val="20"/>
        </w:rPr>
        <w:t xml:space="preserve"> na trhu</w:t>
      </w:r>
      <w:r w:rsidR="006E5F87">
        <w:rPr>
          <w:rFonts w:asciiTheme="minorHAnsi" w:hAnsiTheme="minorHAnsi"/>
          <w:sz w:val="20"/>
          <w:szCs w:val="20"/>
        </w:rPr>
        <w:t xml:space="preserve"> a predpokladaná hodnota zákazky bola stanovená nad </w:t>
      </w:r>
      <w:r w:rsidR="00774DCC">
        <w:rPr>
          <w:rFonts w:asciiTheme="minorHAnsi" w:hAnsiTheme="minorHAnsi"/>
          <w:sz w:val="20"/>
          <w:szCs w:val="20"/>
        </w:rPr>
        <w:t>30 </w:t>
      </w:r>
      <w:r w:rsidR="006E5F87">
        <w:rPr>
          <w:rFonts w:asciiTheme="minorHAnsi" w:hAnsiTheme="minorHAnsi"/>
          <w:sz w:val="20"/>
          <w:szCs w:val="20"/>
        </w:rPr>
        <w:t xml:space="preserve">000€ bez DPH do finančného limitu podlimitnej zákazky (do </w:t>
      </w:r>
      <w:r w:rsidR="00774DCC">
        <w:rPr>
          <w:rFonts w:asciiTheme="minorHAnsi" w:hAnsiTheme="minorHAnsi"/>
          <w:sz w:val="20"/>
          <w:szCs w:val="20"/>
        </w:rPr>
        <w:t>7</w:t>
      </w:r>
      <w:r w:rsidR="006E5F87">
        <w:rPr>
          <w:rFonts w:asciiTheme="minorHAnsi" w:hAnsiTheme="minorHAnsi"/>
          <w:sz w:val="20"/>
          <w:szCs w:val="20"/>
        </w:rPr>
        <w:t>0 000€ bez DPH</w:t>
      </w:r>
      <w:r w:rsidR="006E5F87" w:rsidRPr="00B614E4">
        <w:rPr>
          <w:rFonts w:asciiTheme="minorHAnsi" w:hAnsiTheme="minorHAnsi"/>
          <w:sz w:val="20"/>
          <w:szCs w:val="20"/>
        </w:rPr>
        <w:t xml:space="preserve"> </w:t>
      </w:r>
      <w:r w:rsidR="006E5F87">
        <w:rPr>
          <w:rFonts w:asciiTheme="minorHAnsi" w:hAnsiTheme="minorHAnsi"/>
          <w:sz w:val="20"/>
          <w:szCs w:val="20"/>
        </w:rPr>
        <w:t>pri tovaroch a službách a do 1</w:t>
      </w:r>
      <w:r w:rsidR="00852581">
        <w:rPr>
          <w:rFonts w:asciiTheme="minorHAnsi" w:hAnsiTheme="minorHAnsi"/>
          <w:sz w:val="20"/>
          <w:szCs w:val="20"/>
        </w:rPr>
        <w:t>8</w:t>
      </w:r>
      <w:r w:rsidR="006E5F87">
        <w:rPr>
          <w:rFonts w:asciiTheme="minorHAnsi" w:hAnsiTheme="minorHAnsi"/>
          <w:sz w:val="20"/>
          <w:szCs w:val="20"/>
        </w:rPr>
        <w:t>0 000€ bez DPH pri stavebných prácach), a to</w:t>
      </w:r>
      <w:r>
        <w:rPr>
          <w:rFonts w:asciiTheme="minorHAnsi" w:hAnsiTheme="minorHAnsi"/>
          <w:sz w:val="20"/>
          <w:szCs w:val="20"/>
        </w:rPr>
        <w:t xml:space="preserve"> na základe vyhotoveného testu bežnej dostupnosti</w:t>
      </w:r>
      <w:r>
        <w:rPr>
          <w:rStyle w:val="Odkaznapoznmkupodiarou"/>
          <w:rFonts w:asciiTheme="minorHAnsi" w:hAnsiTheme="minorHAnsi"/>
          <w:sz w:val="20"/>
          <w:szCs w:val="20"/>
        </w:rPr>
        <w:footnoteReference w:id="62"/>
      </w:r>
      <w:r w:rsidR="006E5F87">
        <w:rPr>
          <w:rFonts w:asciiTheme="minorHAnsi" w:hAnsiTheme="minorHAnsi"/>
          <w:sz w:val="20"/>
          <w:szCs w:val="20"/>
        </w:rPr>
        <w:t xml:space="preserve"> žiadateľom/prijímateľom,</w:t>
      </w:r>
      <w:r>
        <w:rPr>
          <w:rFonts w:asciiTheme="minorHAnsi" w:hAnsiTheme="minorHAnsi"/>
          <w:sz w:val="20"/>
          <w:szCs w:val="20"/>
        </w:rPr>
        <w:t xml:space="preserve"> </w:t>
      </w:r>
      <w:r w:rsidR="006E5F87">
        <w:rPr>
          <w:rFonts w:asciiTheme="minorHAnsi" w:hAnsiTheme="minorHAnsi"/>
          <w:sz w:val="20"/>
          <w:szCs w:val="20"/>
        </w:rPr>
        <w:t xml:space="preserve">je </w:t>
      </w:r>
      <w:r>
        <w:rPr>
          <w:rFonts w:asciiTheme="minorHAnsi" w:hAnsiTheme="minorHAnsi"/>
          <w:sz w:val="20"/>
          <w:szCs w:val="20"/>
        </w:rPr>
        <w:t>žiadateľ/prijímateľ</w:t>
      </w:r>
      <w:r w:rsidR="006E5F87">
        <w:rPr>
          <w:rFonts w:asciiTheme="minorHAnsi" w:hAnsiTheme="minorHAnsi"/>
          <w:sz w:val="20"/>
          <w:szCs w:val="20"/>
        </w:rPr>
        <w:t xml:space="preserve"> oprávnený</w:t>
      </w:r>
      <w:r>
        <w:rPr>
          <w:rFonts w:asciiTheme="minorHAnsi" w:hAnsiTheme="minorHAnsi"/>
          <w:sz w:val="20"/>
          <w:szCs w:val="20"/>
        </w:rPr>
        <w:t xml:space="preserve"> </w:t>
      </w:r>
      <w:r w:rsidR="006E5F87">
        <w:rPr>
          <w:rFonts w:asciiTheme="minorHAnsi" w:hAnsiTheme="minorHAnsi"/>
          <w:sz w:val="20"/>
          <w:szCs w:val="20"/>
        </w:rPr>
        <w:t xml:space="preserve">postupovať </w:t>
      </w:r>
      <w:r>
        <w:rPr>
          <w:rFonts w:asciiTheme="minorHAnsi" w:hAnsiTheme="minorHAnsi"/>
          <w:sz w:val="20"/>
          <w:szCs w:val="20"/>
        </w:rPr>
        <w:t>podľa podkapitoly 4.1 a 4.2</w:t>
      </w:r>
      <w:r w:rsidR="006E5F87">
        <w:rPr>
          <w:rFonts w:asciiTheme="minorHAnsi" w:hAnsiTheme="minorHAnsi"/>
          <w:sz w:val="20"/>
          <w:szCs w:val="20"/>
        </w:rPr>
        <w:t xml:space="preserve"> tejto príručky.</w:t>
      </w:r>
      <w:r>
        <w:rPr>
          <w:rFonts w:asciiTheme="minorHAnsi" w:hAnsiTheme="minorHAnsi"/>
          <w:sz w:val="20"/>
          <w:szCs w:val="20"/>
        </w:rPr>
        <w:t xml:space="preserve">   </w:t>
      </w:r>
    </w:p>
    <w:p w14:paraId="5CEB9C13" w14:textId="7C163BCD" w:rsidR="00B614E4" w:rsidRPr="00984A56" w:rsidRDefault="00B614E4" w:rsidP="00DC136B">
      <w:pPr>
        <w:pStyle w:val="Default"/>
        <w:spacing w:before="120" w:after="120" w:line="276" w:lineRule="auto"/>
        <w:ind w:left="450"/>
        <w:jc w:val="both"/>
        <w:rPr>
          <w:rFonts w:ascii="Calibri" w:hAnsi="Calibri" w:cs="Calibri"/>
          <w:sz w:val="20"/>
          <w:szCs w:val="20"/>
        </w:rPr>
      </w:pPr>
      <w:r>
        <w:rPr>
          <w:rFonts w:asciiTheme="minorHAnsi" w:hAnsiTheme="minorHAnsi"/>
          <w:sz w:val="20"/>
          <w:szCs w:val="20"/>
        </w:rPr>
        <w:t>V</w:t>
      </w:r>
      <w:r w:rsidR="00C72590">
        <w:rPr>
          <w:rFonts w:asciiTheme="minorHAnsi" w:hAnsiTheme="minorHAnsi"/>
          <w:sz w:val="20"/>
          <w:szCs w:val="20"/>
        </w:rPr>
        <w:t> </w:t>
      </w:r>
      <w:r>
        <w:rPr>
          <w:rFonts w:asciiTheme="minorHAnsi" w:hAnsiTheme="minorHAnsi"/>
          <w:sz w:val="20"/>
          <w:szCs w:val="20"/>
        </w:rPr>
        <w:t>prípade</w:t>
      </w:r>
      <w:r w:rsidR="00C72590">
        <w:rPr>
          <w:rFonts w:asciiTheme="minorHAnsi" w:hAnsiTheme="minorHAnsi"/>
          <w:sz w:val="20"/>
          <w:szCs w:val="20"/>
        </w:rPr>
        <w:t>,</w:t>
      </w:r>
      <w:r>
        <w:rPr>
          <w:rFonts w:asciiTheme="minorHAnsi" w:hAnsiTheme="minorHAnsi"/>
          <w:sz w:val="20"/>
          <w:szCs w:val="20"/>
        </w:rPr>
        <w:t xml:space="preserve"> ak </w:t>
      </w:r>
      <w:r w:rsidR="003F449F" w:rsidRPr="00B768D2">
        <w:rPr>
          <w:rFonts w:asciiTheme="minorHAnsi" w:hAnsiTheme="minorHAnsi"/>
          <w:b/>
          <w:sz w:val="20"/>
          <w:szCs w:val="20"/>
        </w:rPr>
        <w:t>sa jedná o bežne dostupný tovar</w:t>
      </w:r>
      <w:r w:rsidR="006E3603">
        <w:rPr>
          <w:rFonts w:asciiTheme="minorHAnsi" w:hAnsiTheme="minorHAnsi"/>
          <w:b/>
          <w:sz w:val="20"/>
          <w:szCs w:val="20"/>
        </w:rPr>
        <w:t xml:space="preserve"> </w:t>
      </w:r>
      <w:r w:rsidR="003F449F" w:rsidRPr="00852581">
        <w:rPr>
          <w:rFonts w:asciiTheme="minorHAnsi" w:hAnsiTheme="minorHAnsi"/>
          <w:b/>
          <w:sz w:val="20"/>
          <w:szCs w:val="20"/>
        </w:rPr>
        <w:t>alebo službu</w:t>
      </w:r>
      <w:r w:rsidR="006E3603">
        <w:rPr>
          <w:rFonts w:asciiTheme="minorHAnsi" w:hAnsiTheme="minorHAnsi"/>
          <w:b/>
          <w:sz w:val="20"/>
          <w:szCs w:val="20"/>
        </w:rPr>
        <w:t xml:space="preserve">, </w:t>
      </w:r>
      <w:r w:rsidR="006E3603" w:rsidRPr="006E3603">
        <w:rPr>
          <w:rFonts w:asciiTheme="minorHAnsi" w:hAnsiTheme="minorHAnsi"/>
          <w:b/>
          <w:sz w:val="20"/>
          <w:szCs w:val="20"/>
        </w:rPr>
        <w:t>okrem služieb, ktorých predmetom je intelektuálne plnenie</w:t>
      </w:r>
      <w:r w:rsidR="003F449F">
        <w:rPr>
          <w:rFonts w:asciiTheme="minorHAnsi" w:hAnsiTheme="minorHAnsi"/>
          <w:sz w:val="20"/>
          <w:szCs w:val="20"/>
        </w:rPr>
        <w:t xml:space="preserve"> </w:t>
      </w:r>
      <w:r w:rsidR="006E3603">
        <w:rPr>
          <w:rFonts w:asciiTheme="minorHAnsi" w:hAnsiTheme="minorHAnsi"/>
          <w:sz w:val="20"/>
          <w:szCs w:val="20"/>
        </w:rPr>
        <w:t xml:space="preserve">a </w:t>
      </w:r>
      <w:r>
        <w:rPr>
          <w:rFonts w:asciiTheme="minorHAnsi" w:hAnsiTheme="minorHAnsi"/>
          <w:sz w:val="20"/>
          <w:szCs w:val="20"/>
        </w:rPr>
        <w:t xml:space="preserve">na základe </w:t>
      </w:r>
      <w:r w:rsidR="003F449F">
        <w:rPr>
          <w:rFonts w:asciiTheme="minorHAnsi" w:hAnsiTheme="minorHAnsi"/>
          <w:sz w:val="20"/>
          <w:szCs w:val="20"/>
        </w:rPr>
        <w:t xml:space="preserve">vyhotovenia </w:t>
      </w:r>
      <w:r>
        <w:rPr>
          <w:rFonts w:asciiTheme="minorHAnsi" w:hAnsiTheme="minorHAnsi"/>
          <w:sz w:val="20"/>
          <w:szCs w:val="20"/>
        </w:rPr>
        <w:t>testu bežnej dostupnosti</w:t>
      </w:r>
      <w:r>
        <w:rPr>
          <w:rStyle w:val="Odkaznapoznmkupodiarou"/>
          <w:rFonts w:asciiTheme="minorHAnsi" w:hAnsiTheme="minorHAnsi"/>
          <w:sz w:val="20"/>
          <w:szCs w:val="20"/>
        </w:rPr>
        <w:footnoteReference w:id="63"/>
      </w:r>
      <w:r>
        <w:rPr>
          <w:rFonts w:asciiTheme="minorHAnsi" w:hAnsiTheme="minorHAnsi"/>
          <w:sz w:val="20"/>
          <w:szCs w:val="20"/>
        </w:rPr>
        <w:t xml:space="preserve"> žiadateľ</w:t>
      </w:r>
      <w:r w:rsidR="003F449F">
        <w:rPr>
          <w:rFonts w:asciiTheme="minorHAnsi" w:hAnsiTheme="minorHAnsi"/>
          <w:sz w:val="20"/>
          <w:szCs w:val="20"/>
        </w:rPr>
        <w:t>om</w:t>
      </w:r>
      <w:r>
        <w:rPr>
          <w:rFonts w:asciiTheme="minorHAnsi" w:hAnsiTheme="minorHAnsi"/>
          <w:sz w:val="20"/>
          <w:szCs w:val="20"/>
        </w:rPr>
        <w:t>/prijímateľ</w:t>
      </w:r>
      <w:r w:rsidR="003F449F">
        <w:rPr>
          <w:rFonts w:asciiTheme="minorHAnsi" w:hAnsiTheme="minorHAnsi"/>
          <w:sz w:val="20"/>
          <w:szCs w:val="20"/>
        </w:rPr>
        <w:t>om</w:t>
      </w:r>
      <w:r>
        <w:rPr>
          <w:rFonts w:asciiTheme="minorHAnsi" w:hAnsiTheme="minorHAnsi"/>
          <w:sz w:val="20"/>
          <w:szCs w:val="20"/>
        </w:rPr>
        <w:t xml:space="preserve">, </w:t>
      </w:r>
      <w:r w:rsidR="003F449F">
        <w:rPr>
          <w:rFonts w:asciiTheme="minorHAnsi" w:hAnsiTheme="minorHAnsi"/>
          <w:sz w:val="20"/>
          <w:szCs w:val="20"/>
        </w:rPr>
        <w:t xml:space="preserve">je </w:t>
      </w:r>
      <w:r>
        <w:rPr>
          <w:rFonts w:asciiTheme="minorHAnsi" w:hAnsiTheme="minorHAnsi"/>
          <w:sz w:val="20"/>
          <w:szCs w:val="20"/>
        </w:rPr>
        <w:t xml:space="preserve"> žiadateľ/prijímateľ</w:t>
      </w:r>
      <w:r w:rsidR="00F24693">
        <w:rPr>
          <w:rFonts w:asciiTheme="minorHAnsi" w:hAnsiTheme="minorHAnsi"/>
          <w:sz w:val="20"/>
          <w:szCs w:val="20"/>
        </w:rPr>
        <w:t xml:space="preserve">  </w:t>
      </w:r>
      <w:r w:rsidR="006E3603">
        <w:rPr>
          <w:rFonts w:asciiTheme="minorHAnsi" w:hAnsiTheme="minorHAnsi"/>
          <w:sz w:val="20"/>
          <w:szCs w:val="20"/>
        </w:rPr>
        <w:t xml:space="preserve">oprávnený </w:t>
      </w:r>
      <w:r w:rsidR="00F24693">
        <w:rPr>
          <w:rFonts w:asciiTheme="minorHAnsi" w:hAnsiTheme="minorHAnsi"/>
          <w:sz w:val="20"/>
          <w:szCs w:val="20"/>
        </w:rPr>
        <w:t>postupovať podľa kapitoly 5</w:t>
      </w:r>
      <w:r w:rsidR="00DC136B">
        <w:rPr>
          <w:rFonts w:asciiTheme="minorHAnsi" w:hAnsiTheme="minorHAnsi"/>
          <w:sz w:val="20"/>
          <w:szCs w:val="20"/>
        </w:rPr>
        <w:t xml:space="preserve"> </w:t>
      </w:r>
      <w:r w:rsidR="00634534">
        <w:rPr>
          <w:rFonts w:asciiTheme="minorHAnsi" w:hAnsiTheme="minorHAnsi"/>
          <w:sz w:val="20"/>
          <w:szCs w:val="20"/>
        </w:rPr>
        <w:t>(</w:t>
      </w:r>
      <w:r w:rsidR="00634534">
        <w:rPr>
          <w:rFonts w:ascii="Calibri" w:hAnsi="Calibri" w:cs="Calibri"/>
          <w:sz w:val="20"/>
          <w:szCs w:val="20"/>
        </w:rPr>
        <w:t>prostredníctvom elektronického trhoviska</w:t>
      </w:r>
      <w:r w:rsidR="00634534">
        <w:rPr>
          <w:rFonts w:asciiTheme="minorHAnsi" w:hAnsiTheme="minorHAnsi"/>
          <w:sz w:val="20"/>
          <w:szCs w:val="20"/>
        </w:rPr>
        <w:t>)</w:t>
      </w:r>
      <w:r w:rsidR="00F24693">
        <w:rPr>
          <w:rFonts w:asciiTheme="minorHAnsi" w:hAnsiTheme="minorHAnsi"/>
          <w:sz w:val="20"/>
          <w:szCs w:val="20"/>
        </w:rPr>
        <w:t>.</w:t>
      </w:r>
    </w:p>
    <w:p w14:paraId="3D0F3EAE" w14:textId="51ACBCFE" w:rsidR="00217B2F" w:rsidRPr="007B6424" w:rsidRDefault="00217B2F" w:rsidP="00217B2F">
      <w:pPr>
        <w:pStyle w:val="Default"/>
        <w:spacing w:before="120" w:after="120" w:line="276" w:lineRule="auto"/>
        <w:ind w:left="450"/>
        <w:jc w:val="both"/>
        <w:rPr>
          <w:rFonts w:ascii="Calibri" w:hAnsi="Calibri" w:cs="Calibri"/>
          <w:sz w:val="20"/>
          <w:szCs w:val="20"/>
          <w:u w:val="single"/>
        </w:rPr>
      </w:pPr>
      <w:r w:rsidRPr="007B6424">
        <w:rPr>
          <w:rFonts w:asciiTheme="minorHAnsi" w:hAnsiTheme="minorHAnsi"/>
          <w:sz w:val="20"/>
          <w:szCs w:val="20"/>
          <w:u w:val="single"/>
        </w:rPr>
        <w:t>Uvedené neplatí pre zákazky s nízkou hodnotou s predpokladanou hodnotou zákazky</w:t>
      </w:r>
      <w:r w:rsidRPr="007B6424">
        <w:rPr>
          <w:rFonts w:ascii="Calibri" w:hAnsi="Calibri" w:cs="Calibri"/>
          <w:sz w:val="20"/>
          <w:szCs w:val="20"/>
          <w:u w:val="single"/>
        </w:rPr>
        <w:t xml:space="preserve"> nižšou ako </w:t>
      </w:r>
      <w:r w:rsidRPr="007B6424">
        <w:rPr>
          <w:rFonts w:asciiTheme="minorHAnsi" w:hAnsiTheme="minorHAnsi"/>
          <w:sz w:val="20"/>
          <w:szCs w:val="20"/>
          <w:u w:val="single"/>
        </w:rPr>
        <w:t>5 000€ bez DPH, kde</w:t>
      </w:r>
      <w:r w:rsidR="007B6424" w:rsidRPr="007B6424">
        <w:rPr>
          <w:rFonts w:asciiTheme="minorHAnsi" w:hAnsiTheme="minorHAnsi"/>
          <w:sz w:val="20"/>
          <w:szCs w:val="20"/>
          <w:u w:val="single"/>
        </w:rPr>
        <w:t xml:space="preserve"> žiadateľ/prijímateľ</w:t>
      </w:r>
      <w:r w:rsidRPr="007B6424">
        <w:rPr>
          <w:rFonts w:asciiTheme="minorHAnsi" w:hAnsiTheme="minorHAnsi"/>
          <w:sz w:val="20"/>
          <w:szCs w:val="20"/>
          <w:u w:val="single"/>
        </w:rPr>
        <w:t xml:space="preserve"> postupuje podľa kapitoly 4.1 a 4.3 tejto príručky.</w:t>
      </w:r>
    </w:p>
    <w:p w14:paraId="04D999A3" w14:textId="785B7553" w:rsidR="00E8718C" w:rsidRPr="002F3653" w:rsidRDefault="00217B2F" w:rsidP="00984A56">
      <w:pPr>
        <w:pStyle w:val="Default"/>
        <w:spacing w:before="120" w:after="120" w:line="276" w:lineRule="auto"/>
        <w:ind w:left="450"/>
        <w:jc w:val="both"/>
        <w:rPr>
          <w:rFonts w:ascii="Calibri" w:hAnsi="Calibri" w:cs="Calibri"/>
          <w:sz w:val="20"/>
          <w:szCs w:val="20"/>
        </w:rPr>
      </w:pPr>
      <w:r>
        <w:rPr>
          <w:rFonts w:asciiTheme="minorHAnsi" w:hAnsiTheme="minorHAnsi"/>
          <w:sz w:val="20"/>
          <w:szCs w:val="20"/>
        </w:rPr>
        <w:t>Ďalej sa u</w:t>
      </w:r>
      <w:r w:rsidR="003D69C7" w:rsidRPr="006722E5">
        <w:rPr>
          <w:rFonts w:asciiTheme="minorHAnsi" w:hAnsiTheme="minorHAnsi"/>
          <w:sz w:val="20"/>
          <w:szCs w:val="20"/>
        </w:rPr>
        <w:t xml:space="preserve">vedené </w:t>
      </w:r>
      <w:r>
        <w:rPr>
          <w:rFonts w:asciiTheme="minorHAnsi" w:hAnsiTheme="minorHAnsi"/>
          <w:sz w:val="20"/>
          <w:szCs w:val="20"/>
        </w:rPr>
        <w:t>nevzťahuje</w:t>
      </w:r>
      <w:r w:rsidRPr="006722E5">
        <w:rPr>
          <w:rFonts w:asciiTheme="minorHAnsi" w:hAnsiTheme="minorHAnsi"/>
          <w:sz w:val="20"/>
          <w:szCs w:val="20"/>
        </w:rPr>
        <w:t xml:space="preserve"> </w:t>
      </w:r>
      <w:r w:rsidR="003D69C7" w:rsidRPr="006722E5">
        <w:rPr>
          <w:rFonts w:asciiTheme="minorHAnsi" w:hAnsiTheme="minorHAnsi"/>
          <w:sz w:val="20"/>
          <w:szCs w:val="20"/>
        </w:rPr>
        <w:t xml:space="preserve">pre zákazky s nízkou hodnotou podľa prílohy č. 1 </w:t>
      </w:r>
      <w:r w:rsidR="00F7157B" w:rsidRPr="006722E5">
        <w:rPr>
          <w:rFonts w:asciiTheme="minorHAnsi" w:hAnsiTheme="minorHAnsi"/>
          <w:sz w:val="20"/>
          <w:szCs w:val="20"/>
        </w:rPr>
        <w:t xml:space="preserve">ZVO </w:t>
      </w:r>
      <w:r w:rsidR="003D69C7" w:rsidRPr="006722E5">
        <w:rPr>
          <w:rFonts w:asciiTheme="minorHAnsi" w:hAnsiTheme="minorHAnsi"/>
          <w:sz w:val="20"/>
          <w:szCs w:val="20"/>
        </w:rPr>
        <w:t xml:space="preserve">(sociálne služby a iné osobitné služby), ak sa </w:t>
      </w:r>
      <w:r w:rsidR="00F7157B" w:rsidRPr="006722E5">
        <w:rPr>
          <w:rFonts w:asciiTheme="minorHAnsi" w:hAnsiTheme="minorHAnsi"/>
          <w:sz w:val="20"/>
          <w:szCs w:val="20"/>
        </w:rPr>
        <w:t>PHZ</w:t>
      </w:r>
      <w:r w:rsidR="003D69C7" w:rsidRPr="006722E5">
        <w:rPr>
          <w:rFonts w:asciiTheme="minorHAnsi" w:hAnsiTheme="minorHAnsi"/>
          <w:sz w:val="20"/>
          <w:szCs w:val="20"/>
        </w:rPr>
        <w:t xml:space="preserve"> rovná, alebo presahuje 5 000 EUR bez DPH, </w:t>
      </w:r>
      <w:r w:rsidR="006E5F87">
        <w:rPr>
          <w:rFonts w:asciiTheme="minorHAnsi" w:hAnsiTheme="minorHAnsi"/>
          <w:sz w:val="20"/>
          <w:szCs w:val="20"/>
        </w:rPr>
        <w:t>nakoľko sa</w:t>
      </w:r>
      <w:r w:rsidR="003D69C7" w:rsidRPr="006722E5">
        <w:rPr>
          <w:rFonts w:asciiTheme="minorHAnsi" w:hAnsiTheme="minorHAnsi"/>
          <w:sz w:val="20"/>
          <w:szCs w:val="20"/>
        </w:rPr>
        <w:t xml:space="preserve"> </w:t>
      </w:r>
      <w:r w:rsidR="006E5F87">
        <w:rPr>
          <w:rFonts w:asciiTheme="minorHAnsi" w:hAnsiTheme="minorHAnsi"/>
          <w:sz w:val="20"/>
          <w:szCs w:val="20"/>
        </w:rPr>
        <w:t>ne</w:t>
      </w:r>
      <w:r w:rsidR="003D69C7" w:rsidRPr="006722E5">
        <w:rPr>
          <w:rFonts w:asciiTheme="minorHAnsi" w:hAnsiTheme="minorHAnsi"/>
          <w:sz w:val="20"/>
          <w:szCs w:val="20"/>
        </w:rPr>
        <w:t>jedná o bežne dostupné služby</w:t>
      </w:r>
      <w:r w:rsidR="006E5F87">
        <w:rPr>
          <w:rFonts w:asciiTheme="minorHAnsi" w:hAnsiTheme="minorHAnsi"/>
          <w:sz w:val="20"/>
          <w:szCs w:val="20"/>
        </w:rPr>
        <w:t>)</w:t>
      </w:r>
      <w:r w:rsidR="003D69C7" w:rsidRPr="006722E5">
        <w:rPr>
          <w:rFonts w:asciiTheme="minorHAnsi" w:hAnsiTheme="minorHAnsi"/>
          <w:sz w:val="20"/>
          <w:szCs w:val="20"/>
        </w:rPr>
        <w:t>.</w:t>
      </w:r>
    </w:p>
    <w:p w14:paraId="2AE7C248" w14:textId="477A738D" w:rsidR="00317560" w:rsidRPr="002F3653" w:rsidRDefault="00B964C5" w:rsidP="00CA0960">
      <w:pPr>
        <w:pStyle w:val="Default"/>
        <w:numPr>
          <w:ilvl w:val="0"/>
          <w:numId w:val="22"/>
        </w:numPr>
        <w:spacing w:before="120" w:after="120" w:line="276" w:lineRule="auto"/>
        <w:ind w:left="450" w:hanging="450"/>
        <w:jc w:val="both"/>
        <w:rPr>
          <w:rFonts w:ascii="Calibri" w:hAnsi="Calibri" w:cs="Calibri"/>
          <w:sz w:val="20"/>
          <w:szCs w:val="20"/>
        </w:rPr>
      </w:pPr>
      <w:r>
        <w:rPr>
          <w:rFonts w:ascii="Calibri" w:hAnsi="Calibri" w:cs="Calibri"/>
          <w:sz w:val="20"/>
          <w:szCs w:val="20"/>
        </w:rPr>
        <w:t>Ž</w:t>
      </w:r>
      <w:r w:rsidR="000E4F8C" w:rsidRPr="002F3653">
        <w:rPr>
          <w:rFonts w:ascii="Calibri" w:hAnsi="Calibri" w:cs="Calibri"/>
          <w:sz w:val="20"/>
          <w:szCs w:val="20"/>
        </w:rPr>
        <w:t>iadateľ/prijímateľ</w:t>
      </w:r>
      <w:r w:rsidR="00317560" w:rsidRPr="002F3653">
        <w:rPr>
          <w:rFonts w:ascii="Calibri" w:hAnsi="Calibri" w:cs="Calibri"/>
          <w:sz w:val="20"/>
          <w:szCs w:val="20"/>
        </w:rPr>
        <w:t xml:space="preserve"> </w:t>
      </w:r>
      <w:r w:rsidR="005A46E6" w:rsidRPr="002F3653">
        <w:rPr>
          <w:rFonts w:ascii="Calibri" w:hAnsi="Calibri" w:cs="Calibri"/>
          <w:sz w:val="20"/>
          <w:szCs w:val="20"/>
        </w:rPr>
        <w:t xml:space="preserve">v zmysle § 117 ods. </w:t>
      </w:r>
      <w:r>
        <w:rPr>
          <w:rFonts w:ascii="Calibri" w:hAnsi="Calibri" w:cs="Calibri"/>
          <w:sz w:val="20"/>
          <w:szCs w:val="20"/>
        </w:rPr>
        <w:t>6</w:t>
      </w:r>
      <w:r w:rsidRPr="002F3653">
        <w:rPr>
          <w:rFonts w:ascii="Calibri" w:hAnsi="Calibri" w:cs="Calibri"/>
          <w:sz w:val="20"/>
          <w:szCs w:val="20"/>
        </w:rPr>
        <w:t xml:space="preserve"> </w:t>
      </w:r>
      <w:r w:rsidR="005A46E6" w:rsidRPr="002F3653">
        <w:rPr>
          <w:rFonts w:ascii="Calibri" w:hAnsi="Calibri" w:cs="Calibri"/>
          <w:sz w:val="20"/>
          <w:szCs w:val="20"/>
        </w:rPr>
        <w:t xml:space="preserve">ZVO </w:t>
      </w:r>
      <w:r w:rsidR="00317560" w:rsidRPr="002F3653">
        <w:rPr>
          <w:rFonts w:ascii="Calibri" w:hAnsi="Calibri" w:cs="Calibri"/>
          <w:sz w:val="20"/>
          <w:szCs w:val="20"/>
        </w:rPr>
        <w:t>povinný</w:t>
      </w:r>
      <w:r w:rsidR="00EF47B4" w:rsidRPr="002F3653">
        <w:rPr>
          <w:rFonts w:ascii="Calibri" w:hAnsi="Calibri" w:cs="Calibri"/>
          <w:sz w:val="20"/>
          <w:szCs w:val="20"/>
        </w:rPr>
        <w:t xml:space="preserve"> za obdobie kalendárneho štvrťroka </w:t>
      </w:r>
      <w:r w:rsidR="00EF47B4" w:rsidRPr="002F3653">
        <w:rPr>
          <w:rFonts w:ascii="Calibri" w:hAnsi="Calibri" w:cs="Calibri"/>
          <w:b/>
          <w:sz w:val="20"/>
          <w:szCs w:val="20"/>
        </w:rPr>
        <w:t>do 30</w:t>
      </w:r>
      <w:r w:rsidR="005A46E6" w:rsidRPr="002F3653">
        <w:rPr>
          <w:rFonts w:ascii="Calibri" w:hAnsi="Calibri" w:cs="Calibri"/>
          <w:b/>
          <w:sz w:val="20"/>
          <w:szCs w:val="20"/>
        </w:rPr>
        <w:t xml:space="preserve"> kalendárnych</w:t>
      </w:r>
      <w:r w:rsidR="00EF47B4" w:rsidRPr="002F3653">
        <w:rPr>
          <w:rFonts w:ascii="Calibri" w:hAnsi="Calibri" w:cs="Calibri"/>
          <w:b/>
          <w:sz w:val="20"/>
          <w:szCs w:val="20"/>
        </w:rPr>
        <w:t xml:space="preserve"> dní</w:t>
      </w:r>
      <w:r w:rsidR="00EF47B4" w:rsidRPr="002F3653">
        <w:rPr>
          <w:rFonts w:ascii="Calibri" w:hAnsi="Calibri" w:cs="Calibri"/>
          <w:sz w:val="20"/>
          <w:szCs w:val="20"/>
        </w:rPr>
        <w:t xml:space="preserve"> po skončení kalendárneho štvrťroka</w:t>
      </w:r>
      <w:r w:rsidR="00317560" w:rsidRPr="002F3653">
        <w:rPr>
          <w:rFonts w:ascii="Calibri" w:hAnsi="Calibri" w:cs="Calibri"/>
          <w:sz w:val="20"/>
          <w:szCs w:val="20"/>
        </w:rPr>
        <w:t xml:space="preserve"> </w:t>
      </w:r>
      <w:r w:rsidR="00EF47B4" w:rsidRPr="002F3653">
        <w:rPr>
          <w:rFonts w:ascii="Calibri" w:hAnsi="Calibri" w:cs="Calibri"/>
          <w:sz w:val="20"/>
          <w:szCs w:val="20"/>
        </w:rPr>
        <w:t xml:space="preserve">uverejniť </w:t>
      </w:r>
      <w:r w:rsidR="00317560" w:rsidRPr="002F3653">
        <w:rPr>
          <w:rFonts w:ascii="Calibri" w:hAnsi="Calibri" w:cs="Calibri"/>
          <w:sz w:val="20"/>
          <w:szCs w:val="20"/>
        </w:rPr>
        <w:t>v</w:t>
      </w:r>
      <w:r w:rsidR="005A46E6" w:rsidRPr="002F3653">
        <w:rPr>
          <w:rFonts w:ascii="Calibri" w:hAnsi="Calibri" w:cs="Calibri"/>
          <w:sz w:val="20"/>
          <w:szCs w:val="20"/>
        </w:rPr>
        <w:t xml:space="preserve"> svojom </w:t>
      </w:r>
      <w:r w:rsidR="00317560" w:rsidRPr="002F3653">
        <w:rPr>
          <w:rFonts w:ascii="Calibri" w:hAnsi="Calibri" w:cs="Calibri"/>
          <w:sz w:val="20"/>
          <w:szCs w:val="20"/>
        </w:rPr>
        <w:t>profile súhrnnú správu o týchto zákazkách, v ktorej pre každú zákazku uvedie hodnotu zákazky, predmet zákazky a identifikáciu dodávateľa</w:t>
      </w:r>
      <w:r w:rsidR="00115851" w:rsidRPr="002F3653">
        <w:rPr>
          <w:rFonts w:ascii="Calibri" w:hAnsi="Calibri" w:cs="Calibri"/>
          <w:sz w:val="20"/>
          <w:szCs w:val="20"/>
        </w:rPr>
        <w:t>/zhotoviteľa</w:t>
      </w:r>
      <w:r w:rsidR="00317560" w:rsidRPr="002F3653">
        <w:rPr>
          <w:rFonts w:ascii="Calibri" w:hAnsi="Calibri" w:cs="Calibri"/>
          <w:sz w:val="20"/>
          <w:szCs w:val="20"/>
        </w:rPr>
        <w:t>.</w:t>
      </w:r>
    </w:p>
    <w:p w14:paraId="61C73131" w14:textId="7AADEB81" w:rsidR="00F31F24" w:rsidRPr="002F3653" w:rsidRDefault="00E8718C" w:rsidP="0016693E">
      <w:pPr>
        <w:pStyle w:val="Default"/>
        <w:numPr>
          <w:ilvl w:val="0"/>
          <w:numId w:val="22"/>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Prijímateľ </w:t>
      </w:r>
      <w:r w:rsidR="00F31F24" w:rsidRPr="002F3653">
        <w:rPr>
          <w:rFonts w:ascii="Calibri" w:hAnsi="Calibri" w:cs="Calibri"/>
          <w:sz w:val="20"/>
          <w:szCs w:val="20"/>
        </w:rPr>
        <w:t xml:space="preserve">predkladá dokumentáciu k obstarávaniu zákaziek </w:t>
      </w:r>
      <w:r w:rsidR="00803E45" w:rsidRPr="002F3653">
        <w:rPr>
          <w:rFonts w:ascii="Calibri" w:hAnsi="Calibri" w:cs="Calibri"/>
          <w:sz w:val="20"/>
          <w:szCs w:val="20"/>
        </w:rPr>
        <w:t>s nízkymi hodnotami podľa § 117</w:t>
      </w:r>
      <w:r w:rsidR="00F31F24" w:rsidRPr="002F3653">
        <w:rPr>
          <w:rFonts w:ascii="Calibri" w:hAnsi="Calibri" w:cs="Calibri"/>
          <w:sz w:val="20"/>
          <w:szCs w:val="20"/>
        </w:rPr>
        <w:t xml:space="preserve"> ZVO</w:t>
      </w:r>
      <w:r w:rsidR="005A46E6" w:rsidRPr="002F3653">
        <w:rPr>
          <w:rFonts w:ascii="Calibri" w:hAnsi="Calibri" w:cs="Calibri"/>
          <w:sz w:val="20"/>
          <w:szCs w:val="20"/>
        </w:rPr>
        <w:t xml:space="preserve"> na štandardnú ex-post kontrolu</w:t>
      </w:r>
      <w:r w:rsidR="00F31F24" w:rsidRPr="002F3653">
        <w:rPr>
          <w:rFonts w:ascii="Calibri" w:hAnsi="Calibri" w:cs="Calibri"/>
          <w:sz w:val="20"/>
          <w:szCs w:val="20"/>
        </w:rPr>
        <w:t xml:space="preserve"> po </w:t>
      </w:r>
      <w:r w:rsidR="0016693E" w:rsidRPr="0016693E">
        <w:rPr>
          <w:rFonts w:ascii="Calibri" w:hAnsi="Calibri" w:cs="Calibri"/>
          <w:sz w:val="20"/>
          <w:szCs w:val="20"/>
        </w:rPr>
        <w:t xml:space="preserve">zverejnení </w:t>
      </w:r>
      <w:r w:rsidR="00F31F24" w:rsidRPr="002F3653">
        <w:rPr>
          <w:rFonts w:ascii="Calibri" w:hAnsi="Calibri" w:cs="Calibri"/>
          <w:sz w:val="20"/>
          <w:szCs w:val="20"/>
        </w:rPr>
        <w:t>zmluvy alebo</w:t>
      </w:r>
      <w:r w:rsidR="005A46E6" w:rsidRPr="002F3653">
        <w:rPr>
          <w:rFonts w:ascii="Calibri" w:hAnsi="Calibri" w:cs="Calibri"/>
          <w:sz w:val="20"/>
          <w:szCs w:val="20"/>
        </w:rPr>
        <w:t xml:space="preserve"> po</w:t>
      </w:r>
      <w:r w:rsidR="00F31F24" w:rsidRPr="002F3653">
        <w:rPr>
          <w:rFonts w:ascii="Calibri" w:hAnsi="Calibri" w:cs="Calibri"/>
          <w:sz w:val="20"/>
          <w:szCs w:val="20"/>
        </w:rPr>
        <w:t xml:space="preserve"> schválení objednávky</w:t>
      </w:r>
      <w:r w:rsidR="00783A0B" w:rsidRPr="002F3653">
        <w:rPr>
          <w:rFonts w:ascii="Calibri" w:hAnsi="Calibri" w:cs="Calibri"/>
          <w:sz w:val="20"/>
          <w:szCs w:val="20"/>
        </w:rPr>
        <w:t xml:space="preserve"> </w:t>
      </w:r>
      <w:r w:rsidR="00783A0B" w:rsidRPr="002F3653">
        <w:rPr>
          <w:rFonts w:ascii="Calibri" w:hAnsi="Calibri" w:cs="Calibri"/>
          <w:sz w:val="20"/>
          <w:szCs w:val="20"/>
          <w:shd w:val="clear" w:color="auto" w:fill="FFFFFF"/>
        </w:rPr>
        <w:t>alebo po uzavretí Zmluvy o poskytnutí NFP podľa toho, ktorý z týchto úkonov je neskorší</w:t>
      </w:r>
      <w:r w:rsidR="00BA66A6" w:rsidRPr="002F3653">
        <w:rPr>
          <w:rFonts w:ascii="Calibri" w:hAnsi="Calibri" w:cs="Calibri"/>
          <w:sz w:val="20"/>
          <w:szCs w:val="20"/>
        </w:rPr>
        <w:t xml:space="preserve">, a to v rozsahu uvedenom </w:t>
      </w:r>
      <w:r w:rsidR="00C21100" w:rsidRPr="002F3653">
        <w:rPr>
          <w:rFonts w:ascii="Calibri" w:hAnsi="Calibri" w:cs="Calibri"/>
          <w:sz w:val="20"/>
          <w:szCs w:val="20"/>
        </w:rPr>
        <w:t>v tejto podkapitole</w:t>
      </w:r>
      <w:r w:rsidR="00BA66A6" w:rsidRPr="002F3653">
        <w:rPr>
          <w:rFonts w:ascii="Calibri" w:hAnsi="Calibri" w:cs="Calibri"/>
          <w:sz w:val="20"/>
          <w:szCs w:val="20"/>
        </w:rPr>
        <w:t xml:space="preserve">, </w:t>
      </w:r>
      <w:r w:rsidR="00863701" w:rsidRPr="002F3653">
        <w:rPr>
          <w:rFonts w:ascii="Calibri" w:hAnsi="Calibri" w:cs="Calibri"/>
          <w:sz w:val="20"/>
          <w:szCs w:val="20"/>
        </w:rPr>
        <w:t xml:space="preserve">ods. </w:t>
      </w:r>
      <w:r w:rsidR="000E4F8C" w:rsidRPr="002F3653">
        <w:rPr>
          <w:rFonts w:ascii="Calibri" w:hAnsi="Calibri" w:cs="Calibri"/>
          <w:sz w:val="20"/>
          <w:szCs w:val="20"/>
        </w:rPr>
        <w:t>9</w:t>
      </w:r>
      <w:r w:rsidR="00C21100" w:rsidRPr="002F3653">
        <w:rPr>
          <w:rFonts w:ascii="Calibri" w:hAnsi="Calibri" w:cs="Calibri"/>
          <w:sz w:val="20"/>
          <w:szCs w:val="20"/>
        </w:rPr>
        <w:t xml:space="preserve"> (tabuľke č. 6)</w:t>
      </w:r>
      <w:r w:rsidR="00BA66A6" w:rsidRPr="002F3653">
        <w:rPr>
          <w:rFonts w:ascii="Calibri" w:hAnsi="Calibri" w:cs="Calibri"/>
          <w:sz w:val="20"/>
          <w:szCs w:val="20"/>
        </w:rPr>
        <w:t>.</w:t>
      </w:r>
      <w:r w:rsidR="000E4F8C" w:rsidRPr="002F3653">
        <w:rPr>
          <w:rFonts w:ascii="Calibri" w:hAnsi="Calibri" w:cs="Calibri"/>
          <w:sz w:val="20"/>
          <w:szCs w:val="20"/>
        </w:rPr>
        <w:t xml:space="preserve"> </w:t>
      </w:r>
    </w:p>
    <w:p w14:paraId="31B70E27" w14:textId="76D98D7C" w:rsidR="00E8718C" w:rsidRPr="002F3653" w:rsidRDefault="00250CE0" w:rsidP="00CA0960">
      <w:pPr>
        <w:pStyle w:val="Default"/>
        <w:numPr>
          <w:ilvl w:val="0"/>
          <w:numId w:val="22"/>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Prijímateľ je oprávnený predložiť dokumentáciu k obstarávaniu zákaziek </w:t>
      </w:r>
      <w:r w:rsidR="00803E45" w:rsidRPr="002F3653">
        <w:rPr>
          <w:rFonts w:ascii="Calibri" w:hAnsi="Calibri" w:cs="Calibri"/>
          <w:sz w:val="20"/>
          <w:szCs w:val="20"/>
        </w:rPr>
        <w:t>s nízkymi hodnotami podľa § 117</w:t>
      </w:r>
      <w:r w:rsidRPr="002F3653">
        <w:rPr>
          <w:rFonts w:ascii="Calibri" w:hAnsi="Calibri" w:cs="Calibri"/>
          <w:sz w:val="20"/>
          <w:szCs w:val="20"/>
        </w:rPr>
        <w:t xml:space="preserve"> ZVO aj pred vyhlásením zákazky/oslovením subjektov v rámci prieskumu trhu, pričom v tomto prípade tak urobí spôsobom uvedeným v podkapitole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sz w:val="20"/>
          <w:szCs w:val="20"/>
        </w:rPr>
        <w:t xml:space="preserve"> </w:t>
      </w:r>
      <w:r w:rsidRPr="002F3653">
        <w:rPr>
          <w:rFonts w:ascii="Calibri" w:hAnsi="Calibri" w:cs="Calibri"/>
          <w:sz w:val="20"/>
          <w:szCs w:val="20"/>
        </w:rPr>
        <w:t>odsekoch 2 až 4 a v rozsahu uveden</w:t>
      </w:r>
      <w:r w:rsidR="00D13615" w:rsidRPr="002F3653">
        <w:rPr>
          <w:rFonts w:ascii="Calibri" w:hAnsi="Calibri" w:cs="Calibri"/>
          <w:sz w:val="20"/>
          <w:szCs w:val="20"/>
        </w:rPr>
        <w:t>om</w:t>
      </w:r>
      <w:r w:rsidRPr="002F3653">
        <w:rPr>
          <w:rFonts w:ascii="Calibri" w:hAnsi="Calibri" w:cs="Calibri"/>
          <w:sz w:val="20"/>
          <w:szCs w:val="20"/>
        </w:rPr>
        <w:t xml:space="preserve"> v nasledujúcej tabuľke</w:t>
      </w:r>
      <w:r w:rsidR="00317560" w:rsidRPr="002F3653">
        <w:rPr>
          <w:rFonts w:ascii="Calibri" w:hAnsi="Calibri" w:cs="Calibri"/>
          <w:sz w:val="20"/>
          <w:szCs w:val="20"/>
        </w:rPr>
        <w:t>.</w:t>
      </w:r>
      <w:r w:rsidR="000E4F8C" w:rsidRPr="002F3653">
        <w:rPr>
          <w:rFonts w:ascii="Calibri" w:hAnsi="Calibri" w:cs="Calibri"/>
          <w:sz w:val="20"/>
          <w:szCs w:val="20"/>
        </w:rPr>
        <w:t xml:space="preserve"> </w:t>
      </w:r>
    </w:p>
    <w:p w14:paraId="56A6B07A" w14:textId="1104E2E7" w:rsidR="00317560" w:rsidRPr="002F3653" w:rsidRDefault="00AC6DAB" w:rsidP="004A2983">
      <w:pPr>
        <w:pStyle w:val="Popis"/>
        <w:tabs>
          <w:tab w:val="left" w:pos="284"/>
        </w:tabs>
        <w:jc w:val="both"/>
        <w:rPr>
          <w:rFonts w:cs="Calibri"/>
          <w:color w:val="4F81BD"/>
        </w:rPr>
      </w:pPr>
      <w:r w:rsidRPr="002F3653">
        <w:rPr>
          <w:color w:val="4F81BD"/>
        </w:rPr>
        <w:t xml:space="preserve">      </w:t>
      </w:r>
      <w:bookmarkStart w:id="78" w:name="_Toc464993121"/>
      <w:r w:rsidR="00317560" w:rsidRPr="002F3653">
        <w:rPr>
          <w:color w:val="4F81BD"/>
        </w:rPr>
        <w:t xml:space="preserve">Tabuľka </w:t>
      </w:r>
      <w:r w:rsidR="00317560" w:rsidRPr="002F3653">
        <w:rPr>
          <w:color w:val="4F81BD"/>
        </w:rPr>
        <w:fldChar w:fldCharType="begin"/>
      </w:r>
      <w:r w:rsidR="00317560" w:rsidRPr="002F3653">
        <w:rPr>
          <w:color w:val="4F81BD"/>
        </w:rPr>
        <w:instrText xml:space="preserve"> SEQ Tabuľka \* ARABIC </w:instrText>
      </w:r>
      <w:r w:rsidR="00317560" w:rsidRPr="002F3653">
        <w:rPr>
          <w:color w:val="4F81BD"/>
        </w:rPr>
        <w:fldChar w:fldCharType="separate"/>
      </w:r>
      <w:r w:rsidR="002D3CA1">
        <w:rPr>
          <w:noProof/>
          <w:color w:val="4F81BD"/>
        </w:rPr>
        <w:t>4</w:t>
      </w:r>
      <w:r w:rsidR="00317560" w:rsidRPr="002F3653">
        <w:rPr>
          <w:color w:val="4F81BD"/>
        </w:rPr>
        <w:fldChar w:fldCharType="end"/>
      </w:r>
      <w:r w:rsidR="007E5492" w:rsidRPr="002F3653">
        <w:rPr>
          <w:color w:val="4F81BD"/>
        </w:rPr>
        <w:t xml:space="preserve"> Doku</w:t>
      </w:r>
      <w:r w:rsidR="00317560" w:rsidRPr="002F3653">
        <w:rPr>
          <w:color w:val="4F81BD"/>
        </w:rPr>
        <w:t>mentácia zasielaná na RO pred začatím prieskumu trhu</w:t>
      </w:r>
      <w:r w:rsidR="005E78AA" w:rsidRPr="002F3653">
        <w:rPr>
          <w:color w:val="4F81BD"/>
        </w:rPr>
        <w:t xml:space="preserve"> (ak uplatnené zo strany </w:t>
      </w:r>
      <w:r w:rsidR="004A2983" w:rsidRPr="002F3653">
        <w:rPr>
          <w:color w:val="4F81BD"/>
        </w:rPr>
        <w:tab/>
      </w:r>
      <w:r w:rsidR="00CB4FF8" w:rsidRPr="002F3653">
        <w:rPr>
          <w:color w:val="4F81BD"/>
        </w:rPr>
        <w:t>žiadateľa</w:t>
      </w:r>
      <w:r w:rsidR="005E78AA" w:rsidRPr="002F3653">
        <w:rPr>
          <w:color w:val="4F81BD"/>
        </w:rPr>
        <w:t>/</w:t>
      </w:r>
      <w:bookmarkEnd w:id="78"/>
      <w:r w:rsidR="00CB4FF8" w:rsidRPr="002F3653">
        <w:rPr>
          <w:color w:val="4F81BD"/>
        </w:rPr>
        <w:t>prijímateľa</w:t>
      </w:r>
      <w:r w:rsidR="003D1135">
        <w:rPr>
          <w:color w:val="4F81BD"/>
        </w:rPr>
        <w:t>)</w:t>
      </w:r>
    </w:p>
    <w:tbl>
      <w:tblPr>
        <w:tblW w:w="0" w:type="auto"/>
        <w:tblInd w:w="10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248"/>
        <w:gridCol w:w="6694"/>
      </w:tblGrid>
      <w:tr w:rsidR="00317560" w:rsidRPr="002F3653" w14:paraId="39BC53F9" w14:textId="77777777" w:rsidTr="00B33937">
        <w:trPr>
          <w:tblHeader/>
        </w:trPr>
        <w:tc>
          <w:tcPr>
            <w:tcW w:w="2268" w:type="dxa"/>
            <w:shd w:val="clear" w:color="auto" w:fill="4F81BD"/>
          </w:tcPr>
          <w:p w14:paraId="53CD2F01" w14:textId="77777777" w:rsidR="00317560" w:rsidRPr="002F3653" w:rsidRDefault="00317560" w:rsidP="00416EA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lastRenderedPageBreak/>
              <w:t xml:space="preserve">Dokumentácia </w:t>
            </w:r>
          </w:p>
        </w:tc>
        <w:tc>
          <w:tcPr>
            <w:tcW w:w="6804" w:type="dxa"/>
            <w:shd w:val="clear" w:color="auto" w:fill="4F81BD"/>
          </w:tcPr>
          <w:p w14:paraId="01912EC8" w14:textId="77777777" w:rsidR="00317560" w:rsidRPr="002F3653" w:rsidRDefault="00317560" w:rsidP="00416EA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Minimálne požiadavky na obsah dokumentácie</w:t>
            </w:r>
            <w:r w:rsidR="00AA505D" w:rsidRPr="002F3653">
              <w:rPr>
                <w:rFonts w:ascii="Calibri" w:hAnsi="Calibri" w:cs="Calibri"/>
                <w:b/>
                <w:bCs/>
                <w:color w:val="FFFFFF"/>
                <w:sz w:val="20"/>
                <w:szCs w:val="20"/>
              </w:rPr>
              <w:t xml:space="preserve"> pred začatím prieskumu trhu</w:t>
            </w:r>
          </w:p>
        </w:tc>
      </w:tr>
      <w:tr w:rsidR="00317560" w:rsidRPr="002F3653" w14:paraId="1267DC69" w14:textId="77777777" w:rsidTr="00B33937">
        <w:tc>
          <w:tcPr>
            <w:tcW w:w="2268" w:type="dxa"/>
            <w:tcBorders>
              <w:top w:val="single" w:sz="8" w:space="0" w:color="4F81BD"/>
              <w:bottom w:val="single" w:sz="8" w:space="0" w:color="4F81BD"/>
            </w:tcBorders>
            <w:shd w:val="clear" w:color="auto" w:fill="DBE5F1"/>
          </w:tcPr>
          <w:p w14:paraId="08EE3C79" w14:textId="77777777" w:rsidR="00317560" w:rsidRPr="002F3653" w:rsidRDefault="00317560" w:rsidP="00416EA4">
            <w:pPr>
              <w:pStyle w:val="Default"/>
              <w:spacing w:line="276" w:lineRule="auto"/>
              <w:jc w:val="both"/>
              <w:rPr>
                <w:rFonts w:ascii="Calibri" w:hAnsi="Calibri" w:cs="Calibri"/>
                <w:b/>
                <w:bCs/>
                <w:sz w:val="20"/>
                <w:szCs w:val="20"/>
              </w:rPr>
            </w:pPr>
            <w:r w:rsidRPr="002F3653">
              <w:rPr>
                <w:rFonts w:ascii="Calibri" w:hAnsi="Calibri" w:cs="Calibri"/>
                <w:b/>
                <w:bCs/>
                <w:sz w:val="20"/>
                <w:szCs w:val="20"/>
              </w:rPr>
              <w:t xml:space="preserve">Výzva na súťaž </w:t>
            </w:r>
            <w:r w:rsidR="00ED630D" w:rsidRPr="002F3653">
              <w:rPr>
                <w:rStyle w:val="Odkaznapoznmkupodiarou"/>
                <w:rFonts w:ascii="Calibri" w:hAnsi="Calibri"/>
                <w:b/>
                <w:bCs/>
                <w:sz w:val="20"/>
                <w:szCs w:val="20"/>
              </w:rPr>
              <w:footnoteReference w:id="64"/>
            </w:r>
          </w:p>
          <w:p w14:paraId="369291B3" w14:textId="77777777" w:rsidR="00AA505D" w:rsidRPr="002F3653" w:rsidRDefault="00AA505D" w:rsidP="00416EA4">
            <w:pPr>
              <w:pStyle w:val="Default"/>
              <w:spacing w:line="276" w:lineRule="auto"/>
              <w:jc w:val="both"/>
              <w:rPr>
                <w:rFonts w:ascii="Calibri" w:hAnsi="Calibri" w:cs="Calibri"/>
                <w:b/>
                <w:bCs/>
                <w:sz w:val="20"/>
                <w:szCs w:val="20"/>
              </w:rPr>
            </w:pPr>
          </w:p>
          <w:p w14:paraId="2FEC4C28" w14:textId="54CBB073" w:rsidR="00317560" w:rsidRPr="002F3653" w:rsidRDefault="00312CB5" w:rsidP="00FB4C5E">
            <w:pPr>
              <w:pStyle w:val="Default"/>
              <w:spacing w:line="276" w:lineRule="auto"/>
              <w:rPr>
                <w:rFonts w:ascii="Calibri" w:hAnsi="Calibri" w:cs="Calibri"/>
                <w:bCs/>
                <w:sz w:val="20"/>
                <w:szCs w:val="20"/>
              </w:rPr>
            </w:pPr>
            <w:r w:rsidRPr="002F3653">
              <w:rPr>
                <w:rFonts w:ascii="Calibri" w:hAnsi="Calibri" w:cs="Calibri"/>
                <w:bCs/>
                <w:sz w:val="20"/>
                <w:szCs w:val="20"/>
              </w:rPr>
              <w:t>(odporúčaná forma výzvy na súťaž je uvedená v prílohe č.</w:t>
            </w:r>
            <w:r w:rsidR="00362840" w:rsidRPr="002F3653">
              <w:rPr>
                <w:rFonts w:ascii="Calibri" w:hAnsi="Calibri" w:cs="Calibri"/>
                <w:bCs/>
                <w:sz w:val="20"/>
                <w:szCs w:val="20"/>
              </w:rPr>
              <w:t xml:space="preserve"> </w:t>
            </w:r>
            <w:r w:rsidR="00FB4C5E">
              <w:rPr>
                <w:rFonts w:ascii="Calibri" w:hAnsi="Calibri" w:cs="Calibri"/>
                <w:bCs/>
                <w:sz w:val="20"/>
                <w:szCs w:val="20"/>
              </w:rPr>
              <w:t>6</w:t>
            </w:r>
            <w:r w:rsidR="00FB4C5E" w:rsidRPr="002F3653">
              <w:rPr>
                <w:rFonts w:ascii="Calibri" w:hAnsi="Calibri" w:cs="Calibri"/>
                <w:bCs/>
                <w:sz w:val="20"/>
                <w:szCs w:val="20"/>
              </w:rPr>
              <w:t xml:space="preserve"> </w:t>
            </w:r>
            <w:r w:rsidRPr="002F3653">
              <w:rPr>
                <w:rFonts w:ascii="Calibri" w:hAnsi="Calibri" w:cs="Calibri"/>
                <w:bCs/>
                <w:sz w:val="20"/>
                <w:szCs w:val="20"/>
              </w:rPr>
              <w:t>tejto príručky</w:t>
            </w:r>
            <w:r w:rsidR="00403C80" w:rsidRPr="002F3653">
              <w:rPr>
                <w:rStyle w:val="Odkaznapoznmkupodiarou"/>
                <w:rFonts w:asciiTheme="minorHAnsi" w:eastAsia="Times New Roman" w:hAnsiTheme="minorHAnsi" w:cs="Calibri"/>
                <w:sz w:val="20"/>
                <w:szCs w:val="20"/>
              </w:rPr>
              <w:footnoteReference w:id="65"/>
            </w:r>
            <w:r w:rsidRPr="002F3653">
              <w:rPr>
                <w:rFonts w:ascii="Calibri" w:hAnsi="Calibri" w:cs="Calibri"/>
                <w:bCs/>
                <w:sz w:val="20"/>
                <w:szCs w:val="20"/>
              </w:rPr>
              <w:t>)</w:t>
            </w:r>
          </w:p>
        </w:tc>
        <w:tc>
          <w:tcPr>
            <w:tcW w:w="6804" w:type="dxa"/>
            <w:tcBorders>
              <w:top w:val="single" w:sz="8" w:space="0" w:color="4F81BD"/>
              <w:bottom w:val="single" w:sz="8" w:space="0" w:color="4F81BD"/>
              <w:right w:val="single" w:sz="8" w:space="0" w:color="4F81BD"/>
            </w:tcBorders>
            <w:shd w:val="clear" w:color="auto" w:fill="auto"/>
          </w:tcPr>
          <w:p w14:paraId="173262FD" w14:textId="77777777" w:rsidR="00317560"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identifikácia </w:t>
            </w:r>
            <w:r w:rsidR="002425D9" w:rsidRPr="002F3653">
              <w:rPr>
                <w:rFonts w:ascii="Calibri" w:hAnsi="Calibri" w:cs="Calibri"/>
                <w:sz w:val="20"/>
                <w:szCs w:val="20"/>
              </w:rPr>
              <w:t>žiadateľa/</w:t>
            </w:r>
            <w:r w:rsidRPr="002F3653">
              <w:rPr>
                <w:rFonts w:ascii="Calibri" w:hAnsi="Calibri" w:cs="Calibri"/>
                <w:sz w:val="20"/>
                <w:szCs w:val="20"/>
              </w:rPr>
              <w:t xml:space="preserve">prijímateľa (obchodné meno/názov, IČO, adresa sídla, príp. kontaktné miesta); </w:t>
            </w:r>
          </w:p>
          <w:p w14:paraId="030C5031" w14:textId="77777777" w:rsidR="00317560"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názov predmetu obstarávania; </w:t>
            </w:r>
          </w:p>
          <w:p w14:paraId="0A6D17D5" w14:textId="7E745CDD" w:rsidR="00317560"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vymedzenie predmetu zákazky v súlade s ustanovením § </w:t>
            </w:r>
            <w:r w:rsidR="00666E43" w:rsidRPr="002F3653">
              <w:rPr>
                <w:rFonts w:ascii="Calibri" w:hAnsi="Calibri" w:cs="Calibri"/>
                <w:sz w:val="20"/>
                <w:szCs w:val="20"/>
              </w:rPr>
              <w:t>42</w:t>
            </w:r>
            <w:r w:rsidR="00C46F83" w:rsidRPr="002F3653">
              <w:rPr>
                <w:rFonts w:ascii="Calibri" w:hAnsi="Calibri" w:cs="Calibri"/>
                <w:sz w:val="20"/>
                <w:szCs w:val="20"/>
              </w:rPr>
              <w:t>,</w:t>
            </w:r>
            <w:r w:rsidRPr="002F3653">
              <w:rPr>
                <w:rFonts w:ascii="Calibri" w:hAnsi="Calibri" w:cs="Calibri"/>
                <w:sz w:val="20"/>
                <w:szCs w:val="20"/>
              </w:rPr>
              <w:t xml:space="preserve"> ods. 1 </w:t>
            </w:r>
            <w:r w:rsidR="00F63107" w:rsidRPr="002F3653">
              <w:rPr>
                <w:rFonts w:ascii="Calibri" w:hAnsi="Calibri" w:cs="Calibri"/>
                <w:sz w:val="20"/>
                <w:szCs w:val="20"/>
              </w:rPr>
              <w:t>ZVO</w:t>
            </w:r>
            <w:r w:rsidR="007863B7" w:rsidRPr="002F3653">
              <w:rPr>
                <w:rFonts w:ascii="Calibri" w:hAnsi="Calibri" w:cs="Calibri"/>
                <w:sz w:val="20"/>
                <w:szCs w:val="20"/>
              </w:rPr>
              <w:t xml:space="preserve"> (predmet zákazky musí byť opísaný jednoznačne, úplne a nestranne na základe technických požiadaviek, ktoré sa v súlade s ustanovením § </w:t>
            </w:r>
            <w:r w:rsidR="00666E43" w:rsidRPr="002F3653">
              <w:rPr>
                <w:rFonts w:ascii="Calibri" w:hAnsi="Calibri" w:cs="Calibri"/>
                <w:sz w:val="20"/>
                <w:szCs w:val="20"/>
              </w:rPr>
              <w:t>42</w:t>
            </w:r>
            <w:r w:rsidR="00C46F83" w:rsidRPr="002F3653">
              <w:rPr>
                <w:rFonts w:ascii="Calibri" w:hAnsi="Calibri" w:cs="Calibri"/>
                <w:sz w:val="20"/>
                <w:szCs w:val="20"/>
              </w:rPr>
              <w:t>,</w:t>
            </w:r>
            <w:r w:rsidR="007863B7" w:rsidRPr="002F3653">
              <w:rPr>
                <w:rFonts w:ascii="Calibri" w:hAnsi="Calibri" w:cs="Calibri"/>
                <w:sz w:val="20"/>
                <w:szCs w:val="20"/>
              </w:rPr>
              <w:t xml:space="preserve"> ods. </w:t>
            </w:r>
            <w:r w:rsidR="00666E43" w:rsidRPr="002F3653">
              <w:rPr>
                <w:rFonts w:ascii="Calibri" w:hAnsi="Calibri" w:cs="Calibri"/>
                <w:sz w:val="20"/>
                <w:szCs w:val="20"/>
              </w:rPr>
              <w:t>3</w:t>
            </w:r>
            <w:r w:rsidR="007863B7" w:rsidRPr="002F3653">
              <w:rPr>
                <w:rFonts w:ascii="Calibri" w:hAnsi="Calibri" w:cs="Calibri"/>
                <w:sz w:val="20"/>
                <w:szCs w:val="20"/>
              </w:rPr>
              <w:t xml:space="preserve"> ZVO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r w:rsidRPr="002F3653">
              <w:rPr>
                <w:rFonts w:ascii="Calibri" w:hAnsi="Calibri" w:cs="Calibri"/>
                <w:sz w:val="20"/>
                <w:szCs w:val="20"/>
              </w:rPr>
              <w:t xml:space="preserve">; </w:t>
            </w:r>
          </w:p>
          <w:p w14:paraId="16380A6B" w14:textId="77777777" w:rsidR="00317560"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popis obstarávania tovarov, služby alebo prác;</w:t>
            </w:r>
          </w:p>
          <w:p w14:paraId="7EF472A4" w14:textId="77777777" w:rsidR="00317560"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podmienky realizácie zmluvy (najmä lehota na realizáciu zmluvy a miesto jej realizácie)</w:t>
            </w:r>
            <w:r w:rsidR="005D5C3D" w:rsidRPr="002F3653">
              <w:rPr>
                <w:rFonts w:ascii="Calibri" w:hAnsi="Calibri" w:cs="Calibri"/>
                <w:sz w:val="20"/>
                <w:szCs w:val="20"/>
              </w:rPr>
              <w:t>;</w:t>
            </w:r>
            <w:r w:rsidRPr="002F3653">
              <w:rPr>
                <w:rFonts w:ascii="Calibri" w:hAnsi="Calibri" w:cs="Calibri"/>
                <w:sz w:val="20"/>
                <w:szCs w:val="20"/>
              </w:rPr>
              <w:t xml:space="preserve"> </w:t>
            </w:r>
          </w:p>
          <w:p w14:paraId="02DEEEFC" w14:textId="77777777" w:rsidR="00317560" w:rsidRPr="002F3653" w:rsidRDefault="007863B7"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kritériá </w:t>
            </w:r>
            <w:r w:rsidR="00317560" w:rsidRPr="002F3653">
              <w:rPr>
                <w:rFonts w:ascii="Calibri" w:hAnsi="Calibri" w:cs="Calibri"/>
                <w:sz w:val="20"/>
                <w:szCs w:val="20"/>
              </w:rPr>
              <w:t xml:space="preserve">hodnotenia ponúk </w:t>
            </w:r>
            <w:r w:rsidR="005D5C3D" w:rsidRPr="002F3653">
              <w:rPr>
                <w:rFonts w:ascii="Calibri" w:hAnsi="Calibri" w:cs="Calibri"/>
                <w:sz w:val="20"/>
                <w:szCs w:val="20"/>
              </w:rPr>
              <w:t>(</w:t>
            </w:r>
            <w:r w:rsidRPr="002F3653">
              <w:rPr>
                <w:rFonts w:ascii="Calibri" w:hAnsi="Calibri" w:cs="Calibri"/>
                <w:sz w:val="20"/>
                <w:szCs w:val="20"/>
              </w:rPr>
              <w:t xml:space="preserve">musia </w:t>
            </w:r>
            <w:r w:rsidR="005D5C3D" w:rsidRPr="002F3653">
              <w:rPr>
                <w:rFonts w:ascii="Calibri" w:hAnsi="Calibri" w:cs="Calibri"/>
                <w:sz w:val="20"/>
                <w:szCs w:val="20"/>
              </w:rPr>
              <w:t>byť nediskriminačné</w:t>
            </w:r>
            <w:r w:rsidR="00E1381E" w:rsidRPr="002F3653">
              <w:rPr>
                <w:rFonts w:ascii="Calibri" w:hAnsi="Calibri" w:cs="Calibri"/>
                <w:sz w:val="20"/>
                <w:szCs w:val="20"/>
              </w:rPr>
              <w:t xml:space="preserve"> a primerané predmetu zákazky</w:t>
            </w:r>
            <w:r w:rsidR="005D5C3D" w:rsidRPr="002F3653">
              <w:rPr>
                <w:rFonts w:ascii="Calibri" w:hAnsi="Calibri" w:cs="Calibri"/>
                <w:sz w:val="20"/>
                <w:szCs w:val="20"/>
              </w:rPr>
              <w:t>);</w:t>
            </w:r>
          </w:p>
          <w:p w14:paraId="3D82FCE8" w14:textId="77777777" w:rsidR="00AA505D" w:rsidRPr="002F3653" w:rsidRDefault="00317560" w:rsidP="003A7897">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miesto a lehotu na </w:t>
            </w:r>
            <w:r w:rsidR="00504EFA" w:rsidRPr="002F3653">
              <w:rPr>
                <w:rFonts w:ascii="Calibri" w:hAnsi="Calibri" w:cs="Calibri"/>
                <w:sz w:val="20"/>
                <w:szCs w:val="20"/>
              </w:rPr>
              <w:t xml:space="preserve">predkladanie </w:t>
            </w:r>
            <w:r w:rsidRPr="002F3653">
              <w:rPr>
                <w:rFonts w:ascii="Calibri" w:hAnsi="Calibri" w:cs="Calibri"/>
                <w:sz w:val="20"/>
                <w:szCs w:val="20"/>
              </w:rPr>
              <w:t>ponúk</w:t>
            </w:r>
            <w:r w:rsidR="00754070" w:rsidRPr="002F3653">
              <w:rPr>
                <w:rFonts w:ascii="Calibri" w:hAnsi="Calibri" w:cs="Calibri"/>
                <w:sz w:val="20"/>
                <w:szCs w:val="20"/>
              </w:rPr>
              <w:t>;</w:t>
            </w:r>
          </w:p>
          <w:p w14:paraId="652D356F" w14:textId="77777777" w:rsidR="00317560" w:rsidRPr="002F3653" w:rsidRDefault="002425D9" w:rsidP="003A7897">
            <w:pPr>
              <w:pStyle w:val="Default"/>
              <w:spacing w:line="276" w:lineRule="auto"/>
              <w:ind w:left="34"/>
              <w:jc w:val="both"/>
              <w:rPr>
                <w:rFonts w:ascii="Calibri" w:hAnsi="Calibri"/>
              </w:rPr>
            </w:pPr>
            <w:r w:rsidRPr="002F3653">
              <w:rPr>
                <w:rFonts w:ascii="Calibri" w:hAnsi="Calibri" w:cs="Calibri"/>
                <w:sz w:val="20"/>
                <w:szCs w:val="20"/>
              </w:rPr>
              <w:t>Žiadateľ/</w:t>
            </w:r>
            <w:r w:rsidR="00AA505D" w:rsidRPr="002F3653">
              <w:rPr>
                <w:rFonts w:ascii="Calibri" w:hAnsi="Calibri" w:cs="Calibri"/>
                <w:sz w:val="20"/>
                <w:szCs w:val="20"/>
              </w:rPr>
              <w:t>Prijímateľ je povinný pri prieskume trhu splniť podmienky uvedené v tejto časti príručky.</w:t>
            </w:r>
          </w:p>
        </w:tc>
      </w:tr>
      <w:tr w:rsidR="007778C1" w:rsidRPr="002F3653" w14:paraId="7EE961F8" w14:textId="77777777" w:rsidTr="00B33937">
        <w:tc>
          <w:tcPr>
            <w:tcW w:w="2268" w:type="dxa"/>
            <w:tcBorders>
              <w:top w:val="single" w:sz="8" w:space="0" w:color="4F81BD"/>
              <w:bottom w:val="single" w:sz="8" w:space="0" w:color="4F81BD"/>
            </w:tcBorders>
            <w:shd w:val="clear" w:color="auto" w:fill="DBE5F1"/>
          </w:tcPr>
          <w:p w14:paraId="357F7000" w14:textId="0A017C4C" w:rsidR="007778C1" w:rsidRPr="002F3653" w:rsidRDefault="007778C1" w:rsidP="00416EA4">
            <w:pPr>
              <w:pStyle w:val="Default"/>
              <w:spacing w:line="276" w:lineRule="auto"/>
              <w:jc w:val="both"/>
              <w:rPr>
                <w:rFonts w:ascii="Calibri" w:hAnsi="Calibri" w:cs="Calibri"/>
                <w:b/>
                <w:bCs/>
                <w:sz w:val="20"/>
                <w:szCs w:val="20"/>
              </w:rPr>
            </w:pPr>
            <w:r w:rsidRPr="002F3653">
              <w:rPr>
                <w:rFonts w:ascii="Calibri" w:hAnsi="Calibri" w:cs="Calibri"/>
                <w:b/>
                <w:bCs/>
                <w:sz w:val="20"/>
                <w:szCs w:val="20"/>
              </w:rPr>
              <w:t xml:space="preserve">Určenie </w:t>
            </w:r>
            <w:r w:rsidR="00754070" w:rsidRPr="002F3653">
              <w:rPr>
                <w:rFonts w:ascii="Calibri" w:hAnsi="Calibri" w:cs="Calibri"/>
                <w:b/>
                <w:bCs/>
                <w:sz w:val="20"/>
                <w:szCs w:val="20"/>
              </w:rPr>
              <w:t>PHZ</w:t>
            </w:r>
          </w:p>
        </w:tc>
        <w:tc>
          <w:tcPr>
            <w:tcW w:w="6804" w:type="dxa"/>
            <w:tcBorders>
              <w:top w:val="single" w:sz="8" w:space="0" w:color="4F81BD"/>
              <w:bottom w:val="single" w:sz="8" w:space="0" w:color="4F81BD"/>
              <w:right w:val="single" w:sz="8" w:space="0" w:color="4F81BD"/>
            </w:tcBorders>
            <w:shd w:val="clear" w:color="auto" w:fill="auto"/>
          </w:tcPr>
          <w:p w14:paraId="74F89141" w14:textId="5815A782" w:rsidR="007778C1" w:rsidRPr="002F3653" w:rsidRDefault="007778C1" w:rsidP="003D1135">
            <w:pPr>
              <w:pStyle w:val="Default"/>
              <w:numPr>
                <w:ilvl w:val="0"/>
                <w:numId w:val="26"/>
              </w:numPr>
              <w:spacing w:line="276" w:lineRule="auto"/>
              <w:ind w:left="220" w:hanging="220"/>
              <w:jc w:val="both"/>
              <w:rPr>
                <w:rFonts w:ascii="Calibri" w:hAnsi="Calibri" w:cs="Calibri"/>
                <w:sz w:val="20"/>
                <w:szCs w:val="20"/>
              </w:rPr>
            </w:pPr>
            <w:r w:rsidRPr="002F3653">
              <w:rPr>
                <w:rFonts w:ascii="Calibri" w:hAnsi="Calibri" w:cs="Calibri"/>
                <w:sz w:val="20"/>
                <w:szCs w:val="20"/>
              </w:rPr>
              <w:t>v zmysle prílohy č.</w:t>
            </w:r>
            <w:r w:rsidR="00C46F83" w:rsidRPr="002F3653">
              <w:rPr>
                <w:rFonts w:ascii="Calibri" w:hAnsi="Calibri" w:cs="Calibri"/>
                <w:sz w:val="20"/>
                <w:szCs w:val="20"/>
              </w:rPr>
              <w:t xml:space="preserve"> </w:t>
            </w:r>
            <w:r w:rsidR="003D1135">
              <w:rPr>
                <w:rFonts w:ascii="Calibri" w:hAnsi="Calibri" w:cs="Calibri"/>
                <w:sz w:val="20"/>
                <w:szCs w:val="20"/>
              </w:rPr>
              <w:t>4</w:t>
            </w:r>
            <w:r w:rsidR="003D1135" w:rsidRPr="002F3653">
              <w:rPr>
                <w:rFonts w:ascii="Calibri" w:hAnsi="Calibri" w:cs="Calibri"/>
                <w:sz w:val="20"/>
                <w:szCs w:val="20"/>
              </w:rPr>
              <w:t xml:space="preserve"> </w:t>
            </w:r>
            <w:r w:rsidRPr="002F3653">
              <w:rPr>
                <w:rFonts w:ascii="Calibri" w:hAnsi="Calibri" w:cs="Calibri"/>
                <w:sz w:val="20"/>
                <w:szCs w:val="20"/>
              </w:rPr>
              <w:t>tejto príručky</w:t>
            </w:r>
            <w:r w:rsidR="00403C80" w:rsidRPr="002F3653">
              <w:rPr>
                <w:rStyle w:val="Odkaznapoznmkupodiarou"/>
                <w:rFonts w:asciiTheme="minorHAnsi" w:eastAsia="Times New Roman" w:hAnsiTheme="minorHAnsi" w:cs="Calibri"/>
                <w:sz w:val="20"/>
                <w:szCs w:val="20"/>
              </w:rPr>
              <w:footnoteReference w:id="66"/>
            </w:r>
            <w:r w:rsidRPr="002F3653">
              <w:rPr>
                <w:rFonts w:ascii="Calibri" w:hAnsi="Calibri" w:cs="Calibri"/>
                <w:sz w:val="20"/>
                <w:szCs w:val="20"/>
              </w:rPr>
              <w:t xml:space="preserve"> vrátane dokladov pre jej kalkuláciu</w:t>
            </w:r>
          </w:p>
        </w:tc>
      </w:tr>
      <w:tr w:rsidR="004F0926" w:rsidRPr="002F3653" w14:paraId="71A8122E" w14:textId="77777777" w:rsidTr="00B33937">
        <w:tc>
          <w:tcPr>
            <w:tcW w:w="2268" w:type="dxa"/>
            <w:tcBorders>
              <w:top w:val="single" w:sz="8" w:space="0" w:color="4F81BD"/>
              <w:bottom w:val="single" w:sz="8" w:space="0" w:color="4F81BD"/>
            </w:tcBorders>
            <w:shd w:val="clear" w:color="auto" w:fill="DBE5F1"/>
          </w:tcPr>
          <w:p w14:paraId="50B9CE26" w14:textId="00B63470" w:rsidR="004F0926" w:rsidRPr="002F3653" w:rsidRDefault="004F0926" w:rsidP="004F0926">
            <w:pPr>
              <w:pStyle w:val="Default"/>
              <w:spacing w:line="276" w:lineRule="auto"/>
              <w:rPr>
                <w:rFonts w:ascii="Calibri" w:hAnsi="Calibri" w:cs="Calibri"/>
                <w:b/>
                <w:bCs/>
                <w:sz w:val="20"/>
                <w:szCs w:val="20"/>
              </w:rPr>
            </w:pPr>
            <w:r>
              <w:rPr>
                <w:rFonts w:ascii="Calibri" w:hAnsi="Calibri" w:cs="Calibri"/>
                <w:b/>
                <w:bCs/>
                <w:sz w:val="20"/>
                <w:szCs w:val="20"/>
              </w:rPr>
              <w:t>Test bežnej dostupnosti</w:t>
            </w:r>
          </w:p>
        </w:tc>
        <w:tc>
          <w:tcPr>
            <w:tcW w:w="6804" w:type="dxa"/>
            <w:tcBorders>
              <w:top w:val="single" w:sz="8" w:space="0" w:color="4F81BD"/>
              <w:bottom w:val="single" w:sz="8" w:space="0" w:color="4F81BD"/>
              <w:right w:val="single" w:sz="8" w:space="0" w:color="4F81BD"/>
            </w:tcBorders>
            <w:shd w:val="clear" w:color="auto" w:fill="auto"/>
          </w:tcPr>
          <w:p w14:paraId="03265C1A" w14:textId="0BA12C1E" w:rsidR="004F0926" w:rsidRPr="002F3653" w:rsidRDefault="004F0926" w:rsidP="003A7897">
            <w:pPr>
              <w:pStyle w:val="Default"/>
              <w:numPr>
                <w:ilvl w:val="0"/>
                <w:numId w:val="26"/>
              </w:numPr>
              <w:spacing w:line="276" w:lineRule="auto"/>
              <w:ind w:left="220" w:hanging="220"/>
              <w:jc w:val="both"/>
              <w:rPr>
                <w:rFonts w:ascii="Calibri" w:hAnsi="Calibri" w:cs="Calibri"/>
                <w:sz w:val="20"/>
                <w:szCs w:val="20"/>
              </w:rPr>
            </w:pPr>
            <w:r>
              <w:rPr>
                <w:rFonts w:ascii="Calibri" w:hAnsi="Calibri" w:cs="Calibri"/>
                <w:sz w:val="20"/>
                <w:szCs w:val="20"/>
              </w:rPr>
              <w:t xml:space="preserve">test bežnej dostupnosti (relevantné </w:t>
            </w:r>
            <w:r w:rsidRPr="002F3653">
              <w:rPr>
                <w:rFonts w:ascii="Calibri" w:hAnsi="Calibri" w:cs="Calibri"/>
                <w:sz w:val="20"/>
                <w:szCs w:val="20"/>
              </w:rPr>
              <w:t xml:space="preserve">v prípade zákaziek nad </w:t>
            </w:r>
            <w:r>
              <w:rPr>
                <w:rFonts w:ascii="Calibri" w:hAnsi="Calibri" w:cs="Calibri"/>
                <w:sz w:val="20"/>
                <w:szCs w:val="20"/>
              </w:rPr>
              <w:t>1</w:t>
            </w:r>
            <w:r w:rsidRPr="002F3653">
              <w:rPr>
                <w:rFonts w:ascii="Calibri" w:hAnsi="Calibri" w:cs="Calibri"/>
                <w:sz w:val="20"/>
                <w:szCs w:val="20"/>
              </w:rPr>
              <w:t>5 000 EUR</w:t>
            </w:r>
            <w:r>
              <w:rPr>
                <w:rFonts w:ascii="Calibri" w:hAnsi="Calibri" w:cs="Calibri"/>
                <w:sz w:val="20"/>
                <w:szCs w:val="20"/>
              </w:rPr>
              <w:t xml:space="preserve"> bez DPH)</w:t>
            </w:r>
          </w:p>
        </w:tc>
      </w:tr>
    </w:tbl>
    <w:p w14:paraId="4172C8D2" w14:textId="2E8D9F40" w:rsidR="00503E62" w:rsidRPr="002F3653" w:rsidRDefault="00D13615" w:rsidP="00CA0960">
      <w:pPr>
        <w:pStyle w:val="Default"/>
        <w:numPr>
          <w:ilvl w:val="0"/>
          <w:numId w:val="22"/>
        </w:numPr>
        <w:spacing w:before="120" w:after="120" w:line="276" w:lineRule="auto"/>
        <w:ind w:left="360"/>
        <w:jc w:val="both"/>
        <w:rPr>
          <w:rFonts w:ascii="Calibri" w:hAnsi="Calibri" w:cs="Calibri"/>
          <w:sz w:val="20"/>
          <w:szCs w:val="20"/>
        </w:rPr>
      </w:pPr>
      <w:r w:rsidRPr="002F3653">
        <w:rPr>
          <w:rFonts w:ascii="Calibri" w:hAnsi="Calibri" w:cs="Calibri"/>
          <w:sz w:val="20"/>
          <w:szCs w:val="20"/>
        </w:rPr>
        <w:t xml:space="preserve">V prípade, že prijímateľ využil možnosť a predložil dokumentáciu </w:t>
      </w:r>
      <w:r w:rsidR="002503E6" w:rsidRPr="002F3653">
        <w:rPr>
          <w:rFonts w:ascii="Calibri" w:hAnsi="Calibri" w:cs="Calibri"/>
          <w:sz w:val="20"/>
          <w:szCs w:val="20"/>
        </w:rPr>
        <w:t xml:space="preserve">z VO </w:t>
      </w:r>
      <w:r w:rsidRPr="002F3653">
        <w:rPr>
          <w:rFonts w:ascii="Calibri" w:hAnsi="Calibri" w:cs="Calibri"/>
          <w:sz w:val="20"/>
          <w:szCs w:val="20"/>
        </w:rPr>
        <w:t xml:space="preserve">na kontrolu ešte pred vyhlásením zákazky/ oslovením subjektov </w:t>
      </w:r>
      <w:r w:rsidR="005E78AA" w:rsidRPr="002F3653">
        <w:rPr>
          <w:rFonts w:ascii="Calibri" w:hAnsi="Calibri" w:cs="Calibri"/>
          <w:sz w:val="20"/>
          <w:szCs w:val="20"/>
        </w:rPr>
        <w:t>a RO</w:t>
      </w:r>
      <w:r w:rsidR="00503E62" w:rsidRPr="002F3653">
        <w:rPr>
          <w:rFonts w:ascii="Calibri" w:hAnsi="Calibri" w:cs="Calibri"/>
          <w:sz w:val="20"/>
          <w:szCs w:val="20"/>
        </w:rPr>
        <w:t xml:space="preserve"> počas kontroly </w:t>
      </w:r>
      <w:r w:rsidR="0083782B" w:rsidRPr="002F3653">
        <w:rPr>
          <w:rFonts w:ascii="Calibri" w:hAnsi="Calibri" w:cs="Calibri"/>
          <w:sz w:val="20"/>
          <w:szCs w:val="20"/>
        </w:rPr>
        <w:t xml:space="preserve">identifikuje </w:t>
      </w:r>
      <w:r w:rsidR="00503E62" w:rsidRPr="002F3653">
        <w:rPr>
          <w:rFonts w:ascii="Calibri" w:hAnsi="Calibri" w:cs="Calibri"/>
          <w:sz w:val="20"/>
          <w:szCs w:val="20"/>
        </w:rPr>
        <w:t>nedostatky</w:t>
      </w:r>
      <w:r w:rsidR="0083782B" w:rsidRPr="002F3653">
        <w:rPr>
          <w:rFonts w:ascii="Calibri" w:hAnsi="Calibri" w:cs="Calibri"/>
          <w:sz w:val="20"/>
          <w:szCs w:val="20"/>
        </w:rPr>
        <w:t>,</w:t>
      </w:r>
      <w:r w:rsidR="00503E62" w:rsidRPr="002F3653">
        <w:rPr>
          <w:rFonts w:ascii="Calibri" w:hAnsi="Calibri" w:cs="Calibri"/>
          <w:sz w:val="20"/>
          <w:szCs w:val="20"/>
        </w:rPr>
        <w:t xml:space="preserve"> je </w:t>
      </w:r>
      <w:r w:rsidR="002425D9" w:rsidRPr="002F3653">
        <w:rPr>
          <w:rFonts w:ascii="Calibri" w:hAnsi="Calibri" w:cs="Calibri"/>
          <w:sz w:val="20"/>
          <w:szCs w:val="20"/>
        </w:rPr>
        <w:t>žiadateľ/</w:t>
      </w:r>
      <w:r w:rsidR="0083782B" w:rsidRPr="002F3653">
        <w:rPr>
          <w:rFonts w:ascii="Calibri" w:hAnsi="Calibri" w:cs="Calibri"/>
          <w:sz w:val="20"/>
          <w:szCs w:val="20"/>
        </w:rPr>
        <w:t>p</w:t>
      </w:r>
      <w:r w:rsidR="00503E62" w:rsidRPr="002F3653">
        <w:rPr>
          <w:rFonts w:ascii="Calibri" w:hAnsi="Calibri" w:cs="Calibri"/>
          <w:sz w:val="20"/>
          <w:szCs w:val="20"/>
        </w:rPr>
        <w:t>rijímateľ povinný postupovať v</w:t>
      </w:r>
      <w:r w:rsidR="00C46F83" w:rsidRPr="002F3653">
        <w:rPr>
          <w:rFonts w:ascii="Calibri" w:hAnsi="Calibri" w:cs="Calibri"/>
          <w:sz w:val="20"/>
          <w:szCs w:val="20"/>
        </w:rPr>
        <w:t> </w:t>
      </w:r>
      <w:r w:rsidR="00503E62" w:rsidRPr="002F3653">
        <w:rPr>
          <w:rFonts w:ascii="Calibri" w:hAnsi="Calibri" w:cs="Calibri"/>
          <w:sz w:val="20"/>
          <w:szCs w:val="20"/>
        </w:rPr>
        <w:t>zmysle</w:t>
      </w:r>
      <w:r w:rsidR="00C46F83" w:rsidRPr="002F3653">
        <w:rPr>
          <w:rFonts w:ascii="Calibri" w:hAnsi="Calibri" w:cs="Calibri"/>
          <w:sz w:val="20"/>
          <w:szCs w:val="20"/>
        </w:rPr>
        <w:t xml:space="preserve"> </w:t>
      </w:r>
      <w:r w:rsidR="00217CCB" w:rsidRPr="002F3653">
        <w:rPr>
          <w:rFonts w:ascii="Calibri" w:hAnsi="Calibr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217CCB" w:rsidRPr="002F3653">
        <w:rPr>
          <w:rFonts w:ascii="Calibri" w:hAnsi="Calibri" w:cs="Calibri"/>
          <w:sz w:val="20"/>
          <w:szCs w:val="20"/>
        </w:rPr>
        <w:t xml:space="preserve">odseku 6  </w:t>
      </w:r>
      <w:r w:rsidR="0083782B" w:rsidRPr="002F3653">
        <w:rPr>
          <w:rFonts w:ascii="Calibri" w:hAnsi="Calibri" w:cs="Calibri"/>
          <w:sz w:val="20"/>
          <w:szCs w:val="20"/>
        </w:rPr>
        <w:t>tejto príručky.</w:t>
      </w:r>
    </w:p>
    <w:p w14:paraId="6B8EEB84" w14:textId="5C0CACC4" w:rsidR="00892EFA" w:rsidRPr="002F3653" w:rsidRDefault="0083782B" w:rsidP="00CA0960">
      <w:pPr>
        <w:pStyle w:val="Default"/>
        <w:numPr>
          <w:ilvl w:val="0"/>
          <w:numId w:val="22"/>
        </w:numPr>
        <w:spacing w:before="120" w:after="120" w:line="276" w:lineRule="auto"/>
        <w:ind w:left="360"/>
        <w:jc w:val="both"/>
        <w:rPr>
          <w:rFonts w:ascii="Calibri" w:hAnsi="Calibri" w:cs="Calibri"/>
          <w:sz w:val="20"/>
          <w:szCs w:val="20"/>
        </w:rPr>
      </w:pPr>
      <w:r w:rsidRPr="002F3653">
        <w:rPr>
          <w:rFonts w:ascii="Calibri" w:hAnsi="Calibri" w:cs="Calibri"/>
          <w:sz w:val="20"/>
          <w:szCs w:val="20"/>
        </w:rPr>
        <w:t>Ak RO neidentifikuje nedostatky a</w:t>
      </w:r>
      <w:r w:rsidR="00892EFA" w:rsidRPr="002F3653">
        <w:rPr>
          <w:rFonts w:ascii="Calibri" w:hAnsi="Calibri" w:cs="Calibri"/>
          <w:sz w:val="20"/>
          <w:szCs w:val="20"/>
        </w:rPr>
        <w:t xml:space="preserve"> výzva na </w:t>
      </w:r>
      <w:r w:rsidR="000675E3" w:rsidRPr="002F3653">
        <w:rPr>
          <w:rFonts w:ascii="Calibri" w:hAnsi="Calibri" w:cs="Calibri"/>
          <w:sz w:val="20"/>
          <w:szCs w:val="20"/>
        </w:rPr>
        <w:t>súťaž</w:t>
      </w:r>
      <w:r w:rsidR="00892EFA" w:rsidRPr="002F3653">
        <w:rPr>
          <w:rFonts w:ascii="Calibri" w:hAnsi="Calibri" w:cs="Calibri"/>
          <w:sz w:val="20"/>
          <w:szCs w:val="20"/>
        </w:rPr>
        <w:t>/</w:t>
      </w:r>
      <w:r w:rsidRPr="002F3653">
        <w:rPr>
          <w:rFonts w:ascii="Calibri" w:hAnsi="Calibri" w:cs="Calibri"/>
          <w:sz w:val="20"/>
          <w:szCs w:val="20"/>
        </w:rPr>
        <w:t xml:space="preserve">špecifikácia </w:t>
      </w:r>
      <w:r w:rsidR="00892EFA" w:rsidRPr="002F3653">
        <w:rPr>
          <w:rFonts w:ascii="Calibri" w:hAnsi="Calibri" w:cs="Calibri"/>
          <w:sz w:val="20"/>
          <w:szCs w:val="20"/>
        </w:rPr>
        <w:t xml:space="preserve">predmetu zákazky </w:t>
      </w:r>
      <w:r w:rsidRPr="002F3653">
        <w:rPr>
          <w:rFonts w:ascii="Calibri" w:hAnsi="Calibri" w:cs="Calibri"/>
          <w:sz w:val="20"/>
          <w:szCs w:val="20"/>
        </w:rPr>
        <w:t xml:space="preserve">je </w:t>
      </w:r>
      <w:r w:rsidR="00892EFA" w:rsidRPr="002F3653">
        <w:rPr>
          <w:rFonts w:ascii="Calibri" w:hAnsi="Calibri" w:cs="Calibri"/>
          <w:sz w:val="20"/>
          <w:szCs w:val="20"/>
        </w:rPr>
        <w:t>v súlade s pr</w:t>
      </w:r>
      <w:r w:rsidR="00EB062A">
        <w:rPr>
          <w:rFonts w:ascii="Calibri" w:hAnsi="Calibri" w:cs="Calibri"/>
          <w:sz w:val="20"/>
          <w:szCs w:val="20"/>
        </w:rPr>
        <w:t>avidlami</w:t>
      </w:r>
      <w:r w:rsidR="00892EFA" w:rsidRPr="002F3653">
        <w:rPr>
          <w:rFonts w:ascii="Calibri" w:hAnsi="Calibri" w:cs="Calibri"/>
          <w:sz w:val="20"/>
          <w:szCs w:val="20"/>
        </w:rPr>
        <w:t xml:space="preserve"> VO</w:t>
      </w:r>
      <w:r w:rsidR="00F95378" w:rsidRPr="002F3653">
        <w:rPr>
          <w:rStyle w:val="Odkaznapoznmkupodiarou"/>
          <w:rFonts w:ascii="Calibri" w:hAnsi="Calibri" w:cs="Calibri"/>
          <w:sz w:val="20"/>
          <w:szCs w:val="20"/>
        </w:rPr>
        <w:footnoteReference w:id="67"/>
      </w:r>
      <w:r w:rsidR="00892EFA" w:rsidRPr="002F3653">
        <w:rPr>
          <w:rFonts w:ascii="Calibri" w:hAnsi="Calibri" w:cs="Calibri"/>
          <w:sz w:val="20"/>
          <w:szCs w:val="20"/>
        </w:rPr>
        <w:t xml:space="preserve">, RO túto skutočnosť oznámi </w:t>
      </w:r>
      <w:r w:rsidR="002425D9" w:rsidRPr="002F3653">
        <w:rPr>
          <w:rFonts w:ascii="Calibri" w:hAnsi="Calibri" w:cs="Calibri"/>
          <w:sz w:val="20"/>
          <w:szCs w:val="20"/>
        </w:rPr>
        <w:t>žiadateľovi/</w:t>
      </w:r>
      <w:r w:rsidRPr="002F3653">
        <w:rPr>
          <w:rFonts w:ascii="Calibri" w:hAnsi="Calibri" w:cs="Calibri"/>
          <w:sz w:val="20"/>
          <w:szCs w:val="20"/>
        </w:rPr>
        <w:t>p</w:t>
      </w:r>
      <w:r w:rsidR="00892EFA" w:rsidRPr="002F3653">
        <w:rPr>
          <w:rFonts w:ascii="Calibri" w:hAnsi="Calibri" w:cs="Calibri"/>
          <w:sz w:val="20"/>
          <w:szCs w:val="20"/>
        </w:rPr>
        <w:t>rijímateľovi listom GPM</w:t>
      </w:r>
      <w:r w:rsidR="008B6C28" w:rsidRPr="002F3653">
        <w:rPr>
          <w:rFonts w:ascii="Calibri" w:hAnsi="Calibri" w:cs="Calibri"/>
          <w:sz w:val="20"/>
          <w:szCs w:val="20"/>
        </w:rPr>
        <w:t>/</w:t>
      </w:r>
      <w:r w:rsidR="008B6C28" w:rsidRPr="002F3653">
        <w:rPr>
          <w:rFonts w:ascii="Calibri" w:hAnsi="Calibri" w:cs="Calibri"/>
          <w:sz w:val="20"/>
          <w:szCs w:val="20"/>
          <w:shd w:val="clear" w:color="auto" w:fill="FFFFFF" w:themeFill="background1"/>
        </w:rPr>
        <w:t>vnútorným listom</w:t>
      </w:r>
      <w:r w:rsidR="008B6C28" w:rsidRPr="002F3653">
        <w:rPr>
          <w:rStyle w:val="Odkaznapoznmkupodiarou"/>
          <w:rFonts w:ascii="Calibri" w:hAnsi="Calibri" w:cs="Calibri"/>
          <w:sz w:val="20"/>
          <w:szCs w:val="20"/>
        </w:rPr>
        <w:footnoteReference w:id="68"/>
      </w:r>
      <w:r w:rsidR="009932CD" w:rsidRPr="002F3653">
        <w:rPr>
          <w:rFonts w:ascii="Calibri" w:hAnsi="Calibri" w:cs="Calibri"/>
          <w:sz w:val="20"/>
          <w:szCs w:val="20"/>
        </w:rPr>
        <w:t xml:space="preserve"> alebo elektronicky</w:t>
      </w:r>
      <w:r w:rsidR="00892EFA" w:rsidRPr="002F3653">
        <w:rPr>
          <w:rFonts w:ascii="Calibri" w:hAnsi="Calibri" w:cs="Calibri"/>
          <w:sz w:val="20"/>
          <w:szCs w:val="20"/>
        </w:rPr>
        <w:t xml:space="preserve">. </w:t>
      </w:r>
    </w:p>
    <w:p w14:paraId="64EE0EE0" w14:textId="40BB701A" w:rsidR="00250394" w:rsidRPr="002F3653" w:rsidRDefault="00D13615" w:rsidP="00CA0960">
      <w:pPr>
        <w:pStyle w:val="Default"/>
        <w:numPr>
          <w:ilvl w:val="0"/>
          <w:numId w:val="22"/>
        </w:numPr>
        <w:spacing w:before="120" w:after="120" w:line="276" w:lineRule="auto"/>
        <w:ind w:left="360"/>
        <w:jc w:val="both"/>
        <w:rPr>
          <w:rFonts w:ascii="Calibri" w:hAnsi="Calibri" w:cs="Calibri"/>
          <w:sz w:val="20"/>
          <w:szCs w:val="20"/>
        </w:rPr>
      </w:pPr>
      <w:r w:rsidRPr="002F3653">
        <w:rPr>
          <w:rFonts w:ascii="Calibri" w:hAnsi="Calibri" w:cs="Calibri"/>
          <w:sz w:val="20"/>
          <w:szCs w:val="20"/>
        </w:rPr>
        <w:t xml:space="preserve">Žiadateľ/Prijímateľ je povinný v závislosti od hodnoty zákazky pri obstarávaní zákazky  postupovať v zmysle podkapitoly </w:t>
      </w:r>
      <w:hyperlink w:anchor="_4.2_Obstarávanie_zákaziek," w:history="1">
        <w:r w:rsidRPr="002F3653">
          <w:rPr>
            <w:rStyle w:val="Hypertextovprepojenie"/>
            <w:rFonts w:ascii="Calibri" w:hAnsi="Calibri" w:cs="Calibri"/>
            <w:sz w:val="20"/>
            <w:szCs w:val="20"/>
          </w:rPr>
          <w:t>4.2</w:t>
        </w:r>
      </w:hyperlink>
      <w:r w:rsidR="00CB4FF8" w:rsidRPr="002F3653">
        <w:rPr>
          <w:rFonts w:ascii="Calibri" w:hAnsi="Calibri" w:cs="Calibri"/>
          <w:sz w:val="20"/>
          <w:szCs w:val="20"/>
        </w:rPr>
        <w:t xml:space="preserve"> (zákazky, ktorých PHZ je rovná alebo vyššia ako </w:t>
      </w:r>
      <w:r w:rsidR="00B964C5">
        <w:rPr>
          <w:rFonts w:ascii="Calibri" w:hAnsi="Calibri" w:cs="Calibri"/>
          <w:sz w:val="20"/>
          <w:szCs w:val="20"/>
        </w:rPr>
        <w:t xml:space="preserve">30 </w:t>
      </w:r>
      <w:r w:rsidR="00CB4FF8" w:rsidRPr="002F3653">
        <w:rPr>
          <w:rFonts w:ascii="Calibri" w:hAnsi="Calibri" w:cs="Calibri"/>
          <w:sz w:val="20"/>
          <w:szCs w:val="20"/>
        </w:rPr>
        <w:t xml:space="preserve">000 </w:t>
      </w:r>
      <w:r w:rsidR="00863701" w:rsidRPr="002F3653">
        <w:rPr>
          <w:rFonts w:ascii="Calibri" w:hAnsi="Calibri" w:cs="Calibri"/>
          <w:sz w:val="20"/>
          <w:szCs w:val="20"/>
        </w:rPr>
        <w:t>EUR</w:t>
      </w:r>
      <w:r w:rsidR="00CB4FF8" w:rsidRPr="002F3653">
        <w:rPr>
          <w:rFonts w:ascii="Calibri" w:hAnsi="Calibri" w:cs="Calibri"/>
          <w:sz w:val="20"/>
          <w:szCs w:val="20"/>
        </w:rPr>
        <w:t>)</w:t>
      </w:r>
      <w:r w:rsidRPr="002F3653">
        <w:rPr>
          <w:rFonts w:ascii="Calibri" w:hAnsi="Calibri" w:cs="Calibri"/>
          <w:sz w:val="20"/>
          <w:szCs w:val="20"/>
        </w:rPr>
        <w:t xml:space="preserve"> alebo </w:t>
      </w:r>
      <w:hyperlink w:anchor="_4.3__Obstarávanie" w:history="1">
        <w:r w:rsidRPr="002F3653">
          <w:rPr>
            <w:rStyle w:val="Hypertextovprepojenie"/>
            <w:rFonts w:ascii="Calibri" w:hAnsi="Calibri" w:cs="Calibri"/>
            <w:sz w:val="20"/>
            <w:szCs w:val="20"/>
          </w:rPr>
          <w:t>4.3</w:t>
        </w:r>
      </w:hyperlink>
      <w:r w:rsidR="00CB4FF8" w:rsidRPr="002F3653">
        <w:rPr>
          <w:rFonts w:ascii="Calibri" w:hAnsi="Calibri" w:cs="Calibri"/>
          <w:sz w:val="20"/>
          <w:szCs w:val="20"/>
        </w:rPr>
        <w:t xml:space="preserve"> (zákazky, ktorých PHZ je nižšia ako </w:t>
      </w:r>
      <w:r w:rsidR="00B964C5">
        <w:rPr>
          <w:rFonts w:ascii="Calibri" w:hAnsi="Calibri" w:cs="Calibri"/>
          <w:sz w:val="20"/>
          <w:szCs w:val="20"/>
        </w:rPr>
        <w:t xml:space="preserve">30 </w:t>
      </w:r>
      <w:r w:rsidR="00CB4FF8" w:rsidRPr="002F3653">
        <w:rPr>
          <w:rFonts w:ascii="Calibri" w:hAnsi="Calibri" w:cs="Calibri"/>
          <w:sz w:val="20"/>
          <w:szCs w:val="20"/>
        </w:rPr>
        <w:t xml:space="preserve">000 </w:t>
      </w:r>
      <w:r w:rsidR="00863701" w:rsidRPr="002F3653">
        <w:rPr>
          <w:rFonts w:ascii="Calibri" w:hAnsi="Calibri" w:cs="Calibri"/>
          <w:sz w:val="20"/>
          <w:szCs w:val="20"/>
        </w:rPr>
        <w:t>EUR</w:t>
      </w:r>
      <w:r w:rsidR="00CB4FF8" w:rsidRPr="002F3653">
        <w:rPr>
          <w:rFonts w:ascii="Calibri" w:hAnsi="Calibri" w:cs="Calibri"/>
          <w:sz w:val="20"/>
          <w:szCs w:val="20"/>
        </w:rPr>
        <w:t>)</w:t>
      </w:r>
      <w:r w:rsidR="005A46E6" w:rsidRPr="002F3653">
        <w:rPr>
          <w:rFonts w:ascii="Calibri" w:hAnsi="Calibri" w:cs="Calibri"/>
          <w:sz w:val="20"/>
          <w:szCs w:val="20"/>
        </w:rPr>
        <w:t>.</w:t>
      </w:r>
    </w:p>
    <w:p w14:paraId="1BBDA52F" w14:textId="057DED12" w:rsidR="00754070" w:rsidRDefault="006B737F" w:rsidP="0016693E">
      <w:pPr>
        <w:pStyle w:val="Default"/>
        <w:numPr>
          <w:ilvl w:val="0"/>
          <w:numId w:val="22"/>
        </w:numPr>
        <w:spacing w:before="120" w:after="120" w:line="276" w:lineRule="auto"/>
        <w:ind w:left="360"/>
        <w:jc w:val="both"/>
        <w:rPr>
          <w:rFonts w:ascii="Calibri" w:hAnsi="Calibri" w:cs="Calibri"/>
          <w:sz w:val="20"/>
          <w:szCs w:val="20"/>
        </w:rPr>
      </w:pPr>
      <w:r w:rsidRPr="002F3653">
        <w:rPr>
          <w:rFonts w:ascii="Calibri" w:hAnsi="Calibri" w:cs="Calibri"/>
          <w:sz w:val="20"/>
          <w:szCs w:val="20"/>
        </w:rPr>
        <w:t>Žiadateľ/Prijímateľ</w:t>
      </w:r>
      <w:r w:rsidR="00503E62" w:rsidRPr="002F3653">
        <w:rPr>
          <w:rFonts w:ascii="Calibri" w:hAnsi="Calibri" w:cs="Calibri"/>
          <w:sz w:val="20"/>
          <w:szCs w:val="20"/>
        </w:rPr>
        <w:t xml:space="preserve"> </w:t>
      </w:r>
      <w:r w:rsidR="00250394" w:rsidRPr="002F3653">
        <w:rPr>
          <w:rFonts w:ascii="Calibri" w:hAnsi="Calibri" w:cs="Calibri"/>
          <w:b/>
          <w:sz w:val="20"/>
          <w:szCs w:val="20"/>
        </w:rPr>
        <w:t xml:space="preserve">do </w:t>
      </w:r>
      <w:r w:rsidR="00847B4D" w:rsidRPr="002F3653">
        <w:rPr>
          <w:rFonts w:ascii="Calibri" w:hAnsi="Calibri" w:cs="Calibri"/>
          <w:b/>
          <w:sz w:val="20"/>
          <w:szCs w:val="20"/>
        </w:rPr>
        <w:t>1</w:t>
      </w:r>
      <w:r w:rsidR="00250394" w:rsidRPr="002F3653">
        <w:rPr>
          <w:rFonts w:ascii="Calibri" w:hAnsi="Calibri" w:cs="Calibri"/>
          <w:b/>
          <w:sz w:val="20"/>
          <w:szCs w:val="20"/>
        </w:rPr>
        <w:t xml:space="preserve">0 </w:t>
      </w:r>
      <w:r w:rsidR="00D13615" w:rsidRPr="002F3653">
        <w:rPr>
          <w:rFonts w:ascii="Calibri" w:hAnsi="Calibri" w:cs="Calibri"/>
          <w:b/>
          <w:sz w:val="20"/>
          <w:szCs w:val="20"/>
        </w:rPr>
        <w:t xml:space="preserve">pracovných </w:t>
      </w:r>
      <w:r w:rsidR="00250394" w:rsidRPr="002F3653">
        <w:rPr>
          <w:rFonts w:ascii="Calibri" w:hAnsi="Calibri" w:cs="Calibri"/>
          <w:b/>
          <w:sz w:val="20"/>
          <w:szCs w:val="20"/>
        </w:rPr>
        <w:t>dní</w:t>
      </w:r>
      <w:r w:rsidR="00250394" w:rsidRPr="002F3653">
        <w:rPr>
          <w:rFonts w:ascii="Calibri" w:hAnsi="Calibri" w:cs="Calibri"/>
          <w:sz w:val="20"/>
          <w:szCs w:val="20"/>
        </w:rPr>
        <w:t xml:space="preserve"> </w:t>
      </w:r>
      <w:r w:rsidR="00503E62" w:rsidRPr="002F3653">
        <w:rPr>
          <w:rFonts w:ascii="Calibri" w:hAnsi="Calibri" w:cs="Calibri"/>
          <w:sz w:val="20"/>
          <w:szCs w:val="20"/>
        </w:rPr>
        <w:t xml:space="preserve">po </w:t>
      </w:r>
      <w:r w:rsidR="0016693E" w:rsidRPr="0016693E">
        <w:rPr>
          <w:rFonts w:ascii="Calibri" w:hAnsi="Calibri" w:cs="Calibri"/>
          <w:sz w:val="20"/>
          <w:szCs w:val="20"/>
        </w:rPr>
        <w:t xml:space="preserve">zverejnení </w:t>
      </w:r>
      <w:r w:rsidR="00503E62" w:rsidRPr="002F3653">
        <w:rPr>
          <w:rFonts w:ascii="Calibri" w:hAnsi="Calibri" w:cs="Calibri"/>
          <w:sz w:val="20"/>
          <w:szCs w:val="20"/>
        </w:rPr>
        <w:t>zmluvy s úspešným uchádzačom, resp. po schválení objednávky</w:t>
      </w:r>
      <w:r w:rsidR="00783A0B" w:rsidRPr="002F3653">
        <w:rPr>
          <w:rFonts w:ascii="Calibri" w:hAnsi="Calibri" w:cs="Calibri"/>
          <w:sz w:val="20"/>
          <w:szCs w:val="20"/>
        </w:rPr>
        <w:t xml:space="preserve"> alebo </w:t>
      </w:r>
      <w:r w:rsidR="00783A0B" w:rsidRPr="002F3653">
        <w:rPr>
          <w:rFonts w:ascii="Calibri" w:hAnsi="Calibri" w:cs="Calibri"/>
          <w:sz w:val="20"/>
          <w:szCs w:val="20"/>
          <w:shd w:val="clear" w:color="auto" w:fill="FFFFFF"/>
        </w:rPr>
        <w:t xml:space="preserve">po uzavretí Zmluvy o poskytnutí NFP podľa toho, ktorý z týchto úkonov je neskorší, </w:t>
      </w:r>
      <w:r w:rsidR="00503E62" w:rsidRPr="002F3653">
        <w:rPr>
          <w:rFonts w:ascii="Calibri" w:hAnsi="Calibri" w:cs="Calibri"/>
          <w:sz w:val="20"/>
          <w:szCs w:val="20"/>
        </w:rPr>
        <w:t xml:space="preserve"> povinne predkladá </w:t>
      </w:r>
      <w:r w:rsidR="00754070" w:rsidRPr="002F3653">
        <w:rPr>
          <w:rFonts w:ascii="Calibri" w:hAnsi="Calibri" w:cs="Calibri"/>
          <w:sz w:val="20"/>
          <w:szCs w:val="20"/>
        </w:rPr>
        <w:t xml:space="preserve">spôsobom uvedeným </w:t>
      </w:r>
      <w:r w:rsidR="00C46F83" w:rsidRPr="002F3653">
        <w:rPr>
          <w:rFonts w:ascii="Calibri" w:hAnsi="Calibri" w:cs="Calibri"/>
          <w:sz w:val="20"/>
          <w:szCs w:val="20"/>
        </w:rPr>
        <w:t>v </w:t>
      </w:r>
      <w:r w:rsidR="00414FC4" w:rsidRPr="002F3653">
        <w:rPr>
          <w:rFonts w:ascii="Calibri" w:hAnsi="Calibri" w:cs="Calibri"/>
          <w:sz w:val="20"/>
          <w:szCs w:val="20"/>
        </w:rPr>
        <w:t>pod</w:t>
      </w:r>
      <w:r w:rsidR="00C46F83"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sz w:val="20"/>
          <w:szCs w:val="20"/>
        </w:rPr>
        <w:t xml:space="preserve"> </w:t>
      </w:r>
      <w:r w:rsidR="00754070" w:rsidRPr="002F3653">
        <w:rPr>
          <w:rFonts w:ascii="Calibri" w:hAnsi="Calibri" w:cs="Calibri"/>
          <w:sz w:val="20"/>
          <w:szCs w:val="20"/>
        </w:rPr>
        <w:t xml:space="preserve">odsekoch 2 </w:t>
      </w:r>
      <w:r w:rsidR="00414FC4" w:rsidRPr="002F3653">
        <w:rPr>
          <w:rFonts w:ascii="Calibri" w:hAnsi="Calibri" w:cs="Calibri"/>
          <w:sz w:val="20"/>
          <w:szCs w:val="20"/>
        </w:rPr>
        <w:t xml:space="preserve">až </w:t>
      </w:r>
      <w:r w:rsidR="00754070" w:rsidRPr="002F3653">
        <w:rPr>
          <w:rFonts w:ascii="Calibri" w:hAnsi="Calibri" w:cs="Calibri"/>
          <w:sz w:val="20"/>
          <w:szCs w:val="20"/>
        </w:rPr>
        <w:t>4</w:t>
      </w:r>
      <w:r w:rsidR="00414FC4" w:rsidRPr="002F3653">
        <w:rPr>
          <w:rFonts w:ascii="Calibri" w:hAnsi="Calibri" w:cs="Calibri"/>
          <w:sz w:val="20"/>
          <w:szCs w:val="20"/>
        </w:rPr>
        <w:t xml:space="preserve"> na RO</w:t>
      </w:r>
      <w:r w:rsidR="00A11B29" w:rsidRPr="002F3653">
        <w:rPr>
          <w:rFonts w:ascii="Calibri" w:hAnsi="Calibri" w:cs="Calibri"/>
          <w:sz w:val="20"/>
          <w:szCs w:val="20"/>
        </w:rPr>
        <w:t xml:space="preserve"> </w:t>
      </w:r>
      <w:r w:rsidR="00A11B29" w:rsidRPr="004A40F3">
        <w:rPr>
          <w:rFonts w:ascii="Calibri" w:hAnsi="Calibri" w:cs="Calibri"/>
          <w:b/>
          <w:sz w:val="20"/>
          <w:szCs w:val="20"/>
        </w:rPr>
        <w:t xml:space="preserve">na </w:t>
      </w:r>
      <w:r w:rsidR="00C04145" w:rsidRPr="004A40F3">
        <w:rPr>
          <w:rFonts w:ascii="Calibri" w:hAnsi="Calibri" w:cs="Calibri"/>
          <w:b/>
          <w:sz w:val="20"/>
          <w:szCs w:val="20"/>
        </w:rPr>
        <w:t xml:space="preserve">štandardnú </w:t>
      </w:r>
      <w:r w:rsidR="00A11B29" w:rsidRPr="004A40F3">
        <w:rPr>
          <w:rFonts w:ascii="Calibri" w:hAnsi="Calibri" w:cs="Calibri"/>
          <w:b/>
          <w:sz w:val="20"/>
          <w:szCs w:val="20"/>
        </w:rPr>
        <w:t xml:space="preserve">ex-post kontrolu </w:t>
      </w:r>
      <w:r w:rsidR="00503E62" w:rsidRPr="004A40F3">
        <w:rPr>
          <w:rFonts w:ascii="Calibri" w:hAnsi="Calibri" w:cs="Calibri"/>
          <w:b/>
          <w:sz w:val="20"/>
          <w:szCs w:val="20"/>
        </w:rPr>
        <w:t>dokumentáciu</w:t>
      </w:r>
      <w:r w:rsidR="00503E62" w:rsidRPr="002F3653">
        <w:rPr>
          <w:rFonts w:ascii="Calibri" w:hAnsi="Calibri" w:cs="Calibri"/>
          <w:sz w:val="20"/>
          <w:szCs w:val="20"/>
        </w:rPr>
        <w:t xml:space="preserve"> </w:t>
      </w:r>
      <w:r w:rsidR="00754070" w:rsidRPr="002F3653">
        <w:rPr>
          <w:rFonts w:ascii="Calibri" w:hAnsi="Calibri" w:cs="Calibri"/>
          <w:sz w:val="20"/>
          <w:szCs w:val="20"/>
        </w:rPr>
        <w:t>uvedenú v nasledujúcej tabuľke</w:t>
      </w:r>
      <w:r w:rsidR="006A2C78">
        <w:rPr>
          <w:rFonts w:ascii="Calibri" w:hAnsi="Calibri" w:cs="Calibri"/>
          <w:sz w:val="20"/>
          <w:szCs w:val="20"/>
        </w:rPr>
        <w:t xml:space="preserve"> č. 5</w:t>
      </w:r>
      <w:r w:rsidR="00754070" w:rsidRPr="002F3653">
        <w:rPr>
          <w:rFonts w:ascii="Calibri" w:hAnsi="Calibri" w:cs="Calibri"/>
          <w:sz w:val="20"/>
          <w:szCs w:val="20"/>
        </w:rPr>
        <w:t xml:space="preserve">. </w:t>
      </w:r>
      <w:r w:rsidR="00CB4FF8" w:rsidRPr="002F3653">
        <w:rPr>
          <w:rFonts w:ascii="Calibri" w:hAnsi="Calibri" w:cs="Calibri"/>
          <w:sz w:val="20"/>
          <w:szCs w:val="20"/>
        </w:rPr>
        <w:t>Táto tabuľka</w:t>
      </w:r>
      <w:r w:rsidR="008F58DF" w:rsidRPr="002F3653">
        <w:rPr>
          <w:rFonts w:ascii="Calibri" w:hAnsi="Calibri" w:cs="Calibri"/>
          <w:sz w:val="20"/>
          <w:szCs w:val="20"/>
        </w:rPr>
        <w:t xml:space="preserve"> nemusí obsahovať úplný zoznam všetkých dokumentov a dokladov, </w:t>
      </w:r>
      <w:r w:rsidR="004A40F3">
        <w:rPr>
          <w:rFonts w:ascii="Calibri" w:hAnsi="Calibri" w:cs="Calibri"/>
          <w:sz w:val="20"/>
          <w:szCs w:val="20"/>
        </w:rPr>
        <w:t>žiadateľ/</w:t>
      </w:r>
      <w:r w:rsidR="008F58DF" w:rsidRPr="002F3653">
        <w:rPr>
          <w:rFonts w:ascii="Calibri" w:hAnsi="Calibri" w:cs="Calibri"/>
          <w:sz w:val="20"/>
          <w:szCs w:val="20"/>
        </w:rPr>
        <w:t>prijímateľ je povinný predložiť aj prípadné ďalšie dokumenty a doklady, ktoré vypracoval v rámci VO.</w:t>
      </w:r>
    </w:p>
    <w:p w14:paraId="11A7098A" w14:textId="33B7FA4B" w:rsidR="006A2C78" w:rsidRDefault="006A2C78" w:rsidP="006A2C78">
      <w:pPr>
        <w:pStyle w:val="Odsekzoznamu"/>
        <w:numPr>
          <w:ilvl w:val="0"/>
          <w:numId w:val="22"/>
        </w:numPr>
        <w:ind w:left="426" w:hanging="426"/>
        <w:rPr>
          <w:rFonts w:asciiTheme="minorHAnsi" w:eastAsia="Calibri" w:hAnsiTheme="minorHAnsi" w:cs="Calibri"/>
          <w:color w:val="000000"/>
          <w:sz w:val="20"/>
          <w:szCs w:val="20"/>
        </w:rPr>
      </w:pPr>
      <w:r w:rsidRPr="006A2C78">
        <w:rPr>
          <w:rFonts w:asciiTheme="minorHAnsi" w:eastAsia="Calibri" w:hAnsiTheme="minorHAnsi" w:cs="Calibri"/>
          <w:b/>
          <w:color w:val="000000"/>
          <w:sz w:val="20"/>
          <w:szCs w:val="20"/>
        </w:rPr>
        <w:t xml:space="preserve">Lehota RO na výkon štandardnej ex-post kontroly je </w:t>
      </w:r>
      <w:r w:rsidRPr="006A2C78">
        <w:rPr>
          <w:rFonts w:asciiTheme="minorHAnsi" w:eastAsia="Calibri" w:hAnsiTheme="minorHAnsi" w:cs="Calibri"/>
          <w:b/>
          <w:color w:val="000000"/>
          <w:sz w:val="20"/>
          <w:szCs w:val="20"/>
          <w:u w:val="single"/>
        </w:rPr>
        <w:t xml:space="preserve">20 pracovných dní v prípade zákaziek nad </w:t>
      </w:r>
      <w:r w:rsidR="00B964C5">
        <w:rPr>
          <w:rFonts w:asciiTheme="minorHAnsi" w:eastAsia="Calibri" w:hAnsiTheme="minorHAnsi" w:cs="Calibri"/>
          <w:b/>
          <w:color w:val="000000"/>
          <w:sz w:val="20"/>
          <w:szCs w:val="20"/>
          <w:u w:val="single"/>
        </w:rPr>
        <w:t>30</w:t>
      </w:r>
      <w:r w:rsidR="00B964C5" w:rsidRPr="006A2C78">
        <w:rPr>
          <w:rFonts w:asciiTheme="minorHAnsi" w:eastAsia="Calibri" w:hAnsiTheme="minorHAnsi" w:cs="Calibri"/>
          <w:b/>
          <w:color w:val="000000"/>
          <w:sz w:val="20"/>
          <w:szCs w:val="20"/>
          <w:u w:val="single"/>
        </w:rPr>
        <w:t xml:space="preserve"> </w:t>
      </w:r>
      <w:r w:rsidRPr="006A2C78">
        <w:rPr>
          <w:rFonts w:asciiTheme="minorHAnsi" w:eastAsia="Calibri" w:hAnsiTheme="minorHAnsi" w:cs="Calibri"/>
          <w:b/>
          <w:color w:val="000000"/>
          <w:sz w:val="20"/>
          <w:szCs w:val="20"/>
          <w:u w:val="single"/>
        </w:rPr>
        <w:t>000 EUR</w:t>
      </w:r>
      <w:r w:rsidRPr="006A2C78">
        <w:rPr>
          <w:rFonts w:asciiTheme="minorHAnsi" w:eastAsia="Calibri" w:hAnsiTheme="minorHAnsi" w:cs="Calibri"/>
          <w:color w:val="000000"/>
          <w:sz w:val="20"/>
          <w:szCs w:val="20"/>
        </w:rPr>
        <w:t xml:space="preserve"> a </w:t>
      </w:r>
      <w:r w:rsidRPr="006A2C78">
        <w:rPr>
          <w:rFonts w:asciiTheme="minorHAnsi" w:eastAsia="Calibri" w:hAnsiTheme="minorHAnsi" w:cs="Calibri"/>
          <w:b/>
          <w:color w:val="000000"/>
          <w:sz w:val="20"/>
          <w:szCs w:val="20"/>
          <w:u w:val="single"/>
        </w:rPr>
        <w:t xml:space="preserve">15 pracovných dní v prípade zákaziek do </w:t>
      </w:r>
      <w:r w:rsidR="00B964C5">
        <w:rPr>
          <w:rFonts w:asciiTheme="minorHAnsi" w:eastAsia="Calibri" w:hAnsiTheme="minorHAnsi" w:cs="Calibri"/>
          <w:b/>
          <w:color w:val="000000"/>
          <w:sz w:val="20"/>
          <w:szCs w:val="20"/>
          <w:u w:val="single"/>
        </w:rPr>
        <w:t>30</w:t>
      </w:r>
      <w:r w:rsidR="00B964C5" w:rsidRPr="006A2C78">
        <w:rPr>
          <w:rFonts w:asciiTheme="minorHAnsi" w:eastAsia="Calibri" w:hAnsiTheme="minorHAnsi" w:cs="Calibri"/>
          <w:b/>
          <w:color w:val="000000"/>
          <w:sz w:val="20"/>
          <w:szCs w:val="20"/>
          <w:u w:val="single"/>
        </w:rPr>
        <w:t xml:space="preserve"> </w:t>
      </w:r>
      <w:r w:rsidRPr="006A2C78">
        <w:rPr>
          <w:rFonts w:asciiTheme="minorHAnsi" w:eastAsia="Calibri" w:hAnsiTheme="minorHAnsi" w:cs="Calibri"/>
          <w:b/>
          <w:color w:val="000000"/>
          <w:sz w:val="20"/>
          <w:szCs w:val="20"/>
          <w:u w:val="single"/>
        </w:rPr>
        <w:t>000 EUR</w:t>
      </w:r>
      <w:r w:rsidRPr="006A2C78">
        <w:rPr>
          <w:rFonts w:asciiTheme="minorHAnsi" w:eastAsia="Calibri" w:hAnsiTheme="minorHAnsi" w:cs="Calibri"/>
          <w:color w:val="000000"/>
          <w:sz w:val="20"/>
          <w:szCs w:val="20"/>
        </w:rPr>
        <w:t>.</w:t>
      </w:r>
    </w:p>
    <w:p w14:paraId="733D9CFA" w14:textId="3FDD50CA" w:rsidR="008332D2" w:rsidRPr="001505CE" w:rsidRDefault="001505CE" w:rsidP="001505CE">
      <w:pPr>
        <w:pStyle w:val="Default"/>
        <w:spacing w:before="120" w:after="120" w:line="276" w:lineRule="auto"/>
        <w:ind w:left="426"/>
        <w:jc w:val="both"/>
        <w:rPr>
          <w:rFonts w:ascii="Calibri" w:hAnsi="Calibr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štandardnej</w:t>
      </w:r>
      <w:r w:rsidRPr="000B03F7">
        <w:rPr>
          <w:rFonts w:ascii="Calibri" w:hAnsi="Calibri" w:cs="Calibri"/>
          <w:sz w:val="20"/>
          <w:szCs w:val="20"/>
        </w:rPr>
        <w:t xml:space="preserve"> ex</w:t>
      </w:r>
      <w:r>
        <w:rPr>
          <w:rFonts w:ascii="Calibri" w:hAnsi="Calibri" w:cs="Calibri"/>
          <w:sz w:val="20"/>
          <w:szCs w:val="20"/>
        </w:rPr>
        <w:t>- post (prípadne prvej ex-ante)</w:t>
      </w:r>
      <w:r w:rsidRPr="000B03F7">
        <w:rPr>
          <w:rFonts w:ascii="Calibri" w:hAnsi="Calibri" w:cs="Calibri"/>
          <w:sz w:val="20"/>
          <w:szCs w:val="20"/>
        </w:rPr>
        <w:t xml:space="preserve"> kontroly z dôvodov na strane RO, je RO povinný informovať prijímateľa o dôvodoch nedodržania termínu, ako aj o novom </w:t>
      </w:r>
      <w:r w:rsidRPr="000B03F7">
        <w:rPr>
          <w:rFonts w:ascii="Calibri" w:hAnsi="Calibri" w:cs="Calibri"/>
          <w:sz w:val="20"/>
          <w:szCs w:val="20"/>
        </w:rPr>
        <w:lastRenderedPageBreak/>
        <w:t>predpokladanom termíne vydania návrhu správy/správy z kontroly. Pri nedodržaní oznámeného predpokladaného termínu RO opakovane zabezpečí informovanosť prijímateľa za rovnakých podmienok.</w:t>
      </w:r>
    </w:p>
    <w:p w14:paraId="5E7D0003" w14:textId="3F008F5B" w:rsidR="008332D2" w:rsidRDefault="008332D2" w:rsidP="008332D2">
      <w:pPr>
        <w:pStyle w:val="Odsekzoznamu"/>
        <w:numPr>
          <w:ilvl w:val="0"/>
          <w:numId w:val="22"/>
        </w:numPr>
        <w:ind w:left="426" w:hanging="426"/>
        <w:jc w:val="both"/>
        <w:rPr>
          <w:rFonts w:asciiTheme="minorHAnsi" w:eastAsia="Calibri" w:hAnsiTheme="minorHAnsi" w:cs="Calibri"/>
          <w:color w:val="000000"/>
          <w:sz w:val="20"/>
          <w:szCs w:val="20"/>
        </w:rPr>
      </w:pPr>
      <w:r>
        <w:rPr>
          <w:rFonts w:asciiTheme="minorHAnsi" w:eastAsia="Calibri" w:hAnsiTheme="minorHAnsi" w:cs="Calibri"/>
          <w:color w:val="000000"/>
          <w:sz w:val="20"/>
          <w:szCs w:val="20"/>
        </w:rPr>
        <w:t>Žiadateľ/</w:t>
      </w:r>
      <w:r w:rsidRPr="008332D2">
        <w:rPr>
          <w:rFonts w:asciiTheme="minorHAnsi" w:eastAsia="Calibri" w:hAnsiTheme="minorHAnsi" w:cs="Calibri"/>
          <w:color w:val="000000"/>
          <w:sz w:val="20"/>
          <w:szCs w:val="20"/>
        </w:rPr>
        <w:t xml:space="preserve">Prijímateľ </w:t>
      </w:r>
      <w:r w:rsidRPr="008332D2">
        <w:rPr>
          <w:rFonts w:asciiTheme="minorHAnsi" w:eastAsia="Calibri" w:hAnsiTheme="minorHAnsi" w:cs="Calibri"/>
          <w:b/>
          <w:color w:val="000000"/>
          <w:sz w:val="20"/>
          <w:szCs w:val="20"/>
        </w:rPr>
        <w:t xml:space="preserve">nesmie uzavrieť zmluvu s uchádzačom, ktorý nespĺňa podmienky účasti podľa </w:t>
      </w:r>
      <w:hyperlink r:id="rId23" w:anchor="paragraf-32.odsek-1.pismeno-e" w:tooltip="Odkaz na predpis alebo ustanovenie" w:history="1">
        <w:r w:rsidRPr="008332D2">
          <w:rPr>
            <w:rStyle w:val="Hypertextovprepojenie"/>
            <w:rFonts w:asciiTheme="minorHAnsi" w:eastAsia="Calibri" w:hAnsiTheme="minorHAnsi" w:cs="Calibri"/>
            <w:b/>
            <w:sz w:val="20"/>
            <w:szCs w:val="20"/>
          </w:rPr>
          <w:t>§ 32 ods. 1 písm. e)</w:t>
        </w:r>
      </w:hyperlink>
      <w:r w:rsidRPr="008332D2">
        <w:rPr>
          <w:rFonts w:asciiTheme="minorHAnsi" w:eastAsia="Calibri" w:hAnsiTheme="minorHAnsi" w:cs="Calibri"/>
          <w:b/>
          <w:color w:val="000000"/>
          <w:sz w:val="20"/>
          <w:szCs w:val="20"/>
        </w:rPr>
        <w:t xml:space="preserve"> a </w:t>
      </w:r>
      <w:hyperlink r:id="rId24" w:anchor="paragraf-32.odsek-1.pismeno-f" w:tooltip="Odkaz na predpis alebo ustanovenie" w:history="1">
        <w:r w:rsidRPr="008332D2">
          <w:rPr>
            <w:rStyle w:val="Hypertextovprepojenie"/>
            <w:rFonts w:asciiTheme="minorHAnsi" w:eastAsia="Calibri" w:hAnsiTheme="minorHAnsi" w:cs="Calibri"/>
            <w:b/>
            <w:sz w:val="20"/>
            <w:szCs w:val="20"/>
          </w:rPr>
          <w:t>f)</w:t>
        </w:r>
      </w:hyperlink>
      <w:r w:rsidRPr="008332D2">
        <w:rPr>
          <w:rFonts w:asciiTheme="minorHAnsi" w:eastAsia="Calibri" w:hAnsiTheme="minorHAnsi" w:cs="Calibri"/>
          <w:b/>
          <w:color w:val="000000"/>
          <w:sz w:val="20"/>
          <w:szCs w:val="20"/>
        </w:rPr>
        <w:t xml:space="preserve"> ZVO alebo ak u neho existuje dôvod na vylúčenie podľa </w:t>
      </w:r>
      <w:hyperlink r:id="rId25" w:anchor="paragraf-40.odsek-6.pismeno-f" w:tooltip="Odkaz na predpis alebo ustanovenie" w:history="1">
        <w:r w:rsidRPr="008332D2">
          <w:rPr>
            <w:rStyle w:val="Hypertextovprepojenie"/>
            <w:rFonts w:asciiTheme="minorHAnsi" w:eastAsia="Calibri" w:hAnsiTheme="minorHAnsi" w:cs="Calibri"/>
            <w:b/>
            <w:sz w:val="20"/>
            <w:szCs w:val="20"/>
          </w:rPr>
          <w:t>§ 40 ods. 6 písm. f)</w:t>
        </w:r>
      </w:hyperlink>
      <w:r w:rsidRPr="008332D2">
        <w:rPr>
          <w:rFonts w:asciiTheme="minorHAnsi" w:eastAsia="Calibri" w:hAnsiTheme="minorHAnsi" w:cs="Calibri"/>
          <w:b/>
          <w:color w:val="000000"/>
          <w:sz w:val="20"/>
          <w:szCs w:val="20"/>
        </w:rPr>
        <w:t xml:space="preserve"> ZVO</w:t>
      </w:r>
      <w:r w:rsidRPr="008332D2">
        <w:rPr>
          <w:rFonts w:asciiTheme="minorHAnsi" w:eastAsia="Calibri" w:hAnsiTheme="minorHAnsi" w:cs="Calibri"/>
          <w:color w:val="000000"/>
          <w:sz w:val="20"/>
          <w:szCs w:val="20"/>
        </w:rPr>
        <w:t xml:space="preserve"> (konflikt záujmov nemožno odstrániť inými účinnými opatreniami), ustanovenie § 11 ZVO tým nie je dotknuté.</w:t>
      </w:r>
    </w:p>
    <w:p w14:paraId="4214205C" w14:textId="77777777" w:rsidR="008332D2" w:rsidRDefault="008332D2" w:rsidP="008332D2">
      <w:pPr>
        <w:pStyle w:val="Odsekzoznamu"/>
        <w:ind w:left="426"/>
        <w:jc w:val="both"/>
        <w:rPr>
          <w:rFonts w:asciiTheme="minorHAnsi" w:eastAsia="Calibri" w:hAnsiTheme="minorHAnsi" w:cs="Calibri"/>
          <w:color w:val="000000"/>
          <w:sz w:val="20"/>
          <w:szCs w:val="20"/>
        </w:rPr>
      </w:pPr>
    </w:p>
    <w:p w14:paraId="1B1055DC" w14:textId="77777777" w:rsidR="008332D2" w:rsidRDefault="008332D2" w:rsidP="008332D2">
      <w:pPr>
        <w:pStyle w:val="Odsekzoznamu"/>
        <w:numPr>
          <w:ilvl w:val="0"/>
          <w:numId w:val="22"/>
        </w:numPr>
        <w:ind w:left="426" w:hanging="426"/>
        <w:jc w:val="both"/>
        <w:rPr>
          <w:rFonts w:asciiTheme="minorHAnsi" w:eastAsia="Calibri" w:hAnsiTheme="minorHAnsi" w:cs="Calibri"/>
          <w:color w:val="000000"/>
          <w:sz w:val="20"/>
          <w:szCs w:val="20"/>
        </w:rPr>
      </w:pPr>
      <w:r>
        <w:rPr>
          <w:rFonts w:asciiTheme="minorHAnsi" w:eastAsia="Calibri" w:hAnsiTheme="minorHAnsi" w:cs="Calibri"/>
          <w:color w:val="000000"/>
          <w:sz w:val="20"/>
          <w:szCs w:val="20"/>
        </w:rPr>
        <w:t>Žiadateľ/</w:t>
      </w:r>
      <w:r w:rsidRPr="008332D2">
        <w:rPr>
          <w:rFonts w:asciiTheme="minorHAnsi" w:eastAsia="Calibri" w:hAnsiTheme="minorHAnsi" w:cs="Calibri"/>
          <w:color w:val="000000"/>
          <w:sz w:val="20"/>
          <w:szCs w:val="20"/>
        </w:rPr>
        <w:t xml:space="preserve">Prijímateľ </w:t>
      </w:r>
      <w:r w:rsidRPr="008332D2">
        <w:rPr>
          <w:rFonts w:asciiTheme="minorHAnsi" w:eastAsia="Calibri" w:hAnsiTheme="minorHAnsi" w:cs="Calibri"/>
          <w:b/>
          <w:color w:val="000000"/>
          <w:sz w:val="20"/>
          <w:szCs w:val="20"/>
        </w:rPr>
        <w:t>je povinný v zázname z prieskumu trhu uviesť, že preveril u oslovených záujemcov a uchádzačov, ktorí predložili ponuku, či sú oprávnení dodávať tovar, uskutočňovať stavebné práce alebo poskytovať službu, ktorá je predmetom zákazky</w:t>
      </w:r>
      <w:r w:rsidRPr="008332D2">
        <w:rPr>
          <w:rFonts w:asciiTheme="minorHAnsi" w:eastAsia="Calibri" w:hAnsiTheme="minorHAnsi" w:cs="Calibri"/>
          <w:color w:val="000000"/>
          <w:sz w:val="20"/>
          <w:szCs w:val="20"/>
        </w:rPr>
        <w:t>.</w:t>
      </w:r>
    </w:p>
    <w:p w14:paraId="0E8CBE53" w14:textId="77777777" w:rsidR="007C2062" w:rsidRDefault="007C2062" w:rsidP="007C2062">
      <w:pPr>
        <w:pStyle w:val="Odsekzoznamu"/>
        <w:ind w:left="426"/>
        <w:jc w:val="both"/>
        <w:rPr>
          <w:rFonts w:asciiTheme="minorHAnsi" w:eastAsia="Calibri" w:hAnsiTheme="minorHAnsi" w:cs="Calibri"/>
          <w:color w:val="000000"/>
          <w:sz w:val="20"/>
          <w:szCs w:val="20"/>
        </w:rPr>
      </w:pPr>
    </w:p>
    <w:p w14:paraId="7C9C046D" w14:textId="32A08E3E" w:rsidR="007C2062" w:rsidRDefault="007C2062" w:rsidP="008332D2">
      <w:pPr>
        <w:pStyle w:val="Odsekzoznamu"/>
        <w:numPr>
          <w:ilvl w:val="0"/>
          <w:numId w:val="22"/>
        </w:numPr>
        <w:ind w:left="426" w:hanging="426"/>
        <w:jc w:val="both"/>
        <w:rPr>
          <w:rFonts w:asciiTheme="minorHAnsi" w:eastAsia="Calibri" w:hAnsiTheme="minorHAnsi" w:cs="Calibri"/>
          <w:color w:val="000000"/>
          <w:sz w:val="20"/>
          <w:szCs w:val="20"/>
        </w:rPr>
      </w:pPr>
      <w:r w:rsidRPr="007C2062">
        <w:rPr>
          <w:rFonts w:asciiTheme="minorHAnsi" w:eastAsia="Calibri" w:hAnsiTheme="minorHAnsi" w:cs="Calibri"/>
          <w:color w:val="000000"/>
          <w:sz w:val="20"/>
          <w:szCs w:val="20"/>
        </w:rPr>
        <w:t xml:space="preserve">Žiadateľ/Prijímateľ zároveň na webovom sídle ÚVO </w:t>
      </w:r>
      <w:r w:rsidRPr="007C2062">
        <w:rPr>
          <w:rFonts w:asciiTheme="minorHAnsi" w:eastAsia="Calibri" w:hAnsiTheme="minorHAnsi" w:cs="Calibri"/>
          <w:b/>
          <w:color w:val="000000"/>
          <w:sz w:val="20"/>
          <w:szCs w:val="20"/>
        </w:rPr>
        <w:t xml:space="preserve">overí, či oslovení záujemcovia a uchádzači, ktorí predložili ponuku nemajú uložený zákaz účasti vo verejnom obstarávaní </w:t>
      </w:r>
      <w:r w:rsidRPr="007C2062">
        <w:rPr>
          <w:rFonts w:asciiTheme="minorHAnsi" w:eastAsia="Calibri" w:hAnsiTheme="minorHAnsi" w:cs="Calibri"/>
          <w:color w:val="000000"/>
          <w:sz w:val="20"/>
          <w:szCs w:val="20"/>
        </w:rPr>
        <w:t xml:space="preserve">potvrdený konečným rozhodnutím v Slovenskej republike alebo v štáte sídla, miesta podnikania alebo obvyklého pobytu záujemcu/uchádzača </w:t>
      </w:r>
      <w:r w:rsidRPr="007C2062">
        <w:rPr>
          <w:rFonts w:asciiTheme="minorHAnsi" w:eastAsia="Calibri" w:hAnsiTheme="minorHAnsi" w:cs="Calibri"/>
          <w:b/>
          <w:color w:val="000000"/>
          <w:sz w:val="20"/>
          <w:szCs w:val="20"/>
        </w:rPr>
        <w:t>a pre tento účel uchováva v dokumentácii k zadávaniu zákazky printscreen z registra osôb so zákazom účasti.</w:t>
      </w:r>
    </w:p>
    <w:p w14:paraId="4FF9AB7B" w14:textId="77777777" w:rsidR="006A2C78" w:rsidRPr="00BC4FFC" w:rsidRDefault="006A2C78" w:rsidP="00BC4FFC">
      <w:pPr>
        <w:pStyle w:val="Odsekzoznamu"/>
        <w:ind w:left="426"/>
        <w:jc w:val="both"/>
        <w:rPr>
          <w:rFonts w:ascii="Calibri" w:hAnsi="Calibri" w:cs="Calibri"/>
          <w:sz w:val="20"/>
          <w:szCs w:val="20"/>
        </w:rPr>
      </w:pPr>
    </w:p>
    <w:p w14:paraId="5576AE93" w14:textId="0A2FFCAD" w:rsidR="00754070" w:rsidRPr="002F3653" w:rsidRDefault="00754070" w:rsidP="00C31D99">
      <w:pPr>
        <w:pStyle w:val="Popis"/>
        <w:spacing w:after="0"/>
        <w:ind w:left="274"/>
        <w:jc w:val="both"/>
        <w:rPr>
          <w:color w:val="4F81BD"/>
        </w:rPr>
      </w:pPr>
      <w:bookmarkStart w:id="79" w:name="_Toc464993122"/>
      <w:r w:rsidRPr="002F3653">
        <w:rPr>
          <w:color w:val="4F81BD"/>
        </w:rPr>
        <w:t xml:space="preserve">Tabuľka </w:t>
      </w:r>
      <w:r w:rsidRPr="002F3653">
        <w:rPr>
          <w:color w:val="4F81BD"/>
        </w:rPr>
        <w:fldChar w:fldCharType="begin"/>
      </w:r>
      <w:r w:rsidRPr="002F3653">
        <w:rPr>
          <w:color w:val="4F81BD"/>
        </w:rPr>
        <w:instrText xml:space="preserve"> SEQ Tabuľka \* ARABIC </w:instrText>
      </w:r>
      <w:r w:rsidRPr="002F3653">
        <w:rPr>
          <w:color w:val="4F81BD"/>
        </w:rPr>
        <w:fldChar w:fldCharType="separate"/>
      </w:r>
      <w:r w:rsidR="002D3CA1">
        <w:rPr>
          <w:noProof/>
          <w:color w:val="4F81BD"/>
        </w:rPr>
        <w:t>5</w:t>
      </w:r>
      <w:r w:rsidRPr="002F3653">
        <w:rPr>
          <w:color w:val="4F81BD"/>
        </w:rPr>
        <w:fldChar w:fldCharType="end"/>
      </w:r>
      <w:r w:rsidRPr="002F3653">
        <w:rPr>
          <w:color w:val="4F81BD"/>
        </w:rPr>
        <w:t xml:space="preserve"> Rozsah dokumentácie po</w:t>
      </w:r>
      <w:r w:rsidR="0016693E" w:rsidRPr="0016693E">
        <w:t xml:space="preserve"> </w:t>
      </w:r>
      <w:r w:rsidR="0016693E" w:rsidRPr="0016693E">
        <w:rPr>
          <w:color w:val="4F81BD"/>
        </w:rPr>
        <w:t>zverejnení</w:t>
      </w:r>
      <w:r w:rsidRPr="002F3653">
        <w:rPr>
          <w:color w:val="4F81BD"/>
        </w:rPr>
        <w:t xml:space="preserve"> zmluvy/po schválení objednávky - zákazky </w:t>
      </w:r>
      <w:r w:rsidR="00803E45" w:rsidRPr="002F3653">
        <w:rPr>
          <w:color w:val="4F81BD"/>
        </w:rPr>
        <w:t>s nízkymi hodnotami podľa § 117</w:t>
      </w:r>
      <w:r w:rsidRPr="002F3653">
        <w:rPr>
          <w:color w:val="4F81BD"/>
        </w:rPr>
        <w:t xml:space="preserve"> ZVO</w:t>
      </w:r>
      <w:bookmarkEnd w:id="79"/>
      <w:r w:rsidRPr="002F3653">
        <w:rPr>
          <w:color w:val="4F81BD"/>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313F1B01" w14:textId="77777777" w:rsidTr="00E50DB9">
        <w:trPr>
          <w:tblHeader/>
        </w:trPr>
        <w:tc>
          <w:tcPr>
            <w:tcW w:w="8788" w:type="dxa"/>
            <w:shd w:val="clear" w:color="auto" w:fill="4F81BD"/>
          </w:tcPr>
          <w:p w14:paraId="45142793" w14:textId="523A8139" w:rsidR="00754070" w:rsidRPr="002F3653" w:rsidRDefault="00754070" w:rsidP="0016693E">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Dokumentácia po</w:t>
            </w:r>
            <w:r w:rsidR="0016693E">
              <w:t xml:space="preserve"> </w:t>
            </w:r>
            <w:r w:rsidR="0016693E" w:rsidRPr="0016693E">
              <w:rPr>
                <w:rFonts w:ascii="Calibri" w:hAnsi="Calibri" w:cs="Calibri"/>
                <w:b/>
                <w:bCs/>
                <w:color w:val="FFFFFF"/>
                <w:sz w:val="20"/>
                <w:szCs w:val="20"/>
              </w:rPr>
              <w:t>zverejnení</w:t>
            </w:r>
            <w:r w:rsidRPr="002F3653">
              <w:rPr>
                <w:rFonts w:ascii="Calibri" w:hAnsi="Calibri" w:cs="Calibri"/>
                <w:b/>
                <w:bCs/>
                <w:color w:val="FFFFFF"/>
                <w:sz w:val="20"/>
                <w:szCs w:val="20"/>
              </w:rPr>
              <w:t xml:space="preserve"> zmluvy u zákaziek </w:t>
            </w:r>
            <w:r w:rsidR="00803E45" w:rsidRPr="002F3653">
              <w:rPr>
                <w:rFonts w:ascii="Calibri" w:hAnsi="Calibri" w:cs="Calibri"/>
                <w:b/>
                <w:bCs/>
                <w:color w:val="FFFFFF"/>
                <w:sz w:val="20"/>
                <w:szCs w:val="20"/>
              </w:rPr>
              <w:t>s nízkymi hodnotami podľa § 117</w:t>
            </w:r>
            <w:r w:rsidRPr="002F3653">
              <w:rPr>
                <w:rFonts w:ascii="Calibri" w:hAnsi="Calibri" w:cs="Calibri"/>
                <w:b/>
                <w:bCs/>
                <w:color w:val="FFFFFF"/>
                <w:sz w:val="20"/>
                <w:szCs w:val="20"/>
              </w:rPr>
              <w:t xml:space="preserve"> ZVO </w:t>
            </w:r>
          </w:p>
        </w:tc>
      </w:tr>
      <w:tr w:rsidR="00754070" w:rsidRPr="002F3653" w14:paraId="40D06C04" w14:textId="77777777" w:rsidTr="00AC6DAB">
        <w:tc>
          <w:tcPr>
            <w:tcW w:w="8788" w:type="dxa"/>
            <w:tcBorders>
              <w:top w:val="single" w:sz="8" w:space="0" w:color="4F81BD"/>
              <w:bottom w:val="single" w:sz="8" w:space="0" w:color="4F81BD"/>
              <w:right w:val="single" w:sz="8" w:space="0" w:color="4F81BD"/>
            </w:tcBorders>
            <w:shd w:val="clear" w:color="auto" w:fill="auto"/>
          </w:tcPr>
          <w:p w14:paraId="085F1C27" w14:textId="77777777" w:rsidR="006A2C78" w:rsidRPr="006A2C78" w:rsidRDefault="00DC1251" w:rsidP="006A2C78">
            <w:pPr>
              <w:pStyle w:val="Default"/>
              <w:numPr>
                <w:ilvl w:val="0"/>
                <w:numId w:val="36"/>
              </w:numPr>
              <w:ind w:left="311"/>
              <w:jc w:val="both"/>
              <w:rPr>
                <w:rFonts w:asciiTheme="minorHAnsi" w:hAnsiTheme="minorHAnsi" w:cs="Calibri"/>
                <w:sz w:val="20"/>
                <w:szCs w:val="20"/>
              </w:rPr>
            </w:pPr>
            <w:r w:rsidRPr="006A2C78">
              <w:rPr>
                <w:rFonts w:asciiTheme="minorHAnsi" w:eastAsia="Times New Roman" w:hAnsiTheme="minorHAnsi" w:cs="Calibri"/>
                <w:sz w:val="20"/>
                <w:szCs w:val="20"/>
              </w:rPr>
              <w:t>originál resp. overená (štatutárnym zástupcom alebo ním poverenou osobou vrátane poverenia)</w:t>
            </w:r>
            <w:r w:rsidRPr="006A2C78">
              <w:rPr>
                <w:rFonts w:asciiTheme="minorHAnsi" w:eastAsia="Times New Roman" w:hAnsiTheme="minorHAnsi" w:cs="Calibri"/>
                <w:sz w:val="18"/>
                <w:szCs w:val="18"/>
              </w:rPr>
              <w:t xml:space="preserve"> </w:t>
            </w:r>
            <w:r w:rsidRPr="006A2C78">
              <w:rPr>
                <w:rFonts w:asciiTheme="minorHAnsi" w:eastAsia="Times New Roman" w:hAnsiTheme="minorHAnsi" w:cs="Calibri"/>
                <w:sz w:val="20"/>
                <w:szCs w:val="20"/>
              </w:rPr>
              <w:t xml:space="preserve">kópia zmluvy/ objednávky, vrátane príloh uzavretá medzi žiadateľom/prijímateľom a úspešným uchádzačom </w:t>
            </w:r>
            <w:r w:rsidR="00754070" w:rsidRPr="006A2C78">
              <w:rPr>
                <w:rFonts w:asciiTheme="minorHAnsi" w:hAnsiTheme="minorHAnsi" w:cs="Calibri"/>
                <w:sz w:val="20"/>
                <w:szCs w:val="20"/>
              </w:rPr>
              <w:t>vrátane všetkých jej príloh</w:t>
            </w:r>
            <w:r w:rsidR="00754070" w:rsidRPr="006A2C78">
              <w:rPr>
                <w:rFonts w:asciiTheme="minorHAnsi" w:hAnsiTheme="minorHAnsi" w:cs="Calibri"/>
                <w:sz w:val="20"/>
                <w:szCs w:val="20"/>
                <w:vertAlign w:val="superscript"/>
              </w:rPr>
              <w:footnoteReference w:id="69"/>
            </w:r>
            <w:r w:rsidR="00754070" w:rsidRPr="006A2C78">
              <w:rPr>
                <w:rFonts w:asciiTheme="minorHAnsi" w:hAnsiTheme="minorHAnsi" w:cs="Calibri"/>
                <w:sz w:val="20"/>
                <w:szCs w:val="20"/>
              </w:rPr>
              <w:t xml:space="preserve"> </w:t>
            </w:r>
            <w:r w:rsidR="00B8734C" w:rsidRPr="006A2C78">
              <w:rPr>
                <w:rFonts w:asciiTheme="minorHAnsi" w:hAnsiTheme="minorHAnsi" w:cs="Calibri"/>
                <w:sz w:val="20"/>
                <w:szCs w:val="20"/>
              </w:rPr>
              <w:t>(prípadne dodatok)</w:t>
            </w:r>
            <w:r w:rsidR="006A2C78" w:rsidRPr="006A2C78">
              <w:rPr>
                <w:rFonts w:asciiTheme="minorHAnsi" w:hAnsiTheme="minorHAnsi" w:cs="Calibri"/>
                <w:sz w:val="20"/>
                <w:szCs w:val="20"/>
              </w:rPr>
              <w:t xml:space="preserve"> platí ak nebola zverejnená zmluva/dodatok (vrátane príloh) v CRZ (inak cez ITMS2014+ a predkladá sa však verzia s podpismi oprávnených osôb)</w:t>
            </w:r>
          </w:p>
          <w:p w14:paraId="5CFBBEB7" w14:textId="617683A0" w:rsidR="00C31D99" w:rsidRPr="002F3653" w:rsidRDefault="00C31D99" w:rsidP="003A7897">
            <w:pPr>
              <w:pStyle w:val="Default"/>
              <w:numPr>
                <w:ilvl w:val="0"/>
                <w:numId w:val="36"/>
              </w:numPr>
              <w:spacing w:line="276" w:lineRule="auto"/>
              <w:ind w:left="284" w:hanging="284"/>
              <w:jc w:val="both"/>
              <w:rPr>
                <w:rFonts w:ascii="Calibri" w:hAnsi="Calibri" w:cs="Calibri"/>
                <w:sz w:val="20"/>
                <w:szCs w:val="20"/>
              </w:rPr>
            </w:pPr>
            <w:r>
              <w:rPr>
                <w:rFonts w:ascii="Calibri" w:hAnsi="Calibri" w:cs="Calibri"/>
                <w:sz w:val="20"/>
                <w:szCs w:val="20"/>
              </w:rPr>
              <w:t>doklad o zverejnení zmluvy/objednávky v zmysle časti 4.1 bod 13 tejto príručky</w:t>
            </w:r>
          </w:p>
        </w:tc>
      </w:tr>
      <w:tr w:rsidR="00754070" w:rsidRPr="002F3653" w14:paraId="301B78BB" w14:textId="77777777" w:rsidTr="00AC6DAB">
        <w:tc>
          <w:tcPr>
            <w:tcW w:w="8788" w:type="dxa"/>
            <w:tcBorders>
              <w:top w:val="single" w:sz="8" w:space="0" w:color="4F81BD"/>
              <w:bottom w:val="single" w:sz="8" w:space="0" w:color="4F81BD"/>
              <w:right w:val="single" w:sz="8" w:space="0" w:color="4F81BD"/>
            </w:tcBorders>
            <w:shd w:val="clear" w:color="auto" w:fill="auto"/>
          </w:tcPr>
          <w:p w14:paraId="088D4EFA" w14:textId="77777777" w:rsidR="00754070" w:rsidRPr="002F3653" w:rsidRDefault="00754070" w:rsidP="003A7897">
            <w:pPr>
              <w:pStyle w:val="Default"/>
              <w:numPr>
                <w:ilvl w:val="0"/>
                <w:numId w:val="36"/>
              </w:numPr>
              <w:spacing w:line="276" w:lineRule="auto"/>
              <w:ind w:left="284" w:hanging="284"/>
              <w:jc w:val="both"/>
              <w:rPr>
                <w:rFonts w:ascii="Calibri" w:hAnsi="Calibri" w:cs="Calibri"/>
                <w:sz w:val="20"/>
                <w:szCs w:val="20"/>
              </w:rPr>
            </w:pPr>
            <w:r w:rsidRPr="002F3653">
              <w:rPr>
                <w:rFonts w:ascii="Calibri" w:hAnsi="Calibri" w:cs="Calibri"/>
                <w:sz w:val="20"/>
                <w:szCs w:val="20"/>
              </w:rPr>
              <w:t>iný doklad</w:t>
            </w:r>
            <w:r w:rsidRPr="002F3653">
              <w:rPr>
                <w:rStyle w:val="Odkaznapoznmkupodiarou"/>
                <w:rFonts w:ascii="Calibri" w:hAnsi="Calibri" w:cs="Calibri"/>
                <w:sz w:val="20"/>
                <w:szCs w:val="20"/>
              </w:rPr>
              <w:footnoteReference w:id="70"/>
            </w:r>
            <w:r w:rsidRPr="002F3653">
              <w:rPr>
                <w:rFonts w:ascii="Calibri" w:hAnsi="Calibri" w:cs="Calibri"/>
                <w:sz w:val="20"/>
                <w:szCs w:val="20"/>
              </w:rPr>
              <w:t xml:space="preserve"> (napr. pokladničný blok, príjmový doklad a pod.), ktorý pre potreby kontroly VO nahrádza písomný zmluvný vzťah (v prípade, že výsledok VO nie je formálne zachytený písomným zmluvným vzťahom, resp. objednávkou) </w:t>
            </w:r>
          </w:p>
        </w:tc>
      </w:tr>
      <w:tr w:rsidR="00754070" w:rsidRPr="002F3653" w14:paraId="1C109D97" w14:textId="77777777" w:rsidTr="00AC6DAB">
        <w:tc>
          <w:tcPr>
            <w:tcW w:w="8788" w:type="dxa"/>
            <w:tcBorders>
              <w:top w:val="single" w:sz="8" w:space="0" w:color="4F81BD"/>
              <w:bottom w:val="single" w:sz="8" w:space="0" w:color="4F81BD"/>
              <w:right w:val="single" w:sz="8" w:space="0" w:color="4F81BD"/>
            </w:tcBorders>
            <w:shd w:val="clear" w:color="auto" w:fill="auto"/>
          </w:tcPr>
          <w:p w14:paraId="28F36258" w14:textId="36EF298A" w:rsidR="00754070" w:rsidRPr="002F3653" w:rsidRDefault="00754070" w:rsidP="003A7897">
            <w:pPr>
              <w:pStyle w:val="Default"/>
              <w:numPr>
                <w:ilvl w:val="0"/>
                <w:numId w:val="36"/>
              </w:numPr>
              <w:spacing w:line="276" w:lineRule="auto"/>
              <w:ind w:left="284" w:hanging="284"/>
              <w:jc w:val="both"/>
              <w:rPr>
                <w:rFonts w:ascii="Calibri" w:hAnsi="Calibri" w:cs="Calibri"/>
                <w:sz w:val="20"/>
                <w:szCs w:val="20"/>
              </w:rPr>
            </w:pPr>
            <w:r w:rsidRPr="002F3653">
              <w:rPr>
                <w:rFonts w:ascii="Calibri" w:hAnsi="Calibri" w:cs="Calibri"/>
                <w:sz w:val="20"/>
                <w:szCs w:val="20"/>
              </w:rPr>
              <w:t>ponuky predložené od všetkých uchádzačov o zákazku (písomne alebo elektronicky v závislosti od výšky zákazky</w:t>
            </w:r>
            <w:r w:rsidR="00E95537">
              <w:rPr>
                <w:rStyle w:val="Odkaznapoznmkupodiarou"/>
                <w:rFonts w:ascii="Calibri" w:hAnsi="Calibri" w:cs="Calibri"/>
                <w:sz w:val="20"/>
                <w:szCs w:val="20"/>
              </w:rPr>
              <w:footnoteReference w:id="71"/>
            </w:r>
            <w:r w:rsidRPr="002F3653">
              <w:rPr>
                <w:rFonts w:ascii="Calibri" w:hAnsi="Calibri" w:cs="Calibri"/>
                <w:sz w:val="20"/>
                <w:szCs w:val="20"/>
              </w:rPr>
              <w:t>)</w:t>
            </w:r>
            <w:r w:rsidR="001857EE">
              <w:rPr>
                <w:rFonts w:ascii="Calibri" w:hAnsi="Calibri" w:cs="Calibri"/>
                <w:sz w:val="20"/>
                <w:szCs w:val="20"/>
              </w:rPr>
              <w:t xml:space="preserve">; </w:t>
            </w:r>
            <w:r w:rsidR="008332D2" w:rsidRPr="001857EE">
              <w:rPr>
                <w:rFonts w:ascii="Calibri" w:hAnsi="Calibri" w:cs="Calibri"/>
                <w:sz w:val="20"/>
                <w:szCs w:val="20"/>
              </w:rPr>
              <w:t>zákazky printscreen z registra osôb so zákazom účasti</w:t>
            </w:r>
            <w:r w:rsidR="001857EE" w:rsidRPr="001857EE">
              <w:rPr>
                <w:rFonts w:ascii="Calibri" w:hAnsi="Calibri" w:cs="Calibri"/>
                <w:sz w:val="20"/>
                <w:szCs w:val="20"/>
              </w:rPr>
              <w:t xml:space="preserve"> vo VO</w:t>
            </w:r>
            <w:r w:rsidR="008332D2" w:rsidRPr="001857EE">
              <w:rPr>
                <w:rFonts w:ascii="Calibri" w:hAnsi="Calibri" w:cs="Calibri"/>
                <w:sz w:val="20"/>
                <w:szCs w:val="20"/>
              </w:rPr>
              <w:t>.</w:t>
            </w:r>
          </w:p>
        </w:tc>
      </w:tr>
      <w:tr w:rsidR="00754070" w:rsidRPr="002F3653" w14:paraId="2971A87A" w14:textId="77777777" w:rsidTr="00AC6DAB">
        <w:tc>
          <w:tcPr>
            <w:tcW w:w="8788" w:type="dxa"/>
            <w:tcBorders>
              <w:top w:val="single" w:sz="8" w:space="0" w:color="4F81BD"/>
              <w:bottom w:val="single" w:sz="8" w:space="0" w:color="4F81BD"/>
              <w:right w:val="single" w:sz="8" w:space="0" w:color="4F81BD"/>
            </w:tcBorders>
            <w:shd w:val="clear" w:color="auto" w:fill="auto"/>
          </w:tcPr>
          <w:p w14:paraId="447A789B" w14:textId="4E9958D4" w:rsidR="00754070" w:rsidRPr="002F3653" w:rsidRDefault="00754070" w:rsidP="00B964C5">
            <w:pPr>
              <w:pStyle w:val="Default"/>
              <w:numPr>
                <w:ilvl w:val="0"/>
                <w:numId w:val="36"/>
              </w:numPr>
              <w:spacing w:line="276" w:lineRule="auto"/>
              <w:ind w:left="284" w:hanging="284"/>
              <w:jc w:val="both"/>
              <w:rPr>
                <w:rFonts w:ascii="Calibri" w:hAnsi="Calibri" w:cs="Calibri"/>
                <w:sz w:val="20"/>
                <w:szCs w:val="20"/>
              </w:rPr>
            </w:pPr>
            <w:r w:rsidRPr="002F3653">
              <w:rPr>
                <w:rFonts w:ascii="Calibri" w:hAnsi="Calibri" w:cs="Calibri"/>
                <w:sz w:val="20"/>
                <w:szCs w:val="20"/>
              </w:rPr>
              <w:t xml:space="preserve">v prípade zákaziek nad </w:t>
            </w:r>
            <w:r w:rsidR="00B964C5">
              <w:rPr>
                <w:rFonts w:ascii="Calibri" w:hAnsi="Calibri" w:cs="Calibri"/>
                <w:sz w:val="20"/>
                <w:szCs w:val="20"/>
              </w:rPr>
              <w:t>30</w:t>
            </w:r>
            <w:r w:rsidR="00B964C5" w:rsidRPr="002F3653">
              <w:rPr>
                <w:rFonts w:ascii="Calibri" w:hAnsi="Calibri" w:cs="Calibri"/>
                <w:sz w:val="20"/>
                <w:szCs w:val="20"/>
              </w:rPr>
              <w:t xml:space="preserve"> </w:t>
            </w:r>
            <w:r w:rsidRPr="002F3653">
              <w:rPr>
                <w:rFonts w:ascii="Calibri" w:hAnsi="Calibri" w:cs="Calibri"/>
                <w:sz w:val="20"/>
                <w:szCs w:val="20"/>
              </w:rPr>
              <w:t xml:space="preserve">000 </w:t>
            </w:r>
            <w:r w:rsidR="00863701" w:rsidRPr="002F3653">
              <w:rPr>
                <w:rFonts w:ascii="Calibri" w:hAnsi="Calibri" w:cs="Calibri"/>
                <w:sz w:val="20"/>
                <w:szCs w:val="20"/>
              </w:rPr>
              <w:t xml:space="preserve">EUR </w:t>
            </w:r>
            <w:r w:rsidRPr="002F3653">
              <w:rPr>
                <w:rFonts w:ascii="Calibri" w:hAnsi="Calibri" w:cs="Calibri"/>
                <w:sz w:val="20"/>
                <w:szCs w:val="20"/>
              </w:rPr>
              <w:t>aj doklady potvrdzujúce kroky uchádzačov v súlade s časovým harmonogramom uvedeným vo výzve na súťaž</w:t>
            </w:r>
          </w:p>
        </w:tc>
      </w:tr>
      <w:tr w:rsidR="00754070" w:rsidRPr="002F3653" w14:paraId="7D99EE67" w14:textId="77777777" w:rsidTr="00AC6DAB">
        <w:tc>
          <w:tcPr>
            <w:tcW w:w="8788" w:type="dxa"/>
            <w:tcBorders>
              <w:top w:val="single" w:sz="8" w:space="0" w:color="4F81BD"/>
              <w:bottom w:val="single" w:sz="8" w:space="0" w:color="4F81BD"/>
              <w:right w:val="single" w:sz="8" w:space="0" w:color="4F81BD"/>
            </w:tcBorders>
            <w:shd w:val="clear" w:color="auto" w:fill="auto"/>
          </w:tcPr>
          <w:p w14:paraId="085925D1" w14:textId="51C80B3B" w:rsidR="007C7EEF" w:rsidRDefault="00754070" w:rsidP="003A7897">
            <w:pPr>
              <w:pStyle w:val="Default"/>
              <w:numPr>
                <w:ilvl w:val="0"/>
                <w:numId w:val="36"/>
              </w:numPr>
              <w:spacing w:line="276" w:lineRule="auto"/>
              <w:ind w:left="284" w:hanging="284"/>
              <w:jc w:val="both"/>
              <w:rPr>
                <w:rFonts w:ascii="Calibri" w:hAnsi="Calibri" w:cs="Calibri"/>
                <w:sz w:val="20"/>
                <w:szCs w:val="20"/>
              </w:rPr>
            </w:pPr>
            <w:r w:rsidRPr="002F3653">
              <w:rPr>
                <w:rFonts w:ascii="Calibri" w:hAnsi="Calibri" w:cs="Calibri"/>
                <w:sz w:val="20"/>
                <w:szCs w:val="20"/>
              </w:rPr>
              <w:t>písomný záznam z prieskumu trhu, resp. záznam z vyhodnotenia ponúk, ktorý obsahuje aj zoznam oslovených subjektov, zoznam uchádzačov, ktorí predložili ponuku</w:t>
            </w:r>
            <w:r w:rsidR="007C7EEF" w:rsidRPr="002F3653">
              <w:rPr>
                <w:rFonts w:ascii="Calibri" w:hAnsi="Calibri" w:cs="Calibri"/>
                <w:bCs/>
                <w:sz w:val="20"/>
                <w:szCs w:val="20"/>
              </w:rPr>
              <w:t xml:space="preserve">, </w:t>
            </w:r>
            <w:r w:rsidR="007C7EEF" w:rsidRPr="002F3653">
              <w:rPr>
                <w:rFonts w:ascii="Calibri" w:hAnsi="Calibri" w:cs="Calibri"/>
                <w:sz w:val="20"/>
                <w:szCs w:val="20"/>
              </w:rPr>
              <w:t xml:space="preserve">vzor záznamu </w:t>
            </w:r>
            <w:r w:rsidRPr="002F3653">
              <w:rPr>
                <w:rFonts w:ascii="Calibri" w:hAnsi="Calibri" w:cs="Calibri"/>
                <w:sz w:val="20"/>
                <w:szCs w:val="20"/>
              </w:rPr>
              <w:t xml:space="preserve"> prieskumu trhu je súčasťou prílohy č. </w:t>
            </w:r>
            <w:r w:rsidR="006A2C78">
              <w:rPr>
                <w:rFonts w:ascii="Calibri" w:hAnsi="Calibri" w:cs="Calibri"/>
                <w:sz w:val="20"/>
                <w:szCs w:val="20"/>
              </w:rPr>
              <w:t>7</w:t>
            </w:r>
            <w:r w:rsidR="007C7EEF" w:rsidRPr="002F3653">
              <w:rPr>
                <w:rFonts w:ascii="Calibri" w:hAnsi="Calibri" w:cs="Calibri"/>
                <w:sz w:val="20"/>
                <w:szCs w:val="20"/>
              </w:rPr>
              <w:t xml:space="preserve"> </w:t>
            </w:r>
            <w:r w:rsidRPr="002F3653">
              <w:rPr>
                <w:rFonts w:ascii="Calibri" w:hAnsi="Calibri" w:cs="Calibri"/>
                <w:sz w:val="20"/>
                <w:szCs w:val="20"/>
              </w:rPr>
              <w:t>tejto príručky</w:t>
            </w:r>
            <w:r w:rsidR="00403C80" w:rsidRPr="002F3653">
              <w:rPr>
                <w:rStyle w:val="Odkaznapoznmkupodiarou"/>
                <w:rFonts w:asciiTheme="minorHAnsi" w:eastAsia="Times New Roman" w:hAnsiTheme="minorHAnsi" w:cs="Calibri"/>
                <w:sz w:val="20"/>
                <w:szCs w:val="20"/>
              </w:rPr>
              <w:footnoteReference w:id="72"/>
            </w:r>
            <w:r w:rsidRPr="002F3653">
              <w:rPr>
                <w:rFonts w:ascii="Calibri" w:hAnsi="Calibri" w:cs="Calibri"/>
                <w:sz w:val="20"/>
                <w:szCs w:val="20"/>
              </w:rPr>
              <w:t xml:space="preserve"> </w:t>
            </w:r>
          </w:p>
          <w:p w14:paraId="5F0C8011" w14:textId="35BCD527" w:rsidR="00754070" w:rsidRPr="002F3653" w:rsidRDefault="007C7EEF" w:rsidP="003A7897">
            <w:pPr>
              <w:pStyle w:val="Default"/>
              <w:numPr>
                <w:ilvl w:val="0"/>
                <w:numId w:val="36"/>
              </w:numPr>
              <w:spacing w:line="276" w:lineRule="auto"/>
              <w:ind w:left="284" w:hanging="284"/>
              <w:jc w:val="both"/>
              <w:rPr>
                <w:rFonts w:ascii="Calibri" w:hAnsi="Calibri" w:cs="Calibri"/>
                <w:sz w:val="20"/>
                <w:szCs w:val="20"/>
              </w:rPr>
            </w:pPr>
            <w:r w:rsidRPr="002F3653">
              <w:rPr>
                <w:rFonts w:ascii="Calibri" w:hAnsi="Calibri" w:cs="Calibri"/>
                <w:sz w:val="20"/>
                <w:szCs w:val="20"/>
              </w:rPr>
              <w:t xml:space="preserve">ak </w:t>
            </w:r>
            <w:r w:rsidR="00754070" w:rsidRPr="002F3653">
              <w:rPr>
                <w:rFonts w:ascii="Calibri" w:hAnsi="Calibri" w:cs="Calibri"/>
                <w:sz w:val="20"/>
                <w:szCs w:val="20"/>
              </w:rPr>
              <w:t>ponuky hodnotili poverené osoby resp. komisia, písomný zoznam poverených osôb/členov komisie  vrátane menovacích dekrétov</w:t>
            </w:r>
            <w:r w:rsidR="001857EE">
              <w:rPr>
                <w:rFonts w:ascii="Calibri" w:hAnsi="Calibri" w:cs="Calibri"/>
                <w:sz w:val="20"/>
                <w:szCs w:val="20"/>
              </w:rPr>
              <w:t xml:space="preserve"> a životopisov </w:t>
            </w:r>
            <w:r w:rsidR="006F6100">
              <w:rPr>
                <w:rFonts w:ascii="Calibri" w:hAnsi="Calibri" w:cs="Calibri"/>
                <w:sz w:val="20"/>
                <w:szCs w:val="20"/>
              </w:rPr>
              <w:t>preukazujúcich odborné vzdelanie a prax</w:t>
            </w:r>
            <w:r w:rsidR="006F6100" w:rsidRPr="006F6100">
              <w:rPr>
                <w:rFonts w:ascii="Arial" w:hAnsi="Arial" w:cs="Arial"/>
                <w:sz w:val="20"/>
                <w:szCs w:val="20"/>
                <w:shd w:val="clear" w:color="auto" w:fill="FFFFFF"/>
                <w:lang w:eastAsia="en-US"/>
              </w:rPr>
              <w:t xml:space="preserve"> </w:t>
            </w:r>
            <w:r w:rsidR="006F6100" w:rsidRPr="006F6100">
              <w:rPr>
                <w:rFonts w:ascii="Calibri" w:hAnsi="Calibri" w:cs="Calibri"/>
                <w:sz w:val="20"/>
                <w:szCs w:val="20"/>
              </w:rPr>
              <w:t>zodpovedajúcu predmetu zákazky</w:t>
            </w:r>
          </w:p>
        </w:tc>
      </w:tr>
      <w:tr w:rsidR="00754070" w:rsidRPr="002F3653" w14:paraId="02456DEC" w14:textId="77777777" w:rsidTr="00AC6DAB">
        <w:tc>
          <w:tcPr>
            <w:tcW w:w="8788" w:type="dxa"/>
            <w:tcBorders>
              <w:top w:val="single" w:sz="8" w:space="0" w:color="4F81BD"/>
              <w:bottom w:val="single" w:sz="8" w:space="0" w:color="4F81BD"/>
              <w:right w:val="single" w:sz="8" w:space="0" w:color="4F81BD"/>
            </w:tcBorders>
            <w:shd w:val="clear" w:color="auto" w:fill="auto"/>
          </w:tcPr>
          <w:p w14:paraId="155BEAA5" w14:textId="6BF1949B" w:rsidR="00754070" w:rsidRPr="002F3653" w:rsidRDefault="00754070" w:rsidP="00797FDA">
            <w:pPr>
              <w:pStyle w:val="Default"/>
              <w:numPr>
                <w:ilvl w:val="0"/>
                <w:numId w:val="37"/>
              </w:numPr>
              <w:spacing w:line="276" w:lineRule="auto"/>
              <w:ind w:left="284" w:hanging="284"/>
              <w:jc w:val="both"/>
              <w:rPr>
                <w:rFonts w:ascii="Calibri" w:hAnsi="Calibri" w:cs="Calibri"/>
                <w:sz w:val="20"/>
                <w:szCs w:val="20"/>
              </w:rPr>
            </w:pPr>
            <w:r w:rsidRPr="002F3653">
              <w:rPr>
                <w:rFonts w:ascii="Calibri" w:hAnsi="Calibri" w:cs="Calibri"/>
                <w:sz w:val="20"/>
                <w:szCs w:val="20"/>
              </w:rPr>
              <w:t xml:space="preserve">dokumentácia uvedená v  tabuľke č. </w:t>
            </w:r>
            <w:r w:rsidR="00D357B8">
              <w:rPr>
                <w:rFonts w:ascii="Calibri" w:hAnsi="Calibri" w:cs="Calibri"/>
                <w:sz w:val="20"/>
                <w:szCs w:val="20"/>
              </w:rPr>
              <w:t>4</w:t>
            </w:r>
            <w:r w:rsidRPr="002F3653">
              <w:rPr>
                <w:rFonts w:ascii="Calibri" w:hAnsi="Calibri" w:cs="Calibri"/>
                <w:sz w:val="20"/>
                <w:szCs w:val="20"/>
              </w:rPr>
              <w:t xml:space="preserve"> tejto kapitoly</w:t>
            </w:r>
            <w:r w:rsidR="002503E6" w:rsidRPr="002F3653">
              <w:rPr>
                <w:rFonts w:ascii="Calibri" w:hAnsi="Calibri" w:cs="Calibri"/>
                <w:sz w:val="20"/>
                <w:szCs w:val="20"/>
              </w:rPr>
              <w:t xml:space="preserve"> (ak relevantné)</w:t>
            </w:r>
            <w:r w:rsidRPr="002F3653">
              <w:rPr>
                <w:rFonts w:ascii="Calibri" w:hAnsi="Calibri" w:cs="Calibri"/>
                <w:sz w:val="20"/>
                <w:szCs w:val="20"/>
              </w:rPr>
              <w:t>, ak nebola predmetom kontroly pred vyhlásením zákazky/oslovením uchádzačov</w:t>
            </w:r>
          </w:p>
        </w:tc>
      </w:tr>
      <w:tr w:rsidR="00366059" w:rsidRPr="002F3653" w14:paraId="70DA3FD9" w14:textId="77777777" w:rsidTr="00AC6DAB">
        <w:tc>
          <w:tcPr>
            <w:tcW w:w="8788" w:type="dxa"/>
            <w:tcBorders>
              <w:top w:val="single" w:sz="8" w:space="0" w:color="4F81BD"/>
              <w:bottom w:val="single" w:sz="8" w:space="0" w:color="4F81BD"/>
              <w:right w:val="single" w:sz="8" w:space="0" w:color="4F81BD"/>
            </w:tcBorders>
            <w:shd w:val="clear" w:color="auto" w:fill="auto"/>
          </w:tcPr>
          <w:p w14:paraId="5271BFDC" w14:textId="5B08451A" w:rsidR="00366059" w:rsidRPr="002F3653" w:rsidRDefault="00600E29" w:rsidP="00D357B8">
            <w:pPr>
              <w:pStyle w:val="Default"/>
              <w:numPr>
                <w:ilvl w:val="0"/>
                <w:numId w:val="37"/>
              </w:numPr>
              <w:spacing w:line="276" w:lineRule="auto"/>
              <w:ind w:left="284" w:hanging="284"/>
              <w:jc w:val="both"/>
              <w:rPr>
                <w:rFonts w:ascii="Calibri" w:hAnsi="Calibri" w:cs="Calibri"/>
                <w:sz w:val="20"/>
                <w:szCs w:val="20"/>
              </w:rPr>
            </w:pPr>
            <w:r w:rsidRPr="002F3653">
              <w:rPr>
                <w:rFonts w:ascii="Calibri" w:hAnsi="Calibri" w:cs="Calibri"/>
                <w:sz w:val="20"/>
                <w:szCs w:val="20"/>
              </w:rPr>
              <w:t xml:space="preserve">v prípade zákaziek nad </w:t>
            </w:r>
            <w:r w:rsidR="00D357B8">
              <w:rPr>
                <w:rFonts w:ascii="Calibri" w:hAnsi="Calibri" w:cs="Calibri"/>
                <w:sz w:val="20"/>
                <w:szCs w:val="20"/>
              </w:rPr>
              <w:t>30</w:t>
            </w:r>
            <w:r w:rsidR="00D357B8" w:rsidRPr="002F3653">
              <w:rPr>
                <w:rFonts w:ascii="Calibri" w:hAnsi="Calibri" w:cs="Calibri"/>
                <w:sz w:val="20"/>
                <w:szCs w:val="20"/>
              </w:rPr>
              <w:t xml:space="preserve"> </w:t>
            </w:r>
            <w:r w:rsidRPr="002F3653">
              <w:rPr>
                <w:rFonts w:ascii="Calibri" w:hAnsi="Calibri" w:cs="Calibri"/>
                <w:sz w:val="20"/>
                <w:szCs w:val="20"/>
              </w:rPr>
              <w:t xml:space="preserve">000 EUR </w:t>
            </w:r>
            <w:r w:rsidR="00366059">
              <w:rPr>
                <w:rFonts w:ascii="Calibri" w:hAnsi="Calibri" w:cs="Calibri"/>
                <w:sz w:val="20"/>
                <w:szCs w:val="20"/>
              </w:rPr>
              <w:t xml:space="preserve">doklad o zverejnení </w:t>
            </w:r>
            <w:r w:rsidR="00366059" w:rsidRPr="00366059">
              <w:rPr>
                <w:rFonts w:ascii="Calibri" w:hAnsi="Calibri" w:cs="Calibri"/>
                <w:sz w:val="20"/>
                <w:szCs w:val="20"/>
              </w:rPr>
              <w:t>výzv</w:t>
            </w:r>
            <w:r>
              <w:rPr>
                <w:rFonts w:ascii="Calibri" w:hAnsi="Calibri" w:cs="Calibri"/>
                <w:sz w:val="20"/>
                <w:szCs w:val="20"/>
              </w:rPr>
              <w:t>y</w:t>
            </w:r>
            <w:r w:rsidR="00366059" w:rsidRPr="00366059">
              <w:rPr>
                <w:rFonts w:ascii="Calibri" w:hAnsi="Calibri" w:cs="Calibri"/>
                <w:sz w:val="20"/>
                <w:szCs w:val="20"/>
              </w:rPr>
              <w:t xml:space="preserve"> na súťaž na svojom alebo inom vhodnom webovom sídle</w:t>
            </w:r>
            <w:r w:rsidR="006A2C78">
              <w:rPr>
                <w:rFonts w:ascii="Calibri" w:hAnsi="Calibri" w:cs="Calibri"/>
                <w:sz w:val="20"/>
                <w:szCs w:val="20"/>
              </w:rPr>
              <w:t xml:space="preserve"> </w:t>
            </w:r>
            <w:r w:rsidR="006A2C78" w:rsidRPr="009C7FDD">
              <w:rPr>
                <w:rFonts w:ascii="Calibri" w:hAnsi="Calibri" w:cs="Calibri"/>
                <w:sz w:val="20"/>
                <w:szCs w:val="20"/>
              </w:rPr>
              <w:t>(spravidla printscreen tej časti webového sídla, kde bola výzva na predkladanie ponúk zverejnená)</w:t>
            </w:r>
            <w:r w:rsidR="006A2C78">
              <w:rPr>
                <w:rFonts w:ascii="Calibri" w:hAnsi="Calibri" w:cs="Calibri"/>
                <w:sz w:val="20"/>
                <w:szCs w:val="20"/>
              </w:rPr>
              <w:t xml:space="preserve"> </w:t>
            </w:r>
            <w:r w:rsidR="00366059" w:rsidRPr="00366059">
              <w:rPr>
                <w:rFonts w:ascii="Calibri" w:hAnsi="Calibri" w:cs="Calibri"/>
                <w:sz w:val="20"/>
                <w:szCs w:val="20"/>
              </w:rPr>
              <w:t xml:space="preserve"> alebo v printových médiách</w:t>
            </w:r>
            <w:r>
              <w:rPr>
                <w:rFonts w:ascii="Calibri" w:hAnsi="Calibri" w:cs="Calibri"/>
                <w:sz w:val="20"/>
                <w:szCs w:val="20"/>
              </w:rPr>
              <w:t xml:space="preserve"> a dôkaz odoslaní prílohy č. </w:t>
            </w:r>
            <w:r w:rsidR="006A2C78">
              <w:rPr>
                <w:rFonts w:ascii="Calibri" w:hAnsi="Calibri" w:cs="Calibri"/>
                <w:sz w:val="20"/>
                <w:szCs w:val="20"/>
              </w:rPr>
              <w:t xml:space="preserve">8 </w:t>
            </w:r>
            <w:r w:rsidR="00DC43E8">
              <w:rPr>
                <w:rFonts w:ascii="Calibri" w:hAnsi="Calibri" w:cs="Calibri"/>
                <w:sz w:val="20"/>
                <w:szCs w:val="20"/>
              </w:rPr>
              <w:t xml:space="preserve">tejto </w:t>
            </w:r>
            <w:r>
              <w:rPr>
                <w:rFonts w:ascii="Calibri" w:hAnsi="Calibri" w:cs="Calibri"/>
                <w:sz w:val="20"/>
                <w:szCs w:val="20"/>
              </w:rPr>
              <w:t>príručky</w:t>
            </w:r>
            <w:r w:rsidR="009D5BE9">
              <w:rPr>
                <w:rFonts w:ascii="Calibri" w:hAnsi="Calibri" w:cs="Calibri"/>
                <w:sz w:val="20"/>
                <w:szCs w:val="20"/>
              </w:rPr>
              <w:t xml:space="preserve"> na CKO</w:t>
            </w:r>
          </w:p>
        </w:tc>
      </w:tr>
      <w:tr w:rsidR="004F0926" w:rsidRPr="002F3653" w14:paraId="15400887" w14:textId="77777777" w:rsidTr="00AC6DAB">
        <w:tc>
          <w:tcPr>
            <w:tcW w:w="8788" w:type="dxa"/>
            <w:tcBorders>
              <w:top w:val="single" w:sz="8" w:space="0" w:color="4F81BD"/>
              <w:bottom w:val="single" w:sz="8" w:space="0" w:color="4F81BD"/>
              <w:right w:val="single" w:sz="8" w:space="0" w:color="4F81BD"/>
            </w:tcBorders>
            <w:shd w:val="clear" w:color="auto" w:fill="auto"/>
          </w:tcPr>
          <w:p w14:paraId="7C279304" w14:textId="76F8DEAD" w:rsidR="004F0926" w:rsidRPr="002F3653" w:rsidRDefault="004F0926" w:rsidP="00826811">
            <w:pPr>
              <w:pStyle w:val="Default"/>
              <w:numPr>
                <w:ilvl w:val="0"/>
                <w:numId w:val="37"/>
              </w:numPr>
              <w:spacing w:line="276" w:lineRule="auto"/>
              <w:ind w:left="284" w:hanging="284"/>
              <w:jc w:val="both"/>
              <w:rPr>
                <w:rFonts w:ascii="Calibri" w:hAnsi="Calibri" w:cs="Calibri"/>
                <w:sz w:val="20"/>
                <w:szCs w:val="20"/>
              </w:rPr>
            </w:pPr>
            <w:r>
              <w:rPr>
                <w:rFonts w:ascii="Calibri" w:hAnsi="Calibri" w:cs="Calibri"/>
                <w:sz w:val="20"/>
                <w:szCs w:val="20"/>
              </w:rPr>
              <w:t xml:space="preserve">test bežnej dostupnosti </w:t>
            </w:r>
          </w:p>
        </w:tc>
      </w:tr>
      <w:tr w:rsidR="00754070" w:rsidRPr="002F3653" w14:paraId="7BEFC112" w14:textId="77777777" w:rsidTr="00AC6DAB">
        <w:tc>
          <w:tcPr>
            <w:tcW w:w="8788" w:type="dxa"/>
            <w:tcBorders>
              <w:top w:val="single" w:sz="8" w:space="0" w:color="4F81BD"/>
              <w:bottom w:val="single" w:sz="8" w:space="0" w:color="4F81BD"/>
              <w:right w:val="single" w:sz="8" w:space="0" w:color="4F81BD"/>
            </w:tcBorders>
            <w:shd w:val="clear" w:color="auto" w:fill="auto"/>
          </w:tcPr>
          <w:p w14:paraId="3C96B021" w14:textId="77777777" w:rsidR="00754070" w:rsidRPr="002F3653" w:rsidRDefault="00754070" w:rsidP="003A7897">
            <w:pPr>
              <w:pStyle w:val="Default"/>
              <w:numPr>
                <w:ilvl w:val="0"/>
                <w:numId w:val="37"/>
              </w:numPr>
              <w:spacing w:line="276" w:lineRule="auto"/>
              <w:ind w:left="284" w:hanging="284"/>
              <w:jc w:val="both"/>
              <w:rPr>
                <w:rFonts w:ascii="Calibri" w:hAnsi="Calibri" w:cs="Calibri"/>
                <w:sz w:val="20"/>
                <w:szCs w:val="20"/>
              </w:rPr>
            </w:pPr>
            <w:r w:rsidRPr="002F3653">
              <w:rPr>
                <w:rFonts w:ascii="Calibri" w:hAnsi="Calibri" w:cs="Calibri"/>
                <w:sz w:val="20"/>
                <w:szCs w:val="20"/>
              </w:rPr>
              <w:t>doklad o odoslaní výzvy na súťaž (napr. osobné prevzatie – podpis zodpovednej osoby za uchádzača vrátane dátumu/potvrdenie o odoslaní/prevzatí z elektronickej pošty)</w:t>
            </w:r>
          </w:p>
        </w:tc>
      </w:tr>
      <w:tr w:rsidR="00790773" w:rsidRPr="002F3653" w14:paraId="1499F70C" w14:textId="77777777" w:rsidTr="00AC6DAB">
        <w:tc>
          <w:tcPr>
            <w:tcW w:w="8788" w:type="dxa"/>
            <w:tcBorders>
              <w:top w:val="single" w:sz="8" w:space="0" w:color="4F81BD"/>
              <w:bottom w:val="single" w:sz="8" w:space="0" w:color="4F81BD"/>
              <w:right w:val="single" w:sz="8" w:space="0" w:color="4F81BD"/>
            </w:tcBorders>
            <w:shd w:val="clear" w:color="auto" w:fill="auto"/>
          </w:tcPr>
          <w:p w14:paraId="37CED3A3" w14:textId="5ED01FCB" w:rsidR="00790773" w:rsidRPr="002F3653" w:rsidRDefault="00FB53C4" w:rsidP="003A7897">
            <w:pPr>
              <w:pStyle w:val="Default"/>
              <w:numPr>
                <w:ilvl w:val="0"/>
                <w:numId w:val="37"/>
              </w:numPr>
              <w:spacing w:line="276" w:lineRule="auto"/>
              <w:ind w:left="284" w:hanging="284"/>
              <w:jc w:val="both"/>
              <w:rPr>
                <w:rFonts w:ascii="Calibri" w:hAnsi="Calibri" w:cs="Calibri"/>
                <w:sz w:val="20"/>
                <w:szCs w:val="20"/>
              </w:rPr>
            </w:pPr>
            <w:r w:rsidRPr="002F3653">
              <w:rPr>
                <w:rFonts w:ascii="Calibri" w:hAnsi="Calibri" w:cs="Calibri"/>
                <w:sz w:val="20"/>
                <w:szCs w:val="20"/>
              </w:rPr>
              <w:lastRenderedPageBreak/>
              <w:t xml:space="preserve">dokumentácia uvedená v tabuľke </w:t>
            </w:r>
            <w:r w:rsidR="005F6591" w:rsidRPr="002F3653">
              <w:rPr>
                <w:rFonts w:ascii="Calibri" w:hAnsi="Calibri" w:cs="Calibri"/>
                <w:sz w:val="20"/>
                <w:szCs w:val="20"/>
              </w:rPr>
              <w:t>5</w:t>
            </w:r>
            <w:r w:rsidRPr="002F3653">
              <w:rPr>
                <w:rFonts w:ascii="Calibri" w:hAnsi="Calibri" w:cs="Calibri"/>
                <w:sz w:val="20"/>
                <w:szCs w:val="20"/>
              </w:rPr>
              <w:t xml:space="preserve"> </w:t>
            </w:r>
            <w:r w:rsidR="005816EF" w:rsidRPr="002F3653">
              <w:rPr>
                <w:rFonts w:ascii="Calibri" w:hAnsi="Calibri"/>
                <w:sz w:val="20"/>
                <w:szCs w:val="20"/>
              </w:rPr>
              <w:t xml:space="preserve">(okrem návrhu zmluvy/objednávky) </w:t>
            </w:r>
            <w:r w:rsidRPr="002F3653">
              <w:rPr>
                <w:rFonts w:ascii="Calibri" w:hAnsi="Calibri" w:cs="Calibri"/>
                <w:sz w:val="20"/>
                <w:szCs w:val="20"/>
              </w:rPr>
              <w:t>v prípade, že žiadateľ/prijímateľ nevyužil možnosť predloženia dokumentácie na ex</w:t>
            </w:r>
            <w:r w:rsidR="00DC7C92" w:rsidRPr="002F3653">
              <w:rPr>
                <w:rFonts w:ascii="Calibri" w:hAnsi="Calibri" w:cs="Calibri"/>
                <w:sz w:val="20"/>
                <w:szCs w:val="20"/>
              </w:rPr>
              <w:t>-</w:t>
            </w:r>
            <w:r w:rsidRPr="002F3653">
              <w:rPr>
                <w:rFonts w:ascii="Calibri" w:hAnsi="Calibri" w:cs="Calibri"/>
                <w:sz w:val="20"/>
                <w:szCs w:val="20"/>
              </w:rPr>
              <w:t>ante kontrolu pred vyhlásením zákazky/ oslovením subjektov</w:t>
            </w:r>
          </w:p>
        </w:tc>
      </w:tr>
      <w:tr w:rsidR="00C31D99" w:rsidRPr="002F3653" w14:paraId="78E95022" w14:textId="77777777" w:rsidTr="00AC6DAB">
        <w:tc>
          <w:tcPr>
            <w:tcW w:w="8788" w:type="dxa"/>
            <w:tcBorders>
              <w:top w:val="single" w:sz="8" w:space="0" w:color="4F81BD"/>
              <w:bottom w:val="single" w:sz="8" w:space="0" w:color="4F81BD"/>
              <w:right w:val="single" w:sz="8" w:space="0" w:color="4F81BD"/>
            </w:tcBorders>
            <w:shd w:val="clear" w:color="auto" w:fill="auto"/>
          </w:tcPr>
          <w:p w14:paraId="3EEF2EF5" w14:textId="0393CF2B" w:rsidR="00C31D99" w:rsidRPr="002F3653" w:rsidRDefault="00C31D99" w:rsidP="003A7897">
            <w:pPr>
              <w:pStyle w:val="Default"/>
              <w:numPr>
                <w:ilvl w:val="0"/>
                <w:numId w:val="37"/>
              </w:numPr>
              <w:spacing w:line="276" w:lineRule="auto"/>
              <w:ind w:left="284" w:hanging="284"/>
              <w:jc w:val="both"/>
              <w:rPr>
                <w:rFonts w:ascii="Calibri" w:hAnsi="Calibri" w:cs="Calibri"/>
                <w:sz w:val="20"/>
                <w:szCs w:val="20"/>
              </w:rPr>
            </w:pPr>
            <w:r>
              <w:rPr>
                <w:rFonts w:ascii="Calibri" w:hAnsi="Calibri" w:cs="Calibri"/>
                <w:sz w:val="20"/>
                <w:szCs w:val="20"/>
              </w:rPr>
              <w:t>odôvodnenie prijatia jednej ponuky</w:t>
            </w:r>
            <w:r w:rsidR="006A2C78">
              <w:rPr>
                <w:rFonts w:ascii="Calibri" w:hAnsi="Calibri" w:cs="Calibri"/>
                <w:sz w:val="20"/>
                <w:szCs w:val="20"/>
              </w:rPr>
              <w:t>/</w:t>
            </w:r>
            <w:r w:rsidR="006A2C78" w:rsidRPr="006A2C78">
              <w:rPr>
                <w:rFonts w:ascii="Calibri" w:hAnsi="Calibri" w:cs="Calibri"/>
                <w:color w:val="auto"/>
                <w:sz w:val="20"/>
                <w:szCs w:val="20"/>
                <w:lang w:eastAsia="en-US"/>
              </w:rPr>
              <w:t xml:space="preserve"> </w:t>
            </w:r>
            <w:r w:rsidR="006A2C78" w:rsidRPr="006A2C78">
              <w:rPr>
                <w:rFonts w:ascii="Calibri" w:hAnsi="Calibri" w:cs="Calibri"/>
                <w:sz w:val="20"/>
                <w:szCs w:val="20"/>
              </w:rPr>
              <w:t xml:space="preserve">rokovacieho konania podľa bodu </w:t>
            </w:r>
            <w:r w:rsidR="001F6D8D">
              <w:rPr>
                <w:rFonts w:ascii="Calibri" w:hAnsi="Calibri" w:cs="Calibri"/>
                <w:sz w:val="20"/>
                <w:szCs w:val="20"/>
              </w:rPr>
              <w:t xml:space="preserve">18 a </w:t>
            </w:r>
            <w:r w:rsidR="006A2C78" w:rsidRPr="006A2C78">
              <w:rPr>
                <w:rFonts w:ascii="Calibri" w:hAnsi="Calibri" w:cs="Calibri"/>
                <w:sz w:val="20"/>
                <w:szCs w:val="20"/>
              </w:rPr>
              <w:t>1</w:t>
            </w:r>
            <w:r w:rsidR="001F6D8D">
              <w:rPr>
                <w:rFonts w:ascii="Calibri" w:hAnsi="Calibri" w:cs="Calibri"/>
                <w:sz w:val="20"/>
                <w:szCs w:val="20"/>
              </w:rPr>
              <w:t>9</w:t>
            </w:r>
            <w:r w:rsidR="006A2C78" w:rsidRPr="006A2C78">
              <w:rPr>
                <w:rFonts w:ascii="Calibri" w:hAnsi="Calibri" w:cs="Calibri"/>
                <w:sz w:val="20"/>
                <w:szCs w:val="20"/>
              </w:rPr>
              <w:t xml:space="preserve"> </w:t>
            </w:r>
            <w:r>
              <w:rPr>
                <w:rFonts w:ascii="Calibri" w:hAnsi="Calibri" w:cs="Calibri"/>
                <w:sz w:val="20"/>
                <w:szCs w:val="20"/>
              </w:rPr>
              <w:t>a preukázanie dodržanie princípu hospodárnosti v zmysle časti 4.1 bod 1</w:t>
            </w:r>
            <w:r w:rsidR="006A2C78">
              <w:rPr>
                <w:rFonts w:ascii="Calibri" w:hAnsi="Calibri" w:cs="Calibri"/>
                <w:sz w:val="20"/>
                <w:szCs w:val="20"/>
              </w:rPr>
              <w:t>6 alebo podľa bodu 17</w:t>
            </w:r>
            <w:r>
              <w:rPr>
                <w:rFonts w:ascii="Calibri" w:hAnsi="Calibri" w:cs="Calibri"/>
                <w:sz w:val="20"/>
                <w:szCs w:val="20"/>
              </w:rPr>
              <w:t xml:space="preserve"> tejto príručky</w:t>
            </w:r>
          </w:p>
        </w:tc>
      </w:tr>
    </w:tbl>
    <w:p w14:paraId="346966A1" w14:textId="2AE5010C" w:rsidR="00EE15D9" w:rsidRPr="002F3653" w:rsidRDefault="00EE15D9" w:rsidP="00CA0960">
      <w:pPr>
        <w:pStyle w:val="Odsekzoznamu"/>
        <w:numPr>
          <w:ilvl w:val="0"/>
          <w:numId w:val="22"/>
        </w:numPr>
        <w:spacing w:before="120" w:after="120" w:line="276" w:lineRule="auto"/>
        <w:ind w:left="450" w:hanging="450"/>
        <w:contextualSpacing w:val="0"/>
        <w:jc w:val="both"/>
        <w:rPr>
          <w:rFonts w:ascii="Calibri" w:eastAsia="Calibri" w:hAnsi="Calibri" w:cs="Calibri"/>
          <w:color w:val="000000"/>
          <w:sz w:val="20"/>
          <w:szCs w:val="20"/>
        </w:rPr>
      </w:pPr>
      <w:r w:rsidRPr="002F3653">
        <w:rPr>
          <w:rFonts w:ascii="Calibri" w:eastAsia="Calibri" w:hAnsi="Calibri" w:cs="Calibri"/>
          <w:color w:val="000000"/>
          <w:sz w:val="20"/>
          <w:szCs w:val="20"/>
        </w:rPr>
        <w:t>Prijímateľ môže predložiť dokumentáciu z VO na kontrolu aj súčasne so ŽoP, ktorá obsahuje deklarované výdavky súvisiace s predmetným VO alebo obstarávaním</w:t>
      </w:r>
      <w:r w:rsidR="0073425F">
        <w:rPr>
          <w:rFonts w:ascii="Calibri" w:eastAsia="Calibri" w:hAnsi="Calibri" w:cs="Calibri"/>
          <w:color w:val="000000"/>
          <w:sz w:val="20"/>
          <w:szCs w:val="20"/>
        </w:rPr>
        <w:t xml:space="preserve"> </w:t>
      </w:r>
      <w:r w:rsidR="0073425F" w:rsidRPr="005D34A1">
        <w:rPr>
          <w:rFonts w:ascii="Calibri" w:eastAsia="Calibri" w:hAnsi="Calibri" w:cs="Calibri"/>
          <w:color w:val="000000"/>
          <w:sz w:val="20"/>
          <w:szCs w:val="20"/>
        </w:rPr>
        <w:t>(aplikácia tejto možnosti podlieha ex-ante odsúhlaseniu zo strany RO OPII)</w:t>
      </w:r>
      <w:r w:rsidRPr="002F3653">
        <w:rPr>
          <w:rFonts w:ascii="Calibri" w:eastAsia="Calibri" w:hAnsi="Calibri" w:cs="Calibri"/>
          <w:color w:val="000000"/>
          <w:sz w:val="20"/>
          <w:szCs w:val="20"/>
        </w:rPr>
        <w:t xml:space="preserve">. </w:t>
      </w:r>
      <w:r w:rsidRPr="002F3653">
        <w:rPr>
          <w:rFonts w:ascii="Calibri" w:eastAsia="Calibri" w:hAnsi="Calibri" w:cs="Calibri"/>
          <w:i/>
          <w:color w:val="000000"/>
          <w:sz w:val="20"/>
          <w:szCs w:val="20"/>
        </w:rPr>
        <w:t>Nevzťahuje sa na prípady, keď je úhrada týchto deklarovaných výdavkov nárokovaná v ŽoP, ktorá má formu predfinancovania.</w:t>
      </w:r>
    </w:p>
    <w:p w14:paraId="4A930A5A" w14:textId="297C3D47" w:rsidR="00F646FD" w:rsidRPr="002F3653" w:rsidRDefault="00F646FD" w:rsidP="0016693E">
      <w:pPr>
        <w:pStyle w:val="Odsekzoznamu"/>
        <w:numPr>
          <w:ilvl w:val="0"/>
          <w:numId w:val="22"/>
        </w:numPr>
        <w:spacing w:before="120" w:after="120" w:line="276" w:lineRule="auto"/>
        <w:ind w:left="450" w:hanging="450"/>
        <w:contextualSpacing w:val="0"/>
        <w:jc w:val="both"/>
        <w:rPr>
          <w:rFonts w:ascii="Calibri" w:hAnsi="Calibri" w:cs="Calibri"/>
          <w:sz w:val="20"/>
          <w:szCs w:val="20"/>
        </w:rPr>
      </w:pPr>
      <w:r w:rsidRPr="002F3653">
        <w:rPr>
          <w:rFonts w:ascii="Calibri" w:hAnsi="Calibri" w:cs="Calibri"/>
          <w:sz w:val="20"/>
          <w:szCs w:val="20"/>
          <w:lang w:eastAsia="en-US"/>
        </w:rPr>
        <w:t xml:space="preserve">RO pri kontrole </w:t>
      </w:r>
      <w:r w:rsidR="00C81937" w:rsidRPr="002F3653">
        <w:rPr>
          <w:rFonts w:ascii="Calibri" w:hAnsi="Calibri" w:cs="Calibri"/>
          <w:sz w:val="20"/>
          <w:szCs w:val="20"/>
          <w:lang w:eastAsia="en-US"/>
        </w:rPr>
        <w:t xml:space="preserve">VO </w:t>
      </w:r>
      <w:r w:rsidRPr="002F3653">
        <w:rPr>
          <w:rFonts w:ascii="Calibri" w:hAnsi="Calibri" w:cs="Calibri"/>
          <w:sz w:val="20"/>
          <w:szCs w:val="20"/>
          <w:lang w:eastAsia="en-US"/>
        </w:rPr>
        <w:t xml:space="preserve">po </w:t>
      </w:r>
      <w:r w:rsidR="0016693E" w:rsidRPr="0016693E">
        <w:rPr>
          <w:rFonts w:ascii="Calibri" w:hAnsi="Calibri" w:cs="Calibri"/>
          <w:sz w:val="20"/>
          <w:szCs w:val="20"/>
          <w:lang w:eastAsia="en-US"/>
        </w:rPr>
        <w:t xml:space="preserve">zverejnení </w:t>
      </w:r>
      <w:r w:rsidRPr="002F3653">
        <w:rPr>
          <w:rFonts w:ascii="Calibri" w:hAnsi="Calibri" w:cs="Calibri"/>
          <w:sz w:val="20"/>
          <w:szCs w:val="20"/>
          <w:lang w:eastAsia="en-US"/>
        </w:rPr>
        <w:t xml:space="preserve">zmluvy primerane aplikuje postup podľa odsekov </w:t>
      </w:r>
      <w:r w:rsidR="008F58DF" w:rsidRPr="002F3653">
        <w:rPr>
          <w:rFonts w:ascii="Calibri" w:hAnsi="Calibri" w:cs="Calibri"/>
          <w:sz w:val="20"/>
          <w:szCs w:val="20"/>
          <w:lang w:eastAsia="en-US"/>
        </w:rPr>
        <w:t xml:space="preserve">6 </w:t>
      </w:r>
      <w:r w:rsidR="00863701" w:rsidRPr="002F3653">
        <w:rPr>
          <w:rFonts w:ascii="Calibri" w:hAnsi="Calibri" w:cs="Calibri"/>
          <w:sz w:val="20"/>
          <w:szCs w:val="20"/>
          <w:lang w:eastAsia="en-US"/>
        </w:rPr>
        <w:t xml:space="preserve">- </w:t>
      </w:r>
      <w:r w:rsidR="008F58DF" w:rsidRPr="002F3653">
        <w:rPr>
          <w:rFonts w:ascii="Calibri" w:hAnsi="Calibri" w:cs="Calibri"/>
          <w:sz w:val="20"/>
          <w:szCs w:val="20"/>
          <w:lang w:eastAsia="en-US"/>
        </w:rPr>
        <w:t xml:space="preserve">7 </w:t>
      </w:r>
      <w:r w:rsidRPr="002F3653">
        <w:rPr>
          <w:rFonts w:ascii="Calibri" w:hAnsi="Calibri" w:cs="Calibri"/>
          <w:sz w:val="20"/>
          <w:szCs w:val="20"/>
          <w:lang w:eastAsia="en-US"/>
        </w:rPr>
        <w:t>vyššie</w:t>
      </w:r>
      <w:r w:rsidR="00A11B29" w:rsidRPr="002F3653">
        <w:rPr>
          <w:rFonts w:ascii="Calibri" w:hAnsi="Calibri" w:cs="Calibri"/>
          <w:sz w:val="20"/>
          <w:szCs w:val="20"/>
          <w:lang w:eastAsia="en-US"/>
        </w:rPr>
        <w:t xml:space="preserve">, </w:t>
      </w:r>
      <w:r w:rsidR="00A11B29" w:rsidRPr="002F3653">
        <w:rPr>
          <w:rFonts w:ascii="Calibri" w:hAnsi="Calibri" w:cs="Calibri"/>
          <w:sz w:val="20"/>
          <w:szCs w:val="20"/>
        </w:rPr>
        <w:t xml:space="preserve">resp. postup podľa </w:t>
      </w:r>
      <w:r w:rsidR="00863701" w:rsidRPr="002F3653">
        <w:rPr>
          <w:rFonts w:ascii="Calibri" w:hAnsi="Calibri" w:cs="Calibri"/>
          <w:sz w:val="20"/>
          <w:szCs w:val="20"/>
        </w:rPr>
        <w:t xml:space="preserve">podkapitoly </w:t>
      </w:r>
      <w:hyperlink w:anchor="_2.3_Finančná_kontrola" w:history="1">
        <w:r w:rsidR="00863701" w:rsidRPr="002F3653">
          <w:rPr>
            <w:rStyle w:val="Hypertextovprepojenie"/>
            <w:rFonts w:ascii="Calibri" w:hAnsi="Calibri" w:cs="Calibri"/>
            <w:sz w:val="20"/>
            <w:szCs w:val="20"/>
          </w:rPr>
          <w:t>2.3</w:t>
        </w:r>
      </w:hyperlink>
      <w:r w:rsidRPr="002F3653">
        <w:rPr>
          <w:rFonts w:ascii="Calibri" w:hAnsi="Calibri" w:cs="Calibri"/>
          <w:sz w:val="20"/>
          <w:szCs w:val="20"/>
          <w:lang w:eastAsia="en-US"/>
        </w:rPr>
        <w:t>.</w:t>
      </w:r>
    </w:p>
    <w:p w14:paraId="0600ECB3" w14:textId="1D95CDB9" w:rsidR="00E8718C" w:rsidRPr="002F3653" w:rsidRDefault="00E8718C" w:rsidP="00CA0960">
      <w:pPr>
        <w:pStyle w:val="Default"/>
        <w:numPr>
          <w:ilvl w:val="0"/>
          <w:numId w:val="22"/>
        </w:numPr>
        <w:spacing w:before="120" w:after="120" w:line="276" w:lineRule="auto"/>
        <w:ind w:left="446" w:hanging="446"/>
        <w:jc w:val="both"/>
        <w:rPr>
          <w:rFonts w:ascii="Calibri" w:hAnsi="Calibri" w:cs="Calibri"/>
          <w:sz w:val="20"/>
          <w:szCs w:val="20"/>
        </w:rPr>
      </w:pPr>
      <w:r w:rsidRPr="002F3653">
        <w:rPr>
          <w:rFonts w:ascii="Calibri" w:hAnsi="Calibri" w:cs="Calibri"/>
          <w:sz w:val="20"/>
          <w:szCs w:val="20"/>
        </w:rPr>
        <w:t>V prípade, že výsledkom procesu VO bude objednávka, je potrebné aby boli dodržan</w:t>
      </w:r>
      <w:r w:rsidR="00504EFA" w:rsidRPr="002F3653">
        <w:rPr>
          <w:rFonts w:ascii="Calibri" w:hAnsi="Calibri" w:cs="Calibri"/>
          <w:sz w:val="20"/>
          <w:szCs w:val="20"/>
        </w:rPr>
        <w:t>é</w:t>
      </w:r>
      <w:r w:rsidRPr="002F3653">
        <w:rPr>
          <w:rFonts w:ascii="Calibri" w:hAnsi="Calibri" w:cs="Calibri"/>
          <w:sz w:val="20"/>
          <w:szCs w:val="20"/>
        </w:rPr>
        <w:t xml:space="preserve"> jej minimálne náležitosti a to najmä: dátum vyhotovenia, kompletné a správne identifikačné údaje objednávateľa a </w:t>
      </w:r>
      <w:r w:rsidR="00504EFA" w:rsidRPr="002F3653">
        <w:rPr>
          <w:rFonts w:ascii="Calibri" w:hAnsi="Calibri" w:cs="Calibri"/>
          <w:sz w:val="20"/>
          <w:szCs w:val="20"/>
        </w:rPr>
        <w:t>dodávateľa (t.j. obchodné meno/</w:t>
      </w:r>
      <w:r w:rsidRPr="002F3653">
        <w:rPr>
          <w:rFonts w:ascii="Calibri" w:hAnsi="Calibri" w:cs="Calibri"/>
          <w:sz w:val="20"/>
          <w:szCs w:val="20"/>
        </w:rPr>
        <w:t>názov, IČO, adresu sídla, príp. kontaktné miesta), jednoznačn</w:t>
      </w:r>
      <w:r w:rsidR="00504EFA" w:rsidRPr="002F3653">
        <w:rPr>
          <w:rFonts w:ascii="Calibri" w:hAnsi="Calibri" w:cs="Calibri"/>
          <w:sz w:val="20"/>
          <w:szCs w:val="20"/>
        </w:rPr>
        <w:t>á</w:t>
      </w:r>
      <w:r w:rsidRPr="002F3653">
        <w:rPr>
          <w:rFonts w:ascii="Calibri" w:hAnsi="Calibri" w:cs="Calibri"/>
          <w:sz w:val="20"/>
          <w:szCs w:val="20"/>
        </w:rPr>
        <w:t xml:space="preserve"> špecifikáci</w:t>
      </w:r>
      <w:r w:rsidR="00504EFA" w:rsidRPr="002F3653">
        <w:rPr>
          <w:rFonts w:ascii="Calibri" w:hAnsi="Calibri" w:cs="Calibri"/>
          <w:sz w:val="20"/>
          <w:szCs w:val="20"/>
        </w:rPr>
        <w:t>a</w:t>
      </w:r>
      <w:r w:rsidRPr="002F3653">
        <w:rPr>
          <w:rFonts w:ascii="Calibri" w:hAnsi="Calibri" w:cs="Calibri"/>
          <w:sz w:val="20"/>
          <w:szCs w:val="20"/>
        </w:rPr>
        <w:t xml:space="preserve"> predmetu zákazky, dohodnut</w:t>
      </w:r>
      <w:r w:rsidR="00504EFA" w:rsidRPr="002F3653">
        <w:rPr>
          <w:rFonts w:ascii="Calibri" w:hAnsi="Calibri" w:cs="Calibri"/>
          <w:sz w:val="20"/>
          <w:szCs w:val="20"/>
        </w:rPr>
        <w:t>á</w:t>
      </w:r>
      <w:r w:rsidRPr="002F3653">
        <w:rPr>
          <w:rFonts w:ascii="Calibri" w:hAnsi="Calibri" w:cs="Calibri"/>
          <w:sz w:val="20"/>
          <w:szCs w:val="20"/>
        </w:rPr>
        <w:t xml:space="preserve"> cen</w:t>
      </w:r>
      <w:r w:rsidR="00504EFA" w:rsidRPr="002F3653">
        <w:rPr>
          <w:rFonts w:ascii="Calibri" w:hAnsi="Calibri" w:cs="Calibri"/>
          <w:sz w:val="20"/>
          <w:szCs w:val="20"/>
        </w:rPr>
        <w:t>a</w:t>
      </w:r>
      <w:r w:rsidRPr="002F3653">
        <w:rPr>
          <w:rFonts w:ascii="Calibri" w:hAnsi="Calibri" w:cs="Calibri"/>
          <w:sz w:val="20"/>
          <w:szCs w:val="20"/>
        </w:rPr>
        <w:t>, lehot</w:t>
      </w:r>
      <w:r w:rsidR="00504EFA" w:rsidRPr="002F3653">
        <w:rPr>
          <w:rFonts w:ascii="Calibri" w:hAnsi="Calibri" w:cs="Calibri"/>
          <w:sz w:val="20"/>
          <w:szCs w:val="20"/>
        </w:rPr>
        <w:t>a</w:t>
      </w:r>
      <w:r w:rsidRPr="002F3653">
        <w:rPr>
          <w:rFonts w:ascii="Calibri" w:hAnsi="Calibri" w:cs="Calibri"/>
          <w:sz w:val="20"/>
          <w:szCs w:val="20"/>
        </w:rPr>
        <w:t xml:space="preserve"> a miesto plnenia, ďalšie náležitosti podľa požiadaviek objednávateľa. </w:t>
      </w:r>
    </w:p>
    <w:p w14:paraId="6C8545DF" w14:textId="77777777" w:rsidR="00A40974" w:rsidRPr="002F3653" w:rsidRDefault="00052A44" w:rsidP="007D2A8D">
      <w:pPr>
        <w:pStyle w:val="Default"/>
        <w:spacing w:before="120" w:after="120" w:line="276" w:lineRule="auto"/>
        <w:ind w:left="446" w:hanging="446"/>
        <w:jc w:val="both"/>
        <w:rPr>
          <w:rFonts w:ascii="Calibri" w:hAnsi="Calibri" w:cs="Calibri"/>
          <w:sz w:val="20"/>
          <w:szCs w:val="20"/>
        </w:rPr>
      </w:pPr>
      <w:r w:rsidRPr="002F3653">
        <w:rPr>
          <w:rFonts w:ascii="Calibri" w:hAnsi="Calibri" w:cs="Calibri"/>
          <w:sz w:val="20"/>
          <w:szCs w:val="20"/>
        </w:rPr>
        <w:tab/>
      </w:r>
      <w:r w:rsidR="00E8718C" w:rsidRPr="002F3653">
        <w:rPr>
          <w:rFonts w:ascii="Calibri" w:hAnsi="Calibri" w:cs="Calibri"/>
          <w:sz w:val="20"/>
          <w:szCs w:val="20"/>
        </w:rPr>
        <w:t>Na objednávke je potrebné uviesť potvrdeni</w:t>
      </w:r>
      <w:r w:rsidR="0097778F" w:rsidRPr="002F3653">
        <w:rPr>
          <w:rFonts w:ascii="Calibri" w:hAnsi="Calibri" w:cs="Calibri"/>
          <w:sz w:val="20"/>
          <w:szCs w:val="20"/>
        </w:rPr>
        <w:t>e</w:t>
      </w:r>
      <w:r w:rsidR="00E8718C" w:rsidRPr="002F3653">
        <w:rPr>
          <w:rFonts w:ascii="Calibri" w:hAnsi="Calibri" w:cs="Calibri"/>
          <w:sz w:val="20"/>
          <w:szCs w:val="20"/>
        </w:rPr>
        <w:t xml:space="preserve"> o jej prijatí dodávateľom, resp. je predložená iná dokumentácia preukazujúca prevzatie záväzku dodávateľa dodať tovar, uskutočniť stavebné práce alebo poskytnúť službu za podmienok určených v objednávke. </w:t>
      </w:r>
    </w:p>
    <w:p w14:paraId="6D92BA4B" w14:textId="51081B55" w:rsidR="002237A7" w:rsidRPr="002F3653" w:rsidRDefault="00052A44" w:rsidP="002237A7">
      <w:pPr>
        <w:pStyle w:val="Default"/>
        <w:spacing w:before="120" w:after="120" w:line="276" w:lineRule="auto"/>
        <w:ind w:left="446" w:hanging="446"/>
        <w:jc w:val="both"/>
        <w:rPr>
          <w:rFonts w:ascii="Calibri" w:hAnsi="Calibri" w:cs="Calibri"/>
          <w:sz w:val="20"/>
          <w:szCs w:val="20"/>
        </w:rPr>
      </w:pPr>
      <w:r w:rsidRPr="002F3653">
        <w:rPr>
          <w:rFonts w:ascii="Calibri" w:hAnsi="Calibri" w:cs="Calibri"/>
          <w:sz w:val="20"/>
          <w:szCs w:val="20"/>
        </w:rPr>
        <w:tab/>
      </w:r>
      <w:r w:rsidR="00AC24A3" w:rsidRPr="002F3653">
        <w:rPr>
          <w:rFonts w:ascii="Calibri" w:hAnsi="Calibri" w:cs="Calibri"/>
          <w:sz w:val="20"/>
          <w:szCs w:val="20"/>
        </w:rPr>
        <w:t xml:space="preserve">Ak výsledok VO nie je formálne zachytený ani písomným zmluvným vzťahom, ani objednávkou, ale iným spôsobom, ktorým je možné jednoznačne preukázať plnenie predmetu zákazky (napr. pokladničným blokom, príjmovým dokladom a pod.), tento doklad pre potreby kontroly VO </w:t>
      </w:r>
      <w:r w:rsidR="007D2A8D" w:rsidRPr="002F3653">
        <w:rPr>
          <w:rFonts w:ascii="Calibri" w:hAnsi="Calibri" w:cs="Calibri"/>
          <w:sz w:val="20"/>
          <w:szCs w:val="20"/>
        </w:rPr>
        <w:t>nahrádza písomný zmluvný vzťah.</w:t>
      </w:r>
      <w:r w:rsidR="00AC24A3" w:rsidRPr="002F3653">
        <w:rPr>
          <w:rStyle w:val="Odkaznapoznmkupodiarou"/>
          <w:rFonts w:ascii="Calibri" w:hAnsi="Calibri" w:cs="Calibri"/>
          <w:sz w:val="20"/>
          <w:szCs w:val="20"/>
        </w:rPr>
        <w:footnoteReference w:id="73"/>
      </w:r>
    </w:p>
    <w:p w14:paraId="3F98F9F3" w14:textId="4F18AF8D" w:rsidR="002237A7" w:rsidRPr="002F3653" w:rsidRDefault="002237A7" w:rsidP="002237A7">
      <w:pPr>
        <w:pStyle w:val="Default"/>
        <w:numPr>
          <w:ilvl w:val="0"/>
          <w:numId w:val="22"/>
        </w:numPr>
        <w:spacing w:before="120" w:after="120" w:line="276" w:lineRule="auto"/>
        <w:ind w:left="426" w:hanging="426"/>
        <w:jc w:val="both"/>
        <w:rPr>
          <w:rFonts w:ascii="Calibri" w:hAnsi="Calibri" w:cs="Calibri"/>
          <w:sz w:val="20"/>
          <w:szCs w:val="20"/>
        </w:rPr>
      </w:pPr>
      <w:r>
        <w:rPr>
          <w:rFonts w:ascii="Calibri" w:hAnsi="Calibri" w:cs="Calibri"/>
          <w:sz w:val="20"/>
          <w:szCs w:val="20"/>
        </w:rPr>
        <w:t xml:space="preserve">RO požaduje v súlade s princípom transparentnosti od </w:t>
      </w:r>
      <w:r w:rsidRPr="002F3653">
        <w:rPr>
          <w:rFonts w:ascii="Calibri" w:hAnsi="Calibri" w:cs="Calibri"/>
          <w:sz w:val="20"/>
          <w:szCs w:val="20"/>
        </w:rPr>
        <w:t>žiadateľ</w:t>
      </w:r>
      <w:r>
        <w:rPr>
          <w:rFonts w:ascii="Calibri" w:hAnsi="Calibri" w:cs="Calibri"/>
          <w:sz w:val="20"/>
          <w:szCs w:val="20"/>
        </w:rPr>
        <w:t>a</w:t>
      </w:r>
      <w:r w:rsidRPr="002F3653">
        <w:rPr>
          <w:rFonts w:ascii="Calibri" w:hAnsi="Calibri" w:cs="Calibri"/>
          <w:sz w:val="20"/>
          <w:szCs w:val="20"/>
        </w:rPr>
        <w:t>/prijímateľ</w:t>
      </w:r>
      <w:r>
        <w:rPr>
          <w:rFonts w:ascii="Calibri" w:hAnsi="Calibri" w:cs="Calibri"/>
          <w:sz w:val="20"/>
          <w:szCs w:val="20"/>
        </w:rPr>
        <w:t xml:space="preserve">a zverejniť objednávku/ zmluvu </w:t>
      </w:r>
      <w:r w:rsidRPr="002F3653">
        <w:rPr>
          <w:rFonts w:ascii="Calibri" w:hAnsi="Calibri" w:cs="Calibri"/>
          <w:sz w:val="20"/>
          <w:szCs w:val="20"/>
        </w:rPr>
        <w:t>s úspešným uchádzačom</w:t>
      </w:r>
      <w:r>
        <w:rPr>
          <w:rFonts w:ascii="Calibri" w:hAnsi="Calibri" w:cs="Calibri"/>
          <w:sz w:val="20"/>
          <w:szCs w:val="20"/>
        </w:rPr>
        <w:t xml:space="preserve"> prípadne dodatok k zmluve </w:t>
      </w:r>
      <w:r w:rsidRPr="002F3653">
        <w:rPr>
          <w:rFonts w:ascii="Calibri" w:hAnsi="Calibri" w:cs="Calibri"/>
          <w:sz w:val="20"/>
          <w:szCs w:val="20"/>
        </w:rPr>
        <w:t>s úspešným uchádzačom</w:t>
      </w:r>
      <w:r>
        <w:rPr>
          <w:rFonts w:ascii="Calibri" w:hAnsi="Calibri" w:cs="Calibri"/>
          <w:sz w:val="20"/>
          <w:szCs w:val="20"/>
        </w:rPr>
        <w:t xml:space="preserve"> </w:t>
      </w:r>
      <w:r w:rsidRPr="002F3653">
        <w:rPr>
          <w:rFonts w:ascii="Calibri" w:hAnsi="Calibri" w:cs="Calibri"/>
          <w:sz w:val="20"/>
          <w:szCs w:val="20"/>
        </w:rPr>
        <w:t xml:space="preserve">zverejniť </w:t>
      </w:r>
      <w:r>
        <w:rPr>
          <w:rFonts w:ascii="Calibri" w:hAnsi="Calibri" w:cs="Calibri"/>
          <w:sz w:val="20"/>
          <w:szCs w:val="20"/>
        </w:rPr>
        <w:t xml:space="preserve">na svojom webovom sídle alebo v profile  verejného obstarávania, ktorý je vedený Úradom pre verejné obstarávania. </w:t>
      </w:r>
    </w:p>
    <w:p w14:paraId="543CDCB8" w14:textId="7DEDB5AB" w:rsidR="000A0F92" w:rsidRDefault="002237A7" w:rsidP="002237A7">
      <w:pPr>
        <w:pStyle w:val="Default"/>
        <w:numPr>
          <w:ilvl w:val="0"/>
          <w:numId w:val="22"/>
        </w:numPr>
        <w:spacing w:before="120" w:after="120" w:line="276" w:lineRule="auto"/>
        <w:ind w:left="446" w:hanging="446"/>
        <w:jc w:val="both"/>
        <w:rPr>
          <w:rFonts w:ascii="Calibri" w:hAnsi="Calibri" w:cs="Calibri"/>
          <w:sz w:val="20"/>
          <w:szCs w:val="20"/>
        </w:rPr>
      </w:pPr>
      <w:r w:rsidRPr="002F3653">
        <w:rPr>
          <w:rFonts w:ascii="Calibri" w:hAnsi="Calibri" w:cs="Calibri"/>
          <w:sz w:val="20"/>
          <w:szCs w:val="20"/>
        </w:rPr>
        <w:t xml:space="preserve">Ak prijímateľ uzatvára dodatok k existujúcej zmluve s úspešným uchádzačom, primerane aplikuje postup v zmysle </w:t>
      </w:r>
      <w:hyperlink w:anchor="_Postup_po_uzavretí" w:history="1">
        <w:r w:rsidRPr="002F3653">
          <w:rPr>
            <w:rStyle w:val="Hypertextovprepojenie"/>
            <w:rFonts w:ascii="Calibri" w:hAnsi="Calibri" w:cs="Calibri"/>
            <w:sz w:val="20"/>
            <w:szCs w:val="20"/>
          </w:rPr>
          <w:t>kapitoly 3</w:t>
        </w:r>
      </w:hyperlink>
      <w:r w:rsidRPr="002F3653">
        <w:rPr>
          <w:rFonts w:ascii="Calibri" w:hAnsi="Calibri" w:cs="Calibri"/>
          <w:sz w:val="20"/>
          <w:szCs w:val="20"/>
        </w:rPr>
        <w:t xml:space="preserve"> odsekov</w:t>
      </w:r>
      <w:r w:rsidR="00452D84">
        <w:rPr>
          <w:rFonts w:ascii="Calibri" w:hAnsi="Calibri" w:cs="Calibri"/>
          <w:sz w:val="20"/>
          <w:szCs w:val="20"/>
        </w:rPr>
        <w:t xml:space="preserve"> 42 </w:t>
      </w:r>
      <w:r w:rsidRPr="002F3653">
        <w:rPr>
          <w:rFonts w:ascii="Calibri" w:hAnsi="Calibri" w:cs="Calibri"/>
          <w:sz w:val="20"/>
          <w:szCs w:val="20"/>
        </w:rPr>
        <w:t xml:space="preserve">až </w:t>
      </w:r>
      <w:r w:rsidR="00452D84">
        <w:rPr>
          <w:rFonts w:ascii="Calibri" w:hAnsi="Calibri" w:cs="Calibri"/>
          <w:sz w:val="20"/>
          <w:szCs w:val="20"/>
        </w:rPr>
        <w:t>52</w:t>
      </w:r>
      <w:r w:rsidR="00452D84" w:rsidRPr="002F3653">
        <w:rPr>
          <w:rFonts w:ascii="Calibri" w:hAnsi="Calibri" w:cs="Calibri"/>
          <w:sz w:val="20"/>
          <w:szCs w:val="20"/>
        </w:rPr>
        <w:t xml:space="preserve"> </w:t>
      </w:r>
      <w:r w:rsidRPr="002F3653">
        <w:rPr>
          <w:rFonts w:ascii="Calibri" w:hAnsi="Calibri" w:cs="Calibri"/>
          <w:sz w:val="20"/>
          <w:szCs w:val="20"/>
        </w:rPr>
        <w:t>tejto príručky.</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B37580" w:rsidRPr="002F3653" w14:paraId="4DA38D1E" w14:textId="77777777" w:rsidTr="00452D84">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376DDB9F" w14:textId="1D2C2C54" w:rsidR="00B37580" w:rsidRPr="006B65B0" w:rsidRDefault="00B37580" w:rsidP="00ED7578">
            <w:pPr>
              <w:pStyle w:val="Default"/>
              <w:jc w:val="both"/>
              <w:rPr>
                <w:rFonts w:asciiTheme="minorHAnsi" w:hAnsiTheme="minorHAnsi" w:cs="Calibri"/>
                <w:i/>
                <w:sz w:val="20"/>
                <w:szCs w:val="20"/>
              </w:rPr>
            </w:pPr>
            <w:r w:rsidRPr="006B65B0">
              <w:rPr>
                <w:rFonts w:asciiTheme="minorHAnsi" w:hAnsiTheme="minorHAnsi" w:cs="Calibri"/>
                <w:i/>
                <w:sz w:val="20"/>
                <w:szCs w:val="20"/>
              </w:rPr>
              <w:t>Upozornenie:</w:t>
            </w:r>
          </w:p>
          <w:p w14:paraId="1A5E5794" w14:textId="2F98F451" w:rsidR="00E93345" w:rsidRDefault="00452D84" w:rsidP="00E93345">
            <w:pPr>
              <w:pStyle w:val="Default"/>
              <w:spacing w:before="240"/>
              <w:jc w:val="both"/>
              <w:rPr>
                <w:rFonts w:asciiTheme="minorHAnsi" w:hAnsiTheme="minorHAnsi" w:cs="Calibri"/>
                <w:iCs/>
                <w:sz w:val="20"/>
                <w:szCs w:val="20"/>
              </w:rPr>
            </w:pPr>
            <w:r w:rsidRPr="00452D84">
              <w:rPr>
                <w:rFonts w:asciiTheme="minorHAnsi" w:hAnsiTheme="minorHAnsi" w:cs="Calibri"/>
                <w:iCs/>
                <w:sz w:val="20"/>
                <w:szCs w:val="20"/>
              </w:rPr>
              <w:t xml:space="preserve">Keď sa </w:t>
            </w:r>
            <w:r w:rsidRPr="0096105F">
              <w:rPr>
                <w:rFonts w:asciiTheme="minorHAnsi" w:hAnsiTheme="minorHAnsi" w:cs="Calibri"/>
                <w:b/>
                <w:iCs/>
                <w:sz w:val="20"/>
                <w:szCs w:val="20"/>
              </w:rPr>
              <w:t>dodatkom</w:t>
            </w:r>
            <w:r w:rsidR="0096105F" w:rsidRPr="0096105F">
              <w:rPr>
                <w:rFonts w:asciiTheme="minorHAnsi" w:hAnsiTheme="minorHAnsi" w:cs="Calibri"/>
                <w:b/>
                <w:iCs/>
                <w:sz w:val="20"/>
                <w:szCs w:val="20"/>
              </w:rPr>
              <w:t xml:space="preserve"> k zmluve</w:t>
            </w:r>
            <w:r w:rsidRPr="0096105F">
              <w:rPr>
                <w:rFonts w:asciiTheme="minorHAnsi" w:hAnsiTheme="minorHAnsi" w:cs="Calibri"/>
                <w:b/>
                <w:iCs/>
                <w:sz w:val="20"/>
                <w:szCs w:val="20"/>
              </w:rPr>
              <w:t xml:space="preserve"> menia formálne zmluvné náležitosti</w:t>
            </w:r>
            <w:r>
              <w:rPr>
                <w:rFonts w:asciiTheme="minorHAnsi" w:hAnsiTheme="minorHAnsi" w:cs="Calibri"/>
                <w:iCs/>
                <w:sz w:val="20"/>
                <w:szCs w:val="20"/>
              </w:rPr>
              <w:t xml:space="preserve"> ako</w:t>
            </w:r>
            <w:r w:rsidR="0096105F">
              <w:rPr>
                <w:rFonts w:asciiTheme="minorHAnsi" w:hAnsiTheme="minorHAnsi" w:cs="Calibri"/>
                <w:iCs/>
                <w:sz w:val="20"/>
                <w:szCs w:val="20"/>
              </w:rPr>
              <w:t xml:space="preserve"> napr.</w:t>
            </w:r>
            <w:r w:rsidRPr="00452D84">
              <w:rPr>
                <w:rFonts w:asciiTheme="minorHAnsi" w:hAnsiTheme="minorHAnsi" w:cs="Calibri"/>
                <w:iCs/>
                <w:sz w:val="20"/>
                <w:szCs w:val="20"/>
              </w:rPr>
              <w:t xml:space="preserve"> identifikačné a kontaktné údaje zmluvných strán (napr. adresa sídla, kontaktné osoby, číslo bankového účtu a pod.)</w:t>
            </w:r>
            <w:r>
              <w:rPr>
                <w:rFonts w:asciiTheme="minorHAnsi" w:hAnsiTheme="minorHAnsi" w:cs="Calibri"/>
                <w:iCs/>
                <w:sz w:val="20"/>
                <w:szCs w:val="20"/>
              </w:rPr>
              <w:t xml:space="preserve"> alebo iné  formálne požiadavky ako napr. absentujúce požiadavky vyplývajúce</w:t>
            </w:r>
            <w:r w:rsidR="0096105F">
              <w:rPr>
                <w:rFonts w:asciiTheme="minorHAnsi" w:hAnsiTheme="minorHAnsi" w:cs="Calibri"/>
                <w:iCs/>
                <w:sz w:val="20"/>
                <w:szCs w:val="20"/>
              </w:rPr>
              <w:t xml:space="preserve"> </w:t>
            </w:r>
            <w:r>
              <w:rPr>
                <w:rFonts w:asciiTheme="minorHAnsi" w:hAnsiTheme="minorHAnsi" w:cs="Calibri"/>
                <w:iCs/>
                <w:sz w:val="20"/>
                <w:szCs w:val="20"/>
              </w:rPr>
              <w:t>zo Zmluvy o</w:t>
            </w:r>
            <w:r w:rsidR="0096105F">
              <w:rPr>
                <w:rFonts w:asciiTheme="minorHAnsi" w:hAnsiTheme="minorHAnsi" w:cs="Calibri"/>
                <w:iCs/>
                <w:sz w:val="20"/>
                <w:szCs w:val="20"/>
              </w:rPr>
              <w:t> </w:t>
            </w:r>
            <w:r>
              <w:rPr>
                <w:rFonts w:asciiTheme="minorHAnsi" w:hAnsiTheme="minorHAnsi" w:cs="Calibri"/>
                <w:iCs/>
                <w:sz w:val="20"/>
                <w:szCs w:val="20"/>
              </w:rPr>
              <w:t>NFP</w:t>
            </w:r>
            <w:r w:rsidR="0096105F">
              <w:rPr>
                <w:rFonts w:asciiTheme="minorHAnsi" w:hAnsiTheme="minorHAnsi" w:cs="Calibri"/>
                <w:iCs/>
                <w:sz w:val="20"/>
                <w:szCs w:val="20"/>
              </w:rPr>
              <w:t xml:space="preserve"> (strpieť výkon kontroly/</w:t>
            </w:r>
            <w:r>
              <w:rPr>
                <w:rFonts w:asciiTheme="minorHAnsi" w:hAnsiTheme="minorHAnsi" w:cs="Calibri"/>
                <w:iCs/>
                <w:sz w:val="20"/>
                <w:szCs w:val="20"/>
              </w:rPr>
              <w:t>auditu</w:t>
            </w:r>
            <w:r w:rsidR="0096105F">
              <w:rPr>
                <w:rFonts w:asciiTheme="minorHAnsi" w:hAnsiTheme="minorHAnsi" w:cs="Calibri"/>
                <w:iCs/>
                <w:sz w:val="20"/>
                <w:szCs w:val="20"/>
              </w:rPr>
              <w:t xml:space="preserve"> </w:t>
            </w:r>
            <w:r w:rsidR="0096105F" w:rsidRPr="00FB4452">
              <w:rPr>
                <w:rFonts w:ascii="Calibri" w:hAnsi="Calibri" w:cs="Calibri"/>
                <w:sz w:val="20"/>
                <w:szCs w:val="20"/>
              </w:rPr>
              <w:t>zo strany oprávnených osôb</w:t>
            </w:r>
            <w:r w:rsidR="00F64E41">
              <w:rPr>
                <w:rFonts w:ascii="Calibri" w:hAnsi="Calibri" w:cs="Calibri"/>
                <w:sz w:val="20"/>
                <w:szCs w:val="20"/>
              </w:rPr>
              <w:t>)</w:t>
            </w:r>
            <w:r w:rsidR="0096105F">
              <w:rPr>
                <w:rFonts w:ascii="Calibri" w:hAnsi="Calibri" w:cs="Calibri"/>
                <w:sz w:val="20"/>
                <w:szCs w:val="20"/>
              </w:rPr>
              <w:t xml:space="preserve"> </w:t>
            </w:r>
            <w:r w:rsidR="00F64E41">
              <w:rPr>
                <w:rFonts w:ascii="Calibri" w:hAnsi="Calibri" w:cs="Calibri"/>
                <w:sz w:val="20"/>
                <w:szCs w:val="20"/>
              </w:rPr>
              <w:t xml:space="preserve">mechanizmus </w:t>
            </w:r>
            <w:r>
              <w:rPr>
                <w:rFonts w:asciiTheme="minorHAnsi" w:hAnsiTheme="minorHAnsi" w:cs="Calibri"/>
                <w:iCs/>
                <w:sz w:val="20"/>
                <w:szCs w:val="20"/>
              </w:rPr>
              <w:t>zmen</w:t>
            </w:r>
            <w:r w:rsidR="00F64E41">
              <w:rPr>
                <w:rFonts w:asciiTheme="minorHAnsi" w:hAnsiTheme="minorHAnsi" w:cs="Calibri"/>
                <w:iCs/>
                <w:sz w:val="20"/>
                <w:szCs w:val="20"/>
              </w:rPr>
              <w:t>y ako aj zmena</w:t>
            </w:r>
            <w:r>
              <w:rPr>
                <w:rFonts w:asciiTheme="minorHAnsi" w:hAnsiTheme="minorHAnsi" w:cs="Calibri"/>
                <w:iCs/>
                <w:sz w:val="20"/>
                <w:szCs w:val="20"/>
              </w:rPr>
              <w:t xml:space="preserve"> subdodávateľov at</w:t>
            </w:r>
            <w:r w:rsidR="0096105F">
              <w:rPr>
                <w:rFonts w:asciiTheme="minorHAnsi" w:hAnsiTheme="minorHAnsi" w:cs="Calibri"/>
                <w:iCs/>
                <w:sz w:val="20"/>
                <w:szCs w:val="20"/>
              </w:rPr>
              <w:t xml:space="preserve">ď., </w:t>
            </w:r>
            <w:r w:rsidRPr="00452D84">
              <w:rPr>
                <w:rFonts w:asciiTheme="minorHAnsi" w:hAnsiTheme="minorHAnsi" w:cs="Calibri"/>
                <w:iCs/>
                <w:sz w:val="20"/>
                <w:szCs w:val="20"/>
              </w:rPr>
              <w:t>kontrola pred podpisom dodatku sa nevykonáva a</w:t>
            </w:r>
            <w:r w:rsidR="0096105F">
              <w:rPr>
                <w:rFonts w:asciiTheme="minorHAnsi" w:hAnsiTheme="minorHAnsi" w:cs="Calibri"/>
                <w:iCs/>
                <w:sz w:val="20"/>
                <w:szCs w:val="20"/>
              </w:rPr>
              <w:t> </w:t>
            </w:r>
            <w:r w:rsidR="0096105F" w:rsidRPr="0096105F">
              <w:rPr>
                <w:rFonts w:asciiTheme="minorHAnsi" w:hAnsiTheme="minorHAnsi" w:cs="Calibri"/>
                <w:b/>
                <w:iCs/>
                <w:sz w:val="20"/>
                <w:szCs w:val="20"/>
              </w:rPr>
              <w:t>žiadateľ/</w:t>
            </w:r>
            <w:r w:rsidRPr="0096105F">
              <w:rPr>
                <w:rFonts w:asciiTheme="minorHAnsi" w:hAnsiTheme="minorHAnsi" w:cs="Calibri"/>
                <w:b/>
                <w:iCs/>
                <w:sz w:val="20"/>
                <w:szCs w:val="20"/>
              </w:rPr>
              <w:t>prijímateľ predkladá takýto dodatok k zmluve až po jeho podpise oboma zmluvnými stranami.</w:t>
            </w:r>
            <w:r w:rsidRPr="00452D84">
              <w:rPr>
                <w:rFonts w:asciiTheme="minorHAnsi" w:hAnsiTheme="minorHAnsi" w:cs="Calibri"/>
                <w:iCs/>
                <w:sz w:val="20"/>
                <w:szCs w:val="20"/>
              </w:rPr>
              <w:t xml:space="preserve"> </w:t>
            </w:r>
          </w:p>
          <w:p w14:paraId="495237A9" w14:textId="77777777" w:rsidR="00E93345" w:rsidRPr="00E93345" w:rsidRDefault="00E93345" w:rsidP="00E93345">
            <w:pPr>
              <w:pStyle w:val="Default"/>
              <w:jc w:val="both"/>
              <w:rPr>
                <w:rFonts w:asciiTheme="minorHAnsi" w:hAnsiTheme="minorHAnsi" w:cs="Calibri"/>
                <w:iCs/>
                <w:sz w:val="20"/>
                <w:szCs w:val="20"/>
              </w:rPr>
            </w:pPr>
          </w:p>
          <w:p w14:paraId="735637B2" w14:textId="24A28CDF" w:rsidR="00B37580" w:rsidRPr="00D06D8D" w:rsidRDefault="0096105F" w:rsidP="00452D84">
            <w:pPr>
              <w:pStyle w:val="Default"/>
              <w:jc w:val="both"/>
              <w:rPr>
                <w:rFonts w:asciiTheme="minorHAnsi" w:hAnsiTheme="minorHAnsi"/>
                <w:sz w:val="20"/>
                <w:szCs w:val="20"/>
              </w:rPr>
            </w:pPr>
            <w:r>
              <w:rPr>
                <w:rFonts w:asciiTheme="minorHAnsi" w:hAnsiTheme="minorHAnsi"/>
                <w:sz w:val="20"/>
                <w:szCs w:val="20"/>
              </w:rPr>
              <w:t xml:space="preserve">V prípade </w:t>
            </w:r>
            <w:r w:rsidRPr="00D06D8D">
              <w:rPr>
                <w:rFonts w:asciiTheme="minorHAnsi" w:hAnsiTheme="minorHAnsi"/>
                <w:b/>
                <w:sz w:val="20"/>
                <w:szCs w:val="20"/>
              </w:rPr>
              <w:t xml:space="preserve">ak predmetom </w:t>
            </w:r>
            <w:r w:rsidR="00D06D8D" w:rsidRPr="00D06D8D">
              <w:rPr>
                <w:rFonts w:asciiTheme="minorHAnsi" w:hAnsiTheme="minorHAnsi"/>
                <w:b/>
                <w:sz w:val="20"/>
                <w:szCs w:val="20"/>
              </w:rPr>
              <w:t>dodat</w:t>
            </w:r>
            <w:r w:rsidRPr="00D06D8D">
              <w:rPr>
                <w:rFonts w:asciiTheme="minorHAnsi" w:hAnsiTheme="minorHAnsi"/>
                <w:b/>
                <w:sz w:val="20"/>
                <w:szCs w:val="20"/>
              </w:rPr>
              <w:t>ku k</w:t>
            </w:r>
            <w:r w:rsidR="00D06D8D" w:rsidRPr="00D06D8D">
              <w:rPr>
                <w:rFonts w:asciiTheme="minorHAnsi" w:hAnsiTheme="minorHAnsi"/>
                <w:b/>
                <w:sz w:val="20"/>
                <w:szCs w:val="20"/>
              </w:rPr>
              <w:t> </w:t>
            </w:r>
            <w:r w:rsidRPr="00D06D8D">
              <w:rPr>
                <w:rFonts w:asciiTheme="minorHAnsi" w:hAnsiTheme="minorHAnsi"/>
                <w:b/>
                <w:sz w:val="20"/>
                <w:szCs w:val="20"/>
              </w:rPr>
              <w:t>zmluve</w:t>
            </w:r>
            <w:r w:rsidR="00D06D8D" w:rsidRPr="00D06D8D">
              <w:rPr>
                <w:rFonts w:asciiTheme="minorHAnsi" w:hAnsiTheme="minorHAnsi"/>
                <w:b/>
                <w:sz w:val="20"/>
                <w:szCs w:val="20"/>
              </w:rPr>
              <w:t xml:space="preserve"> je zásadná zmena zmluvy</w:t>
            </w:r>
            <w:r w:rsidR="00D06D8D">
              <w:rPr>
                <w:rFonts w:asciiTheme="minorHAnsi" w:hAnsiTheme="minorHAnsi"/>
                <w:sz w:val="20"/>
                <w:szCs w:val="20"/>
              </w:rPr>
              <w:t xml:space="preserve"> ako napr. ceny, lehoty dodania, zmena kľúčového odborníka atď., </w:t>
            </w:r>
            <w:r w:rsidR="00D06D8D" w:rsidRPr="00D06D8D">
              <w:rPr>
                <w:rFonts w:asciiTheme="minorHAnsi" w:hAnsiTheme="minorHAnsi"/>
                <w:b/>
                <w:sz w:val="20"/>
                <w:szCs w:val="20"/>
              </w:rPr>
              <w:t>žiadateľ/prijímateľ je povinný predložiť takýto dodatok k zmluve na ex-ante kontrolu (pred podpisom dodatku)</w:t>
            </w:r>
            <w:r w:rsidR="00D06D8D">
              <w:rPr>
                <w:rFonts w:asciiTheme="minorHAnsi" w:hAnsiTheme="minorHAnsi"/>
                <w:sz w:val="20"/>
                <w:szCs w:val="20"/>
              </w:rPr>
              <w:t xml:space="preserve">, tzn. </w:t>
            </w:r>
            <w:r w:rsidR="00D06D8D" w:rsidRPr="002F3653">
              <w:rPr>
                <w:rFonts w:asciiTheme="minorHAnsi" w:hAnsiTheme="minorHAnsi"/>
                <w:sz w:val="20"/>
                <w:szCs w:val="20"/>
              </w:rPr>
              <w:t>ešte pred tým, ako sa skutočnosť menená dodatkom udeje.</w:t>
            </w:r>
            <w:r w:rsidR="00D06D8D">
              <w:rPr>
                <w:rFonts w:asciiTheme="minorHAnsi" w:hAnsiTheme="minorHAnsi"/>
                <w:sz w:val="20"/>
                <w:szCs w:val="20"/>
              </w:rPr>
              <w:t xml:space="preserve"> Žiadateľ/Prijímateľ postupuje podľa kapitoly 3 odsekov</w:t>
            </w:r>
            <w:r w:rsidR="00D06D8D" w:rsidRPr="002F3653">
              <w:rPr>
                <w:rFonts w:asciiTheme="minorHAnsi" w:hAnsiTheme="minorHAnsi"/>
                <w:sz w:val="20"/>
                <w:szCs w:val="20"/>
              </w:rPr>
              <w:t xml:space="preserve"> </w:t>
            </w:r>
            <w:r w:rsidR="00D06D8D">
              <w:rPr>
                <w:rFonts w:asciiTheme="minorHAnsi" w:hAnsiTheme="minorHAnsi"/>
                <w:sz w:val="20"/>
                <w:szCs w:val="20"/>
              </w:rPr>
              <w:t>42-46 tejto príručky.</w:t>
            </w:r>
          </w:p>
        </w:tc>
      </w:tr>
    </w:tbl>
    <w:p w14:paraId="21685BE4" w14:textId="66EA45B9" w:rsidR="002237A7" w:rsidRDefault="000A0F92" w:rsidP="002237A7">
      <w:pPr>
        <w:pStyle w:val="Default"/>
        <w:numPr>
          <w:ilvl w:val="0"/>
          <w:numId w:val="22"/>
        </w:numPr>
        <w:spacing w:before="120" w:after="120" w:line="276" w:lineRule="auto"/>
        <w:ind w:left="446" w:hanging="446"/>
        <w:jc w:val="both"/>
        <w:rPr>
          <w:rFonts w:ascii="Calibri" w:hAnsi="Calibri" w:cs="Calibri"/>
          <w:sz w:val="20"/>
          <w:szCs w:val="20"/>
        </w:rPr>
      </w:pPr>
      <w:r>
        <w:rPr>
          <w:rFonts w:ascii="Calibri" w:hAnsi="Calibri" w:cs="Calibri"/>
          <w:sz w:val="20"/>
          <w:szCs w:val="20"/>
        </w:rPr>
        <w:t>V prípade ak žiadateľ/prijímateľ v rámci riadneho prieskumu trhu</w:t>
      </w:r>
      <w:r w:rsidR="00C31D99">
        <w:rPr>
          <w:rFonts w:ascii="Calibri" w:hAnsi="Calibri" w:cs="Calibri"/>
          <w:sz w:val="20"/>
          <w:szCs w:val="20"/>
        </w:rPr>
        <w:t xml:space="preserve"> za účelom uzavreti</w:t>
      </w:r>
      <w:r w:rsidR="001352F6">
        <w:rPr>
          <w:rFonts w:ascii="Calibri" w:hAnsi="Calibri" w:cs="Calibri"/>
          <w:sz w:val="20"/>
          <w:szCs w:val="20"/>
        </w:rPr>
        <w:t>a</w:t>
      </w:r>
      <w:r w:rsidR="00C31D99">
        <w:rPr>
          <w:rFonts w:ascii="Calibri" w:hAnsi="Calibri" w:cs="Calibri"/>
          <w:sz w:val="20"/>
          <w:szCs w:val="20"/>
        </w:rPr>
        <w:t xml:space="preserve"> zmluvy/objednávky </w:t>
      </w:r>
      <w:r>
        <w:rPr>
          <w:rFonts w:ascii="Calibri" w:hAnsi="Calibri" w:cs="Calibri"/>
          <w:sz w:val="20"/>
          <w:szCs w:val="20"/>
        </w:rPr>
        <w:t>obdrží jednu ponuku, ktorá je vyššia ako predpokladaná hodnota zákazky a predmetný prieskum trhu nezopakuje</w:t>
      </w:r>
      <w:r w:rsidR="00C31D99">
        <w:rPr>
          <w:rFonts w:ascii="Calibri" w:hAnsi="Calibri" w:cs="Calibri"/>
          <w:sz w:val="20"/>
          <w:szCs w:val="20"/>
        </w:rPr>
        <w:t>/nezruší</w:t>
      </w:r>
      <w:r>
        <w:rPr>
          <w:rFonts w:ascii="Calibri" w:hAnsi="Calibri" w:cs="Calibri"/>
          <w:sz w:val="20"/>
          <w:szCs w:val="20"/>
        </w:rPr>
        <w:t>, RO požaduje predložiť odôvodnenie prijatia predmetnej ponuky a preukázať dodržanie princípu hospodárnosti.</w:t>
      </w:r>
    </w:p>
    <w:p w14:paraId="2FDA6FC5" w14:textId="13592520" w:rsidR="006D1758" w:rsidRDefault="006D1758" w:rsidP="006D1758">
      <w:pPr>
        <w:pStyle w:val="Default"/>
        <w:numPr>
          <w:ilvl w:val="0"/>
          <w:numId w:val="22"/>
        </w:numPr>
        <w:spacing w:before="120" w:after="120" w:line="276" w:lineRule="auto"/>
        <w:ind w:left="446" w:hanging="446"/>
        <w:jc w:val="both"/>
        <w:rPr>
          <w:rFonts w:ascii="Calibri" w:hAnsi="Calibri" w:cs="Calibri"/>
          <w:sz w:val="20"/>
          <w:szCs w:val="20"/>
        </w:rPr>
      </w:pPr>
      <w:r w:rsidRPr="002F3653">
        <w:rPr>
          <w:rFonts w:asciiTheme="minorHAnsi" w:hAnsiTheme="minorHAnsi"/>
          <w:sz w:val="20"/>
          <w:szCs w:val="20"/>
        </w:rPr>
        <w:lastRenderedPageBreak/>
        <w:t>Ak žiadateľovi/prijímateľovi nebude predložená žiadna ponuka, pričom splní všetky postupy uvedené v predchádzajúcich odsekoch tejto podkapitoly, je oprávnený vyzvať na rokovanie jedného alebo viacerých záujemcov, s ktorými bude rokovať o zadaní zákazky. Predmetom týchto rokovaní nemôže byť zúženie predmetu zákazky, úprava podmienok účasti, podmienok realizácie zmluvy ani kritérií na vyhodnotenie ponúk uvedených vo výzve na súťaž.</w:t>
      </w:r>
      <w:r w:rsidRPr="002F3653">
        <w:rPr>
          <w:rFonts w:asciiTheme="minorHAnsi" w:hAnsiTheme="minorHAnsi" w:cs="Calibri"/>
          <w:sz w:val="20"/>
          <w:szCs w:val="20"/>
        </w:rPr>
        <w:t xml:space="preserve"> </w:t>
      </w:r>
      <w:r w:rsidRPr="002F3653">
        <w:rPr>
          <w:rFonts w:asciiTheme="minorHAnsi" w:hAnsiTheme="minorHAnsi"/>
          <w:sz w:val="20"/>
          <w:szCs w:val="20"/>
        </w:rPr>
        <w:t>Z rokovania je žiadateľ/prijímateľ povinný vyhotoviť zápis a zdôvodniť výber záujemcu / záujemcov, ktorí boli vyzvaní na rokovanie.</w:t>
      </w:r>
      <w:r>
        <w:rPr>
          <w:rFonts w:asciiTheme="minorHAnsi" w:hAnsiTheme="minorHAnsi"/>
          <w:sz w:val="20"/>
          <w:szCs w:val="20"/>
        </w:rPr>
        <w:t xml:space="preserve"> </w:t>
      </w:r>
      <w:r>
        <w:rPr>
          <w:rFonts w:ascii="Calibri" w:hAnsi="Calibri" w:cs="Calibri"/>
          <w:sz w:val="20"/>
          <w:szCs w:val="20"/>
        </w:rPr>
        <w:t>RO zároveň požaduje predložiť odôvodnenie prijatia predmetnej ponuky a preukázať dodržanie princípu hospodárnosti.</w:t>
      </w:r>
    </w:p>
    <w:p w14:paraId="5D3F1833" w14:textId="15943C34" w:rsidR="00B37580" w:rsidRPr="00B37580" w:rsidRDefault="00795550" w:rsidP="00B37580">
      <w:pPr>
        <w:pStyle w:val="Default"/>
        <w:numPr>
          <w:ilvl w:val="0"/>
          <w:numId w:val="22"/>
        </w:numPr>
        <w:spacing w:before="120" w:after="120" w:line="276" w:lineRule="auto"/>
        <w:ind w:left="446" w:hanging="446"/>
        <w:jc w:val="both"/>
        <w:rPr>
          <w:rFonts w:ascii="Calibri" w:hAnsi="Calibri" w:cs="Calibri"/>
          <w:sz w:val="20"/>
          <w:szCs w:val="20"/>
        </w:rPr>
      </w:pPr>
      <w:r>
        <w:rPr>
          <w:rFonts w:ascii="Calibri" w:hAnsi="Calibri" w:cs="Calibri"/>
          <w:sz w:val="20"/>
          <w:szCs w:val="20"/>
        </w:rPr>
        <w:t>V prípade ak žiadateľ/</w:t>
      </w:r>
      <w:r w:rsidRPr="00795550">
        <w:rPr>
          <w:rFonts w:ascii="Calibri" w:hAnsi="Calibri" w:cs="Calibri"/>
          <w:sz w:val="20"/>
          <w:szCs w:val="20"/>
        </w:rPr>
        <w:t>prijímateľ predloží na RO dokumentáciu z</w:t>
      </w:r>
      <w:r>
        <w:rPr>
          <w:rFonts w:ascii="Calibri" w:hAnsi="Calibri" w:cs="Calibri"/>
          <w:sz w:val="20"/>
          <w:szCs w:val="20"/>
        </w:rPr>
        <w:t> </w:t>
      </w:r>
      <w:r w:rsidRPr="00795550">
        <w:rPr>
          <w:rFonts w:ascii="Calibri" w:hAnsi="Calibri" w:cs="Calibri"/>
          <w:sz w:val="20"/>
          <w:szCs w:val="20"/>
        </w:rPr>
        <w:t>procesu</w:t>
      </w:r>
      <w:r>
        <w:rPr>
          <w:rFonts w:ascii="Calibri" w:hAnsi="Calibri" w:cs="Calibri"/>
          <w:sz w:val="20"/>
          <w:szCs w:val="20"/>
        </w:rPr>
        <w:t xml:space="preserve"> </w:t>
      </w:r>
      <w:r w:rsidRPr="00795550">
        <w:rPr>
          <w:rFonts w:ascii="Calibri" w:hAnsi="Calibri" w:cs="Calibri"/>
          <w:sz w:val="20"/>
          <w:szCs w:val="20"/>
        </w:rPr>
        <w:t xml:space="preserve">verejného obstarávania realizovaného ako zákazka s nízkou hodnotou podľa § 117 ZVO, pri ktorej obstarávaní nepostupoval podľa pravidiel uvedených v kapitole </w:t>
      </w:r>
      <w:r>
        <w:rPr>
          <w:rFonts w:ascii="Calibri" w:hAnsi="Calibri" w:cs="Calibri"/>
          <w:sz w:val="20"/>
          <w:szCs w:val="20"/>
        </w:rPr>
        <w:t xml:space="preserve">4 </w:t>
      </w:r>
      <w:r w:rsidRPr="00795550">
        <w:rPr>
          <w:rFonts w:ascii="Calibri" w:hAnsi="Calibri" w:cs="Calibri"/>
          <w:sz w:val="20"/>
          <w:szCs w:val="20"/>
        </w:rPr>
        <w:t>a porušenie týchto pravidiel malo alebo mohlo mať vplyv na výsledok verejného obstarávania, RO je povinný postupovať podľa metodického pokynu</w:t>
      </w:r>
      <w:r>
        <w:rPr>
          <w:rStyle w:val="Odkaznapoznmkupodiarou"/>
          <w:rFonts w:ascii="Calibri" w:hAnsi="Calibri" w:cs="Calibri"/>
          <w:sz w:val="20"/>
          <w:szCs w:val="20"/>
        </w:rPr>
        <w:footnoteReference w:id="74"/>
      </w:r>
      <w:r w:rsidRPr="00795550">
        <w:rPr>
          <w:rFonts w:ascii="Calibri" w:hAnsi="Calibri" w:cs="Calibri"/>
          <w:sz w:val="20"/>
          <w:szCs w:val="20"/>
        </w:rPr>
        <w:t xml:space="preserve"> ktorý upravuje postup pri určení finančných opráv za porušenie pravidiel a postupov VO.</w:t>
      </w:r>
    </w:p>
    <w:p w14:paraId="017C491E" w14:textId="1BEF0CDE" w:rsidR="00E8718C" w:rsidRPr="002F3653" w:rsidRDefault="002044FD" w:rsidP="00DD57BF">
      <w:pPr>
        <w:pStyle w:val="Nadpis2"/>
        <w:spacing w:line="276" w:lineRule="auto"/>
      </w:pPr>
      <w:bookmarkStart w:id="80" w:name="_4.2_Obstarávanie_zákaziek,"/>
      <w:bookmarkStart w:id="81" w:name="_Toc417161539"/>
      <w:bookmarkStart w:id="82" w:name="_Toc11153181"/>
      <w:bookmarkEnd w:id="80"/>
      <w:r w:rsidRPr="002F3653">
        <w:t>4</w:t>
      </w:r>
      <w:r w:rsidR="00754070" w:rsidRPr="002F3653">
        <w:t xml:space="preserve">.2 </w:t>
      </w:r>
      <w:r w:rsidR="00E8718C" w:rsidRPr="002F3653">
        <w:t xml:space="preserve">Obstarávanie zákaziek, ktorých PHZ bez DPH je rovná, alebo presahuje </w:t>
      </w:r>
      <w:r w:rsidR="0002035A">
        <w:t>30</w:t>
      </w:r>
      <w:r w:rsidR="00E8718C" w:rsidRPr="002F3653">
        <w:t xml:space="preserve"> 000 EUR</w:t>
      </w:r>
      <w:bookmarkEnd w:id="81"/>
      <w:r w:rsidR="00E8718C" w:rsidRPr="002F3653">
        <w:t xml:space="preserve"> </w:t>
      </w:r>
      <w:r w:rsidR="00785D91" w:rsidRPr="00785D91">
        <w:rPr>
          <w:rStyle w:val="Odkaznapoznmkupodiarou"/>
          <w:sz w:val="20"/>
          <w:szCs w:val="20"/>
        </w:rPr>
        <w:footnoteReference w:id="75"/>
      </w:r>
      <w:bookmarkEnd w:id="82"/>
    </w:p>
    <w:p w14:paraId="180DC6AA" w14:textId="689784CD" w:rsidR="004F03BD" w:rsidRPr="002F3653" w:rsidRDefault="00645507" w:rsidP="00CA0960">
      <w:pPr>
        <w:pStyle w:val="Default"/>
        <w:numPr>
          <w:ilvl w:val="0"/>
          <w:numId w:val="28"/>
        </w:numPr>
        <w:spacing w:before="120" w:after="120" w:line="276" w:lineRule="auto"/>
        <w:ind w:left="450" w:hanging="450"/>
        <w:jc w:val="both"/>
        <w:rPr>
          <w:rFonts w:asciiTheme="minorHAnsi" w:hAnsiTheme="minorHAnsi" w:cs="Calibri"/>
          <w:sz w:val="20"/>
          <w:szCs w:val="20"/>
        </w:rPr>
      </w:pPr>
      <w:r w:rsidRPr="002F3653">
        <w:rPr>
          <w:rFonts w:asciiTheme="minorHAnsi" w:hAnsiTheme="minorHAnsi" w:cs="Calibri"/>
          <w:sz w:val="20"/>
          <w:szCs w:val="20"/>
        </w:rPr>
        <w:t>Žiadateľ/</w:t>
      </w:r>
      <w:r w:rsidR="004F03BD" w:rsidRPr="002F3653">
        <w:rPr>
          <w:rFonts w:asciiTheme="minorHAnsi" w:hAnsiTheme="minorHAnsi" w:cs="Calibri"/>
          <w:sz w:val="20"/>
          <w:szCs w:val="20"/>
        </w:rPr>
        <w:t>Prijímateľ postupuje pri zadávaní zákaziek s nízkou hodnotou okrem ustanovení uvedených v tejto časti príručky aj v súlade s Metodickým pokynom CKO č. 14 k zadávaniu zá</w:t>
      </w:r>
      <w:r w:rsidR="008458E9" w:rsidRPr="002F3653">
        <w:rPr>
          <w:rFonts w:asciiTheme="minorHAnsi" w:hAnsiTheme="minorHAnsi" w:cs="Calibri"/>
          <w:sz w:val="20"/>
          <w:szCs w:val="20"/>
        </w:rPr>
        <w:t xml:space="preserve">kaziek v hodnote nad </w:t>
      </w:r>
      <w:r w:rsidR="0002035A">
        <w:rPr>
          <w:rFonts w:asciiTheme="minorHAnsi" w:hAnsiTheme="minorHAnsi" w:cs="Calibri"/>
          <w:sz w:val="20"/>
          <w:szCs w:val="20"/>
        </w:rPr>
        <w:t>30</w:t>
      </w:r>
      <w:r w:rsidR="0002035A" w:rsidRPr="002F3653">
        <w:rPr>
          <w:rFonts w:asciiTheme="minorHAnsi" w:hAnsiTheme="minorHAnsi" w:cs="Calibri"/>
          <w:sz w:val="20"/>
          <w:szCs w:val="20"/>
        </w:rPr>
        <w:t xml:space="preserve"> </w:t>
      </w:r>
      <w:r w:rsidR="008458E9" w:rsidRPr="002F3653">
        <w:rPr>
          <w:rFonts w:asciiTheme="minorHAnsi" w:hAnsiTheme="minorHAnsi" w:cs="Calibri"/>
          <w:sz w:val="20"/>
          <w:szCs w:val="20"/>
        </w:rPr>
        <w:t>000 EUR</w:t>
      </w:r>
      <w:r w:rsidR="00B7094F">
        <w:rPr>
          <w:rFonts w:asciiTheme="minorHAnsi" w:hAnsiTheme="minorHAnsi" w:cs="Calibri"/>
          <w:sz w:val="20"/>
          <w:szCs w:val="20"/>
        </w:rPr>
        <w:t xml:space="preserve"> vrátane zákaziek</w:t>
      </w:r>
      <w:r w:rsidR="00B7094F" w:rsidRPr="00B7094F">
        <w:rPr>
          <w:rFonts w:asciiTheme="minorHAnsi" w:hAnsiTheme="minorHAnsi" w:cs="Calibri"/>
          <w:sz w:val="20"/>
          <w:szCs w:val="20"/>
        </w:rPr>
        <w:t xml:space="preserve"> podľa prílohy č. 1 k ZVO (sociálne služby a iné osobitné služby).</w:t>
      </w:r>
    </w:p>
    <w:p w14:paraId="638B152A" w14:textId="17CE953A" w:rsidR="00D640C0" w:rsidRPr="002F3653" w:rsidRDefault="002425D9" w:rsidP="00CA0960">
      <w:pPr>
        <w:pStyle w:val="Default"/>
        <w:numPr>
          <w:ilvl w:val="0"/>
          <w:numId w:val="28"/>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E8718C" w:rsidRPr="002F3653">
        <w:rPr>
          <w:rFonts w:ascii="Calibri" w:hAnsi="Calibri" w:cs="Calibri"/>
          <w:sz w:val="20"/>
          <w:szCs w:val="20"/>
        </w:rPr>
        <w:t xml:space="preserve">Prijímateľ je povinný zverejniť na svojom </w:t>
      </w:r>
      <w:r w:rsidR="001D3DC5" w:rsidRPr="002F3653">
        <w:rPr>
          <w:rFonts w:ascii="Calibri" w:hAnsi="Calibri" w:cs="Calibri"/>
          <w:sz w:val="20"/>
          <w:szCs w:val="20"/>
        </w:rPr>
        <w:t xml:space="preserve">alebo inom vhodnom </w:t>
      </w:r>
      <w:r w:rsidR="00E8718C" w:rsidRPr="002F3653">
        <w:rPr>
          <w:rFonts w:ascii="Calibri" w:hAnsi="Calibri" w:cs="Calibri"/>
          <w:sz w:val="20"/>
          <w:szCs w:val="20"/>
        </w:rPr>
        <w:t>webovom sídle</w:t>
      </w:r>
      <w:r w:rsidR="001D3DC5" w:rsidRPr="002F3653">
        <w:rPr>
          <w:rStyle w:val="Odkaznapoznmkupodiarou"/>
          <w:rFonts w:ascii="Calibri" w:hAnsi="Calibri" w:cs="Calibri"/>
          <w:sz w:val="20"/>
          <w:szCs w:val="20"/>
        </w:rPr>
        <w:footnoteReference w:id="76"/>
      </w:r>
      <w:r w:rsidR="00E8718C" w:rsidRPr="002F3653">
        <w:rPr>
          <w:rFonts w:ascii="Calibri" w:hAnsi="Calibri" w:cs="Calibri"/>
          <w:sz w:val="20"/>
          <w:szCs w:val="20"/>
        </w:rPr>
        <w:t xml:space="preserve"> hodnoverným spôsobom</w:t>
      </w:r>
      <w:r w:rsidR="002A540A" w:rsidRPr="002F3653">
        <w:rPr>
          <w:rStyle w:val="Odkaznapoznmkupodiarou"/>
          <w:rFonts w:ascii="Calibri" w:hAnsi="Calibri" w:cs="Calibri"/>
          <w:sz w:val="20"/>
          <w:szCs w:val="20"/>
        </w:rPr>
        <w:footnoteReference w:id="77"/>
      </w:r>
      <w:r w:rsidR="00E8718C" w:rsidRPr="002F3653">
        <w:rPr>
          <w:rFonts w:ascii="Calibri" w:hAnsi="Calibri" w:cs="Calibri"/>
          <w:sz w:val="20"/>
          <w:szCs w:val="20"/>
        </w:rPr>
        <w:t xml:space="preserve"> </w:t>
      </w:r>
      <w:r w:rsidR="00E8718C" w:rsidRPr="002F3653">
        <w:rPr>
          <w:rFonts w:ascii="Calibri" w:hAnsi="Calibri" w:cs="Calibri"/>
          <w:b/>
          <w:sz w:val="20"/>
          <w:szCs w:val="20"/>
        </w:rPr>
        <w:t xml:space="preserve">výzvu na </w:t>
      </w:r>
      <w:r w:rsidR="00A60806">
        <w:rPr>
          <w:rFonts w:ascii="Calibri" w:hAnsi="Calibri" w:cs="Calibri"/>
          <w:b/>
          <w:sz w:val="20"/>
          <w:szCs w:val="20"/>
        </w:rPr>
        <w:t>predkladanie ponúk</w:t>
      </w:r>
      <w:r w:rsidR="003C53B1">
        <w:rPr>
          <w:rFonts w:ascii="Calibri" w:hAnsi="Calibri" w:cs="Calibri"/>
          <w:b/>
          <w:sz w:val="20"/>
          <w:szCs w:val="20"/>
        </w:rPr>
        <w:t>. Minimálna lehota na predkladanie ponúk je</w:t>
      </w:r>
      <w:r w:rsidR="00A60806" w:rsidRPr="002F3653">
        <w:rPr>
          <w:rFonts w:ascii="Calibri" w:hAnsi="Calibri" w:cs="Calibri"/>
          <w:sz w:val="20"/>
          <w:szCs w:val="20"/>
        </w:rPr>
        <w:t xml:space="preserve"> </w:t>
      </w:r>
      <w:r w:rsidR="00E8718C" w:rsidRPr="002F3653">
        <w:rPr>
          <w:rFonts w:ascii="Calibri" w:hAnsi="Calibri" w:cs="Calibri"/>
          <w:b/>
          <w:sz w:val="20"/>
          <w:szCs w:val="20"/>
        </w:rPr>
        <w:t>minimálne 5 pracovných dní</w:t>
      </w:r>
      <w:r w:rsidR="0053596F">
        <w:rPr>
          <w:rFonts w:ascii="Calibri" w:hAnsi="Calibri" w:cs="Calibri"/>
          <w:b/>
          <w:sz w:val="20"/>
          <w:szCs w:val="20"/>
        </w:rPr>
        <w:t xml:space="preserve"> </w:t>
      </w:r>
      <w:r w:rsidR="00E1268C" w:rsidRPr="00E1268C">
        <w:rPr>
          <w:rFonts w:ascii="Calibri" w:hAnsi="Calibri" w:cs="Calibri"/>
          <w:b/>
          <w:sz w:val="20"/>
          <w:szCs w:val="20"/>
        </w:rPr>
        <w:t xml:space="preserve">v prípade zákaziek na tovary a poskytnutie služieb </w:t>
      </w:r>
      <w:r w:rsidR="0053596F" w:rsidRPr="0053596F">
        <w:rPr>
          <w:rFonts w:ascii="Calibri" w:hAnsi="Calibri" w:cs="Calibri"/>
          <w:b/>
          <w:sz w:val="20"/>
          <w:szCs w:val="20"/>
        </w:rPr>
        <w:t>a minimálne 7</w:t>
      </w:r>
      <w:r w:rsidR="0053596F">
        <w:rPr>
          <w:rFonts w:ascii="Calibri" w:hAnsi="Calibri" w:cs="Calibri"/>
          <w:b/>
          <w:sz w:val="20"/>
          <w:szCs w:val="20"/>
        </w:rPr>
        <w:t xml:space="preserve"> pracovných dní </w:t>
      </w:r>
      <w:r w:rsidR="0053596F" w:rsidRPr="0053596F">
        <w:rPr>
          <w:rFonts w:ascii="Calibri" w:hAnsi="Calibri" w:cs="Calibri"/>
          <w:b/>
          <w:sz w:val="20"/>
          <w:szCs w:val="20"/>
        </w:rPr>
        <w:t>v prípade zákaziek na uskutočnenie stavebných prác</w:t>
      </w:r>
      <w:r w:rsidR="00E8718C" w:rsidRPr="002F3653">
        <w:rPr>
          <w:rFonts w:ascii="Calibri" w:hAnsi="Calibri" w:cs="Calibri"/>
          <w:sz w:val="20"/>
          <w:szCs w:val="20"/>
        </w:rPr>
        <w:t xml:space="preserve"> </w:t>
      </w:r>
      <w:r w:rsidR="00A60806">
        <w:rPr>
          <w:rFonts w:ascii="Calibri" w:hAnsi="Calibri" w:cs="Calibri"/>
          <w:sz w:val="20"/>
          <w:szCs w:val="20"/>
        </w:rPr>
        <w:t>odo dňa zverejnenia výzvy na</w:t>
      </w:r>
      <w:r w:rsidR="00E8718C" w:rsidRPr="002F3653">
        <w:rPr>
          <w:rFonts w:ascii="Calibri" w:hAnsi="Calibri" w:cs="Calibri"/>
          <w:sz w:val="20"/>
          <w:szCs w:val="20"/>
        </w:rPr>
        <w:t xml:space="preserve"> predkladani</w:t>
      </w:r>
      <w:r w:rsidR="003C53B1">
        <w:rPr>
          <w:rFonts w:ascii="Calibri" w:hAnsi="Calibri" w:cs="Calibri"/>
          <w:sz w:val="20"/>
          <w:szCs w:val="20"/>
        </w:rPr>
        <w:t>e</w:t>
      </w:r>
      <w:r w:rsidR="00E8718C" w:rsidRPr="002F3653">
        <w:rPr>
          <w:rFonts w:ascii="Calibri" w:hAnsi="Calibri" w:cs="Calibri"/>
          <w:sz w:val="20"/>
          <w:szCs w:val="20"/>
        </w:rPr>
        <w:t xml:space="preserve"> ponúk</w:t>
      </w:r>
      <w:r w:rsidR="003C53B1">
        <w:rPr>
          <w:rFonts w:ascii="Calibri" w:hAnsi="Calibri" w:cs="Calibri"/>
          <w:sz w:val="20"/>
          <w:szCs w:val="20"/>
        </w:rPr>
        <w:t xml:space="preserve"> na webovom sídle Prijímateľa alebo inom vhodnom webovom sídle</w:t>
      </w:r>
      <w:r w:rsidR="00E8718C" w:rsidRPr="002F3653">
        <w:rPr>
          <w:rFonts w:ascii="Calibri" w:hAnsi="Calibri" w:cs="Calibri"/>
          <w:sz w:val="20"/>
          <w:szCs w:val="20"/>
        </w:rPr>
        <w:t xml:space="preserve"> (do lehoty sa nezapočítava deň zverejnenia</w:t>
      </w:r>
      <w:r w:rsidR="001F6D8D">
        <w:rPr>
          <w:rFonts w:ascii="Calibri" w:hAnsi="Calibri"/>
          <w:color w:val="auto"/>
          <w:sz w:val="22"/>
          <w:szCs w:val="22"/>
          <w:lang w:eastAsia="en-US"/>
        </w:rPr>
        <w:t xml:space="preserve">, </w:t>
      </w:r>
      <w:r w:rsidR="001F6D8D" w:rsidRPr="001F6D8D">
        <w:rPr>
          <w:rFonts w:ascii="Calibri" w:hAnsi="Calibri" w:cs="Calibri"/>
          <w:sz w:val="20"/>
          <w:szCs w:val="20"/>
        </w:rPr>
        <w:t>príklad: ak prijímateľ zverejní výzvu na predkladanie ponúk k zákazke na dodanie tovarov alebo poskytnutie služieb v utorok, minimálna lehota na predkladanie ponúk uplynie budúci týždeň v utorok o polnoci za predpokladu, že nejde o pracovný týždeň, v rámci ktorého je štátny sviatok. Prijímateľom sa však odporúča určiť lehotu nasledujúci pracovný deň, čo by pri tomto modelovom prípade bola streda v ľubovoľnú hodinu</w:t>
      </w:r>
      <w:r w:rsidR="001F6D8D">
        <w:rPr>
          <w:rFonts w:ascii="Calibri" w:hAnsi="Calibri" w:cs="Calibri"/>
          <w:sz w:val="20"/>
          <w:szCs w:val="20"/>
        </w:rPr>
        <w:t>)</w:t>
      </w:r>
      <w:r w:rsidR="00E8718C" w:rsidRPr="002F3653">
        <w:rPr>
          <w:rFonts w:ascii="Calibri" w:hAnsi="Calibri" w:cs="Calibri"/>
          <w:sz w:val="20"/>
          <w:szCs w:val="20"/>
        </w:rPr>
        <w:t xml:space="preserve">. </w:t>
      </w:r>
    </w:p>
    <w:p w14:paraId="69B7D472" w14:textId="68503C36" w:rsidR="00D640C0" w:rsidRDefault="008458E9" w:rsidP="00D640C0">
      <w:pPr>
        <w:pStyle w:val="Default"/>
        <w:spacing w:line="276" w:lineRule="auto"/>
        <w:ind w:left="446"/>
        <w:jc w:val="both"/>
        <w:rPr>
          <w:rFonts w:ascii="Calibri" w:hAnsi="Calibri" w:cs="Calibri"/>
          <w:sz w:val="20"/>
          <w:szCs w:val="20"/>
        </w:rPr>
      </w:pPr>
      <w:r w:rsidRPr="002F3653">
        <w:rPr>
          <w:rFonts w:ascii="Calibri" w:hAnsi="Calibri" w:cs="Calibri"/>
          <w:sz w:val="20"/>
          <w:szCs w:val="20"/>
        </w:rPr>
        <w:t>Žiadateľ/</w:t>
      </w:r>
      <w:r w:rsidR="00D640C0" w:rsidRPr="002F3653">
        <w:rPr>
          <w:rFonts w:ascii="Calibri" w:hAnsi="Calibri" w:cs="Calibri"/>
          <w:sz w:val="20"/>
          <w:szCs w:val="20"/>
        </w:rPr>
        <w:t>P</w:t>
      </w:r>
      <w:r w:rsidR="00F3324D" w:rsidRPr="002F3653">
        <w:rPr>
          <w:rFonts w:ascii="Calibri" w:hAnsi="Calibri" w:cs="Calibri"/>
          <w:sz w:val="20"/>
          <w:szCs w:val="20"/>
        </w:rPr>
        <w:t xml:space="preserve">rijímateľ je povinný v ten istý deň ako zverejnení </w:t>
      </w:r>
      <w:r w:rsidR="0086147F" w:rsidRPr="002F3653">
        <w:rPr>
          <w:rFonts w:ascii="Calibri" w:hAnsi="Calibri" w:cs="Calibri"/>
          <w:sz w:val="20"/>
          <w:szCs w:val="20"/>
        </w:rPr>
        <w:t xml:space="preserve">výzvu </w:t>
      </w:r>
      <w:r w:rsidR="00F3324D" w:rsidRPr="002F3653">
        <w:rPr>
          <w:rFonts w:ascii="Calibri" w:hAnsi="Calibri" w:cs="Calibri"/>
          <w:sz w:val="20"/>
          <w:szCs w:val="20"/>
        </w:rPr>
        <w:t xml:space="preserve">na </w:t>
      </w:r>
      <w:r w:rsidR="003C53B1">
        <w:rPr>
          <w:rFonts w:ascii="Calibri" w:hAnsi="Calibri" w:cs="Calibri"/>
          <w:sz w:val="20"/>
          <w:szCs w:val="20"/>
        </w:rPr>
        <w:t>predkladanie ponúk</w:t>
      </w:r>
      <w:r w:rsidR="003C53B1" w:rsidRPr="002F3653">
        <w:rPr>
          <w:rFonts w:ascii="Calibri" w:hAnsi="Calibri" w:cs="Calibri"/>
          <w:sz w:val="20"/>
          <w:szCs w:val="20"/>
        </w:rPr>
        <w:t xml:space="preserve"> </w:t>
      </w:r>
      <w:r w:rsidR="00F3324D" w:rsidRPr="002F3653">
        <w:rPr>
          <w:rFonts w:ascii="Calibri" w:hAnsi="Calibri" w:cs="Calibri"/>
          <w:sz w:val="20"/>
          <w:szCs w:val="20"/>
        </w:rPr>
        <w:t xml:space="preserve">na svojom alebo inom vhodnom webovom sídle, zaslať e-mailom informáciu o tomto zverejnení, vo forme podľa prílohy č. </w:t>
      </w:r>
      <w:r w:rsidR="00890E7B">
        <w:rPr>
          <w:rFonts w:ascii="Calibri" w:hAnsi="Calibri" w:cs="Calibri"/>
          <w:sz w:val="20"/>
          <w:szCs w:val="20"/>
        </w:rPr>
        <w:t>8</w:t>
      </w:r>
      <w:r w:rsidR="00F3324D" w:rsidRPr="002F3653">
        <w:rPr>
          <w:rFonts w:ascii="Calibri" w:hAnsi="Calibri" w:cs="Calibri"/>
          <w:sz w:val="20"/>
          <w:szCs w:val="20"/>
        </w:rPr>
        <w:t xml:space="preserve"> tejto príručky aj na osobitný e-mailový kontakt CKO: </w:t>
      </w:r>
      <w:hyperlink r:id="rId26" w:history="1">
        <w:r w:rsidR="008B7C45" w:rsidRPr="002F3653">
          <w:rPr>
            <w:rStyle w:val="Hypertextovprepojenie"/>
            <w:rFonts w:ascii="Calibri" w:hAnsi="Calibri" w:cs="Calibri"/>
            <w:sz w:val="20"/>
            <w:szCs w:val="20"/>
          </w:rPr>
          <w:t>zakazkycko@vlada.gov.sk</w:t>
        </w:r>
      </w:hyperlink>
      <w:r w:rsidR="00F3324D" w:rsidRPr="002F3653">
        <w:rPr>
          <w:rFonts w:ascii="Calibri" w:hAnsi="Calibri" w:cs="Calibri"/>
          <w:sz w:val="20"/>
          <w:szCs w:val="20"/>
        </w:rPr>
        <w:t xml:space="preserve">, telefonický kontakt: </w:t>
      </w:r>
      <w:r w:rsidR="00890E7B" w:rsidRPr="00AE7372">
        <w:rPr>
          <w:rFonts w:ascii="Calibri" w:hAnsi="Calibri" w:cs="Calibri"/>
          <w:sz w:val="20"/>
          <w:szCs w:val="20"/>
        </w:rPr>
        <w:t>+421 2 20 92 56 95</w:t>
      </w:r>
      <w:r w:rsidR="00F3324D" w:rsidRPr="002F3653">
        <w:rPr>
          <w:rStyle w:val="Odkaznapoznmkupodiarou"/>
          <w:rFonts w:ascii="Calibri" w:hAnsi="Calibri" w:cs="Calibri"/>
          <w:sz w:val="20"/>
          <w:szCs w:val="20"/>
        </w:rPr>
        <w:footnoteReference w:id="78"/>
      </w:r>
      <w:r w:rsidR="00E8718C" w:rsidRPr="002F3653">
        <w:rPr>
          <w:rFonts w:ascii="Calibri" w:hAnsi="Calibri" w:cs="Calibri"/>
          <w:sz w:val="20"/>
          <w:szCs w:val="20"/>
        </w:rPr>
        <w:t xml:space="preserve">. </w:t>
      </w:r>
    </w:p>
    <w:p w14:paraId="5E09A5E2" w14:textId="766018EB" w:rsidR="00E1268C" w:rsidRPr="002F3653" w:rsidRDefault="00E1268C" w:rsidP="00D640C0">
      <w:pPr>
        <w:pStyle w:val="Default"/>
        <w:spacing w:line="276" w:lineRule="auto"/>
        <w:ind w:left="446"/>
        <w:jc w:val="both"/>
        <w:rPr>
          <w:rFonts w:ascii="Calibri" w:hAnsi="Calibri" w:cs="Calibri"/>
          <w:sz w:val="20"/>
          <w:szCs w:val="20"/>
        </w:rPr>
      </w:pPr>
      <w:r w:rsidRPr="00E1268C">
        <w:rPr>
          <w:rFonts w:ascii="Calibri" w:hAnsi="Calibri" w:cs="Calibri"/>
          <w:b/>
          <w:sz w:val="20"/>
          <w:szCs w:val="20"/>
        </w:rPr>
        <w:t>Výzva na predkladanie ponúk musí byť zverejnená na webovom sídle prijímateľa alebo inom vhodnom webovom sídle do 31. decembra 2028 alebo aj po tomto dátume, ak do 31. decembra 2028</w:t>
      </w:r>
      <w:r w:rsidRPr="00E1268C">
        <w:rPr>
          <w:rFonts w:ascii="Calibri" w:hAnsi="Calibri" w:cs="Calibri"/>
          <w:sz w:val="20"/>
          <w:szCs w:val="20"/>
        </w:rPr>
        <w:t xml:space="preserve"> nedošlo k vysporiadaniu finančných vzťahov medzi poskytovateľom a prijímateľom v súlade so zmluvou o poskytnutí NFP alebo rozhodnutím o schválení žiadosti o NFP.</w:t>
      </w:r>
    </w:p>
    <w:p w14:paraId="4C5DF606" w14:textId="6B3F82FF" w:rsidR="00E8718C" w:rsidRPr="002F3653" w:rsidRDefault="002C030E" w:rsidP="00D640C0">
      <w:pPr>
        <w:pStyle w:val="Default"/>
        <w:spacing w:line="276" w:lineRule="auto"/>
        <w:ind w:left="446"/>
        <w:jc w:val="both"/>
        <w:rPr>
          <w:rFonts w:ascii="Calibri" w:hAnsi="Calibri" w:cs="Calibri"/>
          <w:i/>
          <w:sz w:val="20"/>
          <w:szCs w:val="20"/>
        </w:rPr>
      </w:pPr>
      <w:r w:rsidRPr="002F3653">
        <w:rPr>
          <w:rFonts w:ascii="Calibri" w:hAnsi="Calibri" w:cs="Calibri"/>
          <w:i/>
          <w:sz w:val="20"/>
          <w:szCs w:val="20"/>
        </w:rPr>
        <w:t xml:space="preserve">Povinnosť zasielania informácie o zverejnení na CKO </w:t>
      </w:r>
      <w:r w:rsidR="002218D0">
        <w:rPr>
          <w:rFonts w:ascii="Calibri" w:hAnsi="Calibri" w:cs="Calibri"/>
          <w:i/>
          <w:sz w:val="20"/>
          <w:szCs w:val="20"/>
        </w:rPr>
        <w:t>s</w:t>
      </w:r>
      <w:r w:rsidRPr="002F3653">
        <w:rPr>
          <w:rFonts w:ascii="Calibri" w:hAnsi="Calibri" w:cs="Calibri"/>
          <w:i/>
          <w:sz w:val="20"/>
          <w:szCs w:val="20"/>
        </w:rPr>
        <w:t>a nevzťahuje pre projekty financované z CEF.</w:t>
      </w:r>
      <w:r w:rsidR="002218D0">
        <w:rPr>
          <w:rFonts w:ascii="Calibri" w:hAnsi="Calibri" w:cs="Calibri"/>
          <w:i/>
          <w:sz w:val="20"/>
          <w:szCs w:val="20"/>
        </w:rPr>
        <w:t xml:space="preserve"> </w:t>
      </w:r>
      <w:r w:rsidR="002218D0" w:rsidRPr="002218D0">
        <w:rPr>
          <w:rFonts w:ascii="Calibri" w:hAnsi="Calibri" w:cs="Calibri"/>
          <w:i/>
          <w:sz w:val="20"/>
          <w:szCs w:val="20"/>
        </w:rPr>
        <w:t>Žiadateľ/Prijímateľ</w:t>
      </w:r>
      <w:r w:rsidR="002218D0">
        <w:rPr>
          <w:rFonts w:ascii="Calibri" w:hAnsi="Calibri" w:cs="Calibri"/>
          <w:i/>
          <w:sz w:val="20"/>
          <w:szCs w:val="20"/>
        </w:rPr>
        <w:t xml:space="preserve"> </w:t>
      </w:r>
      <w:r w:rsidR="002218D0" w:rsidRPr="002F3653">
        <w:rPr>
          <w:rFonts w:ascii="Calibri" w:hAnsi="Calibri" w:cs="Calibri"/>
          <w:i/>
          <w:sz w:val="20"/>
          <w:szCs w:val="20"/>
        </w:rPr>
        <w:t>pre projekty financované z CEF</w:t>
      </w:r>
      <w:r w:rsidR="002218D0">
        <w:rPr>
          <w:rFonts w:ascii="Calibri" w:hAnsi="Calibri" w:cs="Calibri"/>
          <w:i/>
          <w:sz w:val="20"/>
          <w:szCs w:val="20"/>
        </w:rPr>
        <w:t xml:space="preserve"> postupuje však obdobne, a teda je povinný </w:t>
      </w:r>
      <w:r w:rsidR="002218D0" w:rsidRPr="002218D0">
        <w:rPr>
          <w:rFonts w:ascii="Calibri" w:hAnsi="Calibri" w:cs="Calibri"/>
          <w:i/>
          <w:sz w:val="20"/>
          <w:szCs w:val="20"/>
        </w:rPr>
        <w:t xml:space="preserve">zverejniť na svojom alebo inom vhodnom webovom </w:t>
      </w:r>
      <w:r w:rsidR="002218D0" w:rsidRPr="00004BA8">
        <w:rPr>
          <w:rFonts w:ascii="Calibri" w:hAnsi="Calibri" w:cs="Calibri"/>
          <w:i/>
          <w:sz w:val="20"/>
          <w:szCs w:val="20"/>
        </w:rPr>
        <w:t xml:space="preserve">sídle </w:t>
      </w:r>
      <w:r w:rsidR="002218D0" w:rsidRPr="00004BA8">
        <w:rPr>
          <w:rFonts w:ascii="Calibri" w:hAnsi="Calibri" w:cs="Calibri"/>
          <w:b/>
          <w:i/>
          <w:sz w:val="20"/>
          <w:szCs w:val="20"/>
        </w:rPr>
        <w:t xml:space="preserve">výzvu na </w:t>
      </w:r>
      <w:r w:rsidR="003C53B1">
        <w:rPr>
          <w:rFonts w:ascii="Calibri" w:hAnsi="Calibri" w:cs="Calibri"/>
          <w:b/>
          <w:i/>
          <w:sz w:val="20"/>
          <w:szCs w:val="20"/>
        </w:rPr>
        <w:t>predkladanie ponúk</w:t>
      </w:r>
      <w:r w:rsidR="003C53B1" w:rsidRPr="00004BA8">
        <w:rPr>
          <w:rFonts w:ascii="Calibri" w:hAnsi="Calibri" w:cs="Calibri"/>
          <w:b/>
          <w:i/>
          <w:sz w:val="20"/>
          <w:szCs w:val="20"/>
        </w:rPr>
        <w:t xml:space="preserve"> </w:t>
      </w:r>
      <w:r w:rsidR="002218D0" w:rsidRPr="00004BA8">
        <w:rPr>
          <w:rFonts w:ascii="Calibri" w:hAnsi="Calibri" w:cs="Calibri"/>
          <w:b/>
          <w:i/>
          <w:sz w:val="20"/>
          <w:szCs w:val="20"/>
        </w:rPr>
        <w:t>minimálne 5 pracovných dní</w:t>
      </w:r>
      <w:r w:rsidR="002218D0" w:rsidRPr="00004BA8">
        <w:rPr>
          <w:rFonts w:ascii="Calibri" w:hAnsi="Calibri" w:cs="Calibri"/>
          <w:i/>
          <w:sz w:val="20"/>
          <w:szCs w:val="20"/>
        </w:rPr>
        <w:t xml:space="preserve"> </w:t>
      </w:r>
      <w:r w:rsidR="00E1268C" w:rsidRPr="00E1268C">
        <w:rPr>
          <w:rFonts w:ascii="Calibri" w:hAnsi="Calibri" w:cs="Calibri"/>
          <w:b/>
          <w:i/>
          <w:sz w:val="20"/>
          <w:szCs w:val="20"/>
        </w:rPr>
        <w:t>v prípade zákaziek na tovary a poskytnutie služieb a minimálne 7 pracovných dní v prípade zákaziek na uskutočnenie stavebných prác</w:t>
      </w:r>
      <w:r w:rsidR="00E1268C" w:rsidRPr="00E1268C">
        <w:rPr>
          <w:rFonts w:ascii="Calibri" w:hAnsi="Calibri" w:cs="Calibri"/>
          <w:i/>
          <w:sz w:val="20"/>
          <w:szCs w:val="20"/>
        </w:rPr>
        <w:t xml:space="preserve"> </w:t>
      </w:r>
      <w:r w:rsidR="002218D0" w:rsidRPr="00004BA8">
        <w:rPr>
          <w:rFonts w:ascii="Calibri" w:hAnsi="Calibri" w:cs="Calibri"/>
          <w:i/>
          <w:sz w:val="20"/>
          <w:szCs w:val="20"/>
        </w:rPr>
        <w:t>pred dňom predkladania ponúk (do lehoty sa nezapočítava deň zverejnenia</w:t>
      </w:r>
      <w:r w:rsidR="00E1268C" w:rsidRPr="00E1268C">
        <w:rPr>
          <w:rFonts w:ascii="Calibri" w:hAnsi="Calibri" w:cs="Calibri"/>
          <w:color w:val="auto"/>
          <w:sz w:val="20"/>
          <w:szCs w:val="20"/>
          <w:lang w:eastAsia="en-US"/>
        </w:rPr>
        <w:t xml:space="preserve"> </w:t>
      </w:r>
      <w:r w:rsidR="00E1268C" w:rsidRPr="00E1268C">
        <w:rPr>
          <w:rFonts w:ascii="Calibri" w:hAnsi="Calibri" w:cs="Calibri"/>
          <w:i/>
          <w:sz w:val="20"/>
          <w:szCs w:val="20"/>
        </w:rPr>
        <w:t xml:space="preserve">príklad: ak prijímateľ zverejní výzvu na predkladanie ponúk k zákazke na dodanie tovarov alebo poskytnutie služieb v utorok, minimálna lehota na predkladanie ponúk uplynie budúci týždeň v utorok o polnoci za predpokladu, že nejde o pracovný týždeň, v rámci ktorého je štátny sviatok. Prijímateľom sa však odporúča </w:t>
      </w:r>
      <w:r w:rsidR="00E1268C" w:rsidRPr="00E1268C">
        <w:rPr>
          <w:rFonts w:ascii="Calibri" w:hAnsi="Calibri" w:cs="Calibri"/>
          <w:i/>
          <w:sz w:val="20"/>
          <w:szCs w:val="20"/>
        </w:rPr>
        <w:lastRenderedPageBreak/>
        <w:t>určiť lehotu nasledujúci pracovný deň, čo by pri tomto modelovom prípade bola streda v ľubovoľnú hodinu).</w:t>
      </w:r>
      <w:r w:rsidR="002218D0" w:rsidRPr="00004BA8">
        <w:rPr>
          <w:rFonts w:ascii="Calibri" w:hAnsi="Calibri" w:cs="Calibri"/>
          <w:i/>
          <w:sz w:val="20"/>
          <w:szCs w:val="20"/>
        </w:rPr>
        <w:t xml:space="preserve"> Žiadateľ/Prijímateľ je oprávnený v ten istý deň ako zverejnení výzvu na </w:t>
      </w:r>
      <w:r w:rsidR="003C53B1">
        <w:rPr>
          <w:rFonts w:ascii="Calibri" w:hAnsi="Calibri" w:cs="Calibri"/>
          <w:i/>
          <w:sz w:val="20"/>
          <w:szCs w:val="20"/>
        </w:rPr>
        <w:t>predkladanie ponúk</w:t>
      </w:r>
      <w:r w:rsidR="003C53B1" w:rsidRPr="00004BA8">
        <w:rPr>
          <w:rFonts w:ascii="Calibri" w:hAnsi="Calibri" w:cs="Calibri"/>
          <w:i/>
          <w:sz w:val="20"/>
          <w:szCs w:val="20"/>
        </w:rPr>
        <w:t xml:space="preserve"> </w:t>
      </w:r>
      <w:r w:rsidR="002218D0" w:rsidRPr="00004BA8">
        <w:rPr>
          <w:rFonts w:ascii="Calibri" w:hAnsi="Calibri" w:cs="Calibri"/>
          <w:i/>
          <w:sz w:val="20"/>
          <w:szCs w:val="20"/>
        </w:rPr>
        <w:t xml:space="preserve">na svojom alebo inom vhodnom webovom sídle, </w:t>
      </w:r>
      <w:r w:rsidR="002218D0" w:rsidRPr="00004BA8">
        <w:rPr>
          <w:rFonts w:asciiTheme="minorHAnsi" w:hAnsiTheme="minorHAnsi" w:cs="Calibri"/>
          <w:i/>
          <w:sz w:val="20"/>
          <w:szCs w:val="20"/>
        </w:rPr>
        <w:t xml:space="preserve">zaslať túto výzvu </w:t>
      </w:r>
      <w:r w:rsidR="002218D0" w:rsidRPr="00004BA8">
        <w:rPr>
          <w:rFonts w:asciiTheme="minorHAnsi" w:hAnsiTheme="minorHAnsi" w:cs="Calibri"/>
          <w:b/>
          <w:i/>
          <w:sz w:val="20"/>
          <w:szCs w:val="20"/>
        </w:rPr>
        <w:t>minimálne 3 vybraným záujemcom</w:t>
      </w:r>
      <w:r w:rsidR="002218D0" w:rsidRPr="00004BA8">
        <w:rPr>
          <w:rFonts w:asciiTheme="minorHAnsi" w:hAnsiTheme="minorHAnsi" w:cs="Calibri"/>
          <w:i/>
          <w:sz w:val="20"/>
          <w:szCs w:val="20"/>
        </w:rPr>
        <w:t>.</w:t>
      </w:r>
    </w:p>
    <w:p w14:paraId="4BB43180" w14:textId="30DE7F01" w:rsidR="007C48A9" w:rsidRPr="002F3653" w:rsidRDefault="007C48A9" w:rsidP="00CA0960">
      <w:pPr>
        <w:pStyle w:val="Default"/>
        <w:numPr>
          <w:ilvl w:val="0"/>
          <w:numId w:val="28"/>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Pokiaľ žiadateľ/prijímateľ nesplní oznamovaciu povinnosť</w:t>
      </w:r>
      <w:r w:rsidR="00D640C0" w:rsidRPr="002F3653">
        <w:rPr>
          <w:rFonts w:ascii="Calibri" w:hAnsi="Calibri" w:cs="Calibri"/>
          <w:sz w:val="20"/>
          <w:szCs w:val="20"/>
        </w:rPr>
        <w:t xml:space="preserve"> uvedenú v ods. 2</w:t>
      </w:r>
      <w:r w:rsidRPr="002F3653">
        <w:rPr>
          <w:rFonts w:ascii="Calibri" w:hAnsi="Calibri" w:cs="Calibri"/>
          <w:sz w:val="20"/>
          <w:szCs w:val="20"/>
        </w:rPr>
        <w:t>, RO bude uvedené posudzovať ako porušenie princípu transparentnosti a výdavky z predmetného VO nebudú zo strany RO pripustené do financovania.</w:t>
      </w:r>
      <w:r w:rsidRPr="002F3653">
        <w:rPr>
          <w:rStyle w:val="Odkaznapoznmkupodiarou"/>
          <w:rFonts w:ascii="Calibri" w:hAnsi="Calibri" w:cs="Calibri"/>
          <w:sz w:val="20"/>
          <w:szCs w:val="20"/>
        </w:rPr>
        <w:footnoteReference w:id="79"/>
      </w:r>
      <w:r w:rsidRPr="002F3653">
        <w:rPr>
          <w:rFonts w:ascii="Calibri" w:hAnsi="Calibri" w:cs="Calibri"/>
          <w:sz w:val="20"/>
          <w:szCs w:val="20"/>
        </w:rPr>
        <w:t xml:space="preserve">  </w:t>
      </w:r>
    </w:p>
    <w:p w14:paraId="5ADBD5DD" w14:textId="6BD7F289" w:rsidR="007C48A9" w:rsidRPr="002F3653" w:rsidRDefault="00645507" w:rsidP="00645507">
      <w:pPr>
        <w:pStyle w:val="Default"/>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ab/>
      </w:r>
      <w:r w:rsidR="007C48A9" w:rsidRPr="002F3653">
        <w:rPr>
          <w:rFonts w:ascii="Calibri" w:hAnsi="Calibri" w:cs="Calibri"/>
          <w:sz w:val="20"/>
          <w:szCs w:val="20"/>
        </w:rPr>
        <w:t xml:space="preserve">V prípade, že žiadateľ/prijímateľ nedodrží povinnosť zaslania informácie na e-mail CKO v ten istý deň ako zverejní výzvu na </w:t>
      </w:r>
      <w:r w:rsidR="003C53B1">
        <w:rPr>
          <w:rFonts w:ascii="Calibri" w:hAnsi="Calibri" w:cs="Calibri"/>
          <w:sz w:val="20"/>
          <w:szCs w:val="20"/>
        </w:rPr>
        <w:t>predkladanie ponúk</w:t>
      </w:r>
      <w:r w:rsidR="003C53B1" w:rsidRPr="002F3653">
        <w:rPr>
          <w:rFonts w:ascii="Calibri" w:hAnsi="Calibri" w:cs="Calibri"/>
          <w:sz w:val="20"/>
          <w:szCs w:val="20"/>
        </w:rPr>
        <w:t xml:space="preserve"> </w:t>
      </w:r>
      <w:r w:rsidR="007C48A9" w:rsidRPr="002F3653">
        <w:rPr>
          <w:rFonts w:ascii="Calibri" w:hAnsi="Calibri" w:cs="Calibri"/>
          <w:sz w:val="20"/>
          <w:szCs w:val="20"/>
        </w:rPr>
        <w:t>a túto informáciu zašle neskôr (avšak v lehote na predkladanie ponúk), je povinný predĺžiť lehotu na predkladanie ponúk o dobu omeškania zaslania informácie na e-mail CKO (informácia zaslaná na CKO už bude obsahovať túto predĺženú lehotu). Toto predĺženie sa musí rovnako vykonať aj v ostatných dokumentoch, ktoré žiadateľ/prijímateľ vypracoval za účelom vyhlásenia zadávania zákazky. V prípade predlžovania lehoty na predkladanie ponúk je žiadateľ/prijímateľ povinný toto predĺženie preukázateľne oznámiť všetkým osloveným záujemcom.</w:t>
      </w:r>
    </w:p>
    <w:p w14:paraId="46D5B26B" w14:textId="21AA53CF" w:rsidR="00E1268C" w:rsidRPr="00E1268C" w:rsidRDefault="002425D9" w:rsidP="00E1268C">
      <w:pPr>
        <w:pStyle w:val="Default"/>
        <w:numPr>
          <w:ilvl w:val="0"/>
          <w:numId w:val="28"/>
        </w:numPr>
        <w:spacing w:before="120" w:after="120" w:line="276" w:lineRule="auto"/>
        <w:ind w:left="450" w:hanging="450"/>
        <w:jc w:val="both"/>
        <w:rPr>
          <w:rFonts w:asciiTheme="minorHAnsi" w:hAnsiTheme="minorHAnsi" w:cs="Calibri"/>
          <w:sz w:val="20"/>
          <w:szCs w:val="20"/>
        </w:rPr>
      </w:pPr>
      <w:r w:rsidRPr="000608EF">
        <w:rPr>
          <w:rFonts w:asciiTheme="minorHAnsi" w:hAnsiTheme="minorHAnsi" w:cs="Calibri"/>
          <w:sz w:val="20"/>
          <w:szCs w:val="20"/>
        </w:rPr>
        <w:t>Žiadateľ/</w:t>
      </w:r>
      <w:r w:rsidR="00E8718C" w:rsidRPr="000608EF">
        <w:rPr>
          <w:rFonts w:asciiTheme="minorHAnsi" w:hAnsiTheme="minorHAnsi" w:cs="Calibri"/>
          <w:sz w:val="20"/>
          <w:szCs w:val="20"/>
        </w:rPr>
        <w:t xml:space="preserve">Prijímateľ je súčasne so zverejnením výzvy na </w:t>
      </w:r>
      <w:r w:rsidR="003C53B1">
        <w:rPr>
          <w:rFonts w:asciiTheme="minorHAnsi" w:hAnsiTheme="minorHAnsi" w:cs="Calibri"/>
          <w:sz w:val="20"/>
          <w:szCs w:val="20"/>
        </w:rPr>
        <w:t>predkladanie ponúk</w:t>
      </w:r>
      <w:r w:rsidR="003C53B1" w:rsidRPr="000608EF">
        <w:rPr>
          <w:rFonts w:asciiTheme="minorHAnsi" w:hAnsiTheme="minorHAnsi" w:cs="Calibri"/>
          <w:sz w:val="20"/>
          <w:szCs w:val="20"/>
        </w:rPr>
        <w:t xml:space="preserve"> </w:t>
      </w:r>
      <w:r w:rsidR="00E8718C" w:rsidRPr="000608EF">
        <w:rPr>
          <w:rFonts w:asciiTheme="minorHAnsi" w:hAnsiTheme="minorHAnsi" w:cs="Calibri"/>
          <w:sz w:val="20"/>
          <w:szCs w:val="20"/>
        </w:rPr>
        <w:t xml:space="preserve">a jej zaslaním na CKO povinný zaslať túto výzvu </w:t>
      </w:r>
      <w:r w:rsidR="00E8718C" w:rsidRPr="000608EF">
        <w:rPr>
          <w:rFonts w:asciiTheme="minorHAnsi" w:hAnsiTheme="minorHAnsi" w:cs="Calibri"/>
          <w:b/>
          <w:sz w:val="20"/>
          <w:szCs w:val="20"/>
        </w:rPr>
        <w:t xml:space="preserve">minimálne </w:t>
      </w:r>
      <w:r w:rsidR="00825334" w:rsidRPr="000608EF">
        <w:rPr>
          <w:rFonts w:asciiTheme="minorHAnsi" w:hAnsiTheme="minorHAnsi" w:cs="Calibri"/>
          <w:b/>
          <w:sz w:val="20"/>
          <w:szCs w:val="20"/>
        </w:rPr>
        <w:t>3</w:t>
      </w:r>
      <w:r w:rsidR="008F58DF" w:rsidRPr="000608EF">
        <w:rPr>
          <w:rFonts w:asciiTheme="minorHAnsi" w:hAnsiTheme="minorHAnsi" w:cs="Calibri"/>
          <w:b/>
          <w:sz w:val="20"/>
          <w:szCs w:val="20"/>
        </w:rPr>
        <w:t xml:space="preserve"> </w:t>
      </w:r>
      <w:r w:rsidR="00E8718C" w:rsidRPr="000608EF">
        <w:rPr>
          <w:rFonts w:asciiTheme="minorHAnsi" w:hAnsiTheme="minorHAnsi" w:cs="Calibri"/>
          <w:b/>
          <w:sz w:val="20"/>
          <w:szCs w:val="20"/>
        </w:rPr>
        <w:t>vybraným záujemcom</w:t>
      </w:r>
      <w:r w:rsidR="003B3969" w:rsidRPr="000608EF">
        <w:rPr>
          <w:rFonts w:asciiTheme="minorHAnsi" w:hAnsiTheme="minorHAnsi" w:cs="Calibri"/>
          <w:b/>
          <w:sz w:val="20"/>
          <w:szCs w:val="20"/>
        </w:rPr>
        <w:t xml:space="preserve"> formou mailovej komunikácie</w:t>
      </w:r>
      <w:r w:rsidR="00E8718C" w:rsidRPr="000608EF">
        <w:rPr>
          <w:rFonts w:asciiTheme="minorHAnsi" w:hAnsiTheme="minorHAnsi" w:cs="Calibri"/>
          <w:sz w:val="20"/>
          <w:szCs w:val="20"/>
        </w:rPr>
        <w:t>.</w:t>
      </w:r>
      <w:r w:rsidR="003B3969" w:rsidRPr="000608EF">
        <w:rPr>
          <w:rFonts w:asciiTheme="minorHAnsi" w:hAnsiTheme="minorHAnsi" w:cs="Calibri"/>
          <w:sz w:val="20"/>
          <w:szCs w:val="20"/>
        </w:rPr>
        <w:t xml:space="preserve"> Uvedené úkony musia byť realizované v rovnaký deň.</w:t>
      </w:r>
      <w:r w:rsidR="00E8718C" w:rsidRPr="000608EF">
        <w:rPr>
          <w:rFonts w:asciiTheme="minorHAnsi" w:hAnsiTheme="minorHAnsi" w:cs="Calibri"/>
          <w:sz w:val="20"/>
          <w:szCs w:val="20"/>
        </w:rPr>
        <w:t xml:space="preserve"> Ak sa jedná o jedinečný predmet zákazky, môže </w:t>
      </w:r>
      <w:r w:rsidRPr="000608EF">
        <w:rPr>
          <w:rFonts w:asciiTheme="minorHAnsi" w:hAnsiTheme="minorHAnsi" w:cs="Calibri"/>
          <w:sz w:val="20"/>
          <w:szCs w:val="20"/>
        </w:rPr>
        <w:t>žiadateľ/</w:t>
      </w:r>
      <w:r w:rsidR="00E8718C" w:rsidRPr="000608EF">
        <w:rPr>
          <w:rFonts w:asciiTheme="minorHAnsi" w:hAnsiTheme="minorHAnsi" w:cs="Calibri"/>
          <w:sz w:val="20"/>
          <w:szCs w:val="20"/>
        </w:rPr>
        <w:t>prijímateľ osloviť aj menší počet záujemcov, pričom musí uvedenú skutočnosť riadne zdôvodniť</w:t>
      </w:r>
      <w:r w:rsidR="003C53B1">
        <w:rPr>
          <w:rFonts w:asciiTheme="minorHAnsi" w:hAnsiTheme="minorHAnsi" w:cs="Calibri"/>
          <w:sz w:val="20"/>
          <w:szCs w:val="20"/>
        </w:rPr>
        <w:t xml:space="preserve">, táto výnimka musí byť zo strany Prijímateľa </w:t>
      </w:r>
      <w:r w:rsidR="003C53B1" w:rsidRPr="003C53B1">
        <w:rPr>
          <w:rFonts w:asciiTheme="minorHAnsi" w:hAnsiTheme="minorHAnsi" w:cs="Calibri"/>
          <w:sz w:val="20"/>
          <w:szCs w:val="20"/>
        </w:rPr>
        <w:t>vypracovaná ešte pred vyhlásením zákazky a</w:t>
      </w:r>
      <w:r w:rsidR="003B3969" w:rsidRPr="003C53B1">
        <w:rPr>
          <w:rFonts w:asciiTheme="minorHAnsi" w:hAnsiTheme="minorHAnsi" w:cs="Calibri"/>
          <w:sz w:val="20"/>
          <w:szCs w:val="20"/>
        </w:rPr>
        <w:t xml:space="preserve"> </w:t>
      </w:r>
      <w:r w:rsidR="003B3969" w:rsidRPr="000608EF">
        <w:rPr>
          <w:rFonts w:asciiTheme="minorHAnsi" w:hAnsiTheme="minorHAnsi" w:cs="Calibri"/>
          <w:sz w:val="20"/>
          <w:szCs w:val="20"/>
        </w:rPr>
        <w:t xml:space="preserve">dôkazné bremeno preukázania skutočnosti, že na relevantnom trhu neexistuje viac ako 1 alebo 2 dodávatelia znáša prijímateľ. Aj v tomto výnimočnom prípade je však povinnosťou prijímateľa zverejniť zákazku na webovom sídle a zaslať informáciu o tomto zverejnení na osobitný mailový kontakt </w:t>
      </w:r>
      <w:hyperlink r:id="rId27" w:history="1">
        <w:r w:rsidR="00E1268C" w:rsidRPr="001C1B69">
          <w:rPr>
            <w:rStyle w:val="Hypertextovprepojenie"/>
            <w:rFonts w:asciiTheme="minorHAnsi" w:hAnsiTheme="minorHAnsi" w:cs="Calibri"/>
            <w:sz w:val="20"/>
            <w:szCs w:val="20"/>
          </w:rPr>
          <w:t>zakazkycko@vlada.gov.sk</w:t>
        </w:r>
      </w:hyperlink>
      <w:r w:rsidR="00E8718C" w:rsidRPr="000608EF">
        <w:rPr>
          <w:rFonts w:asciiTheme="minorHAnsi" w:hAnsiTheme="minorHAnsi" w:cs="Calibri"/>
          <w:sz w:val="20"/>
          <w:szCs w:val="20"/>
        </w:rPr>
        <w: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E1268C" w:rsidRPr="002F3653" w14:paraId="21E26D7D" w14:textId="77777777" w:rsidTr="00ED7578">
        <w:tc>
          <w:tcPr>
            <w:tcW w:w="8636" w:type="dxa"/>
            <w:tcBorders>
              <w:top w:val="single" w:sz="6" w:space="0" w:color="4F81BD"/>
              <w:left w:val="single" w:sz="6" w:space="0" w:color="4F81BD"/>
              <w:bottom w:val="single" w:sz="6" w:space="0" w:color="4F81BD"/>
              <w:right w:val="single" w:sz="6" w:space="0" w:color="4F81BD"/>
            </w:tcBorders>
            <w:shd w:val="clear" w:color="auto" w:fill="DBE5F1"/>
          </w:tcPr>
          <w:p w14:paraId="54FEE8E9" w14:textId="77777777" w:rsidR="00E1268C" w:rsidRPr="006B65B0" w:rsidRDefault="00E1268C" w:rsidP="00ED7578">
            <w:pPr>
              <w:pStyle w:val="Default"/>
              <w:jc w:val="both"/>
              <w:rPr>
                <w:rFonts w:asciiTheme="minorHAnsi" w:hAnsiTheme="minorHAnsi" w:cs="Calibri"/>
                <w:i/>
                <w:sz w:val="20"/>
                <w:szCs w:val="20"/>
              </w:rPr>
            </w:pPr>
            <w:r w:rsidRPr="006B65B0">
              <w:rPr>
                <w:rFonts w:asciiTheme="minorHAnsi" w:hAnsiTheme="minorHAnsi" w:cs="Calibri"/>
                <w:i/>
                <w:sz w:val="20"/>
                <w:szCs w:val="20"/>
              </w:rPr>
              <w:t>Upozornenie:</w:t>
            </w:r>
          </w:p>
          <w:p w14:paraId="578B9BBC" w14:textId="2A66B384" w:rsidR="00E1268C" w:rsidRPr="00D06D8D" w:rsidRDefault="00E1268C" w:rsidP="00B13CE8">
            <w:pPr>
              <w:pStyle w:val="Default"/>
              <w:jc w:val="both"/>
              <w:rPr>
                <w:rFonts w:asciiTheme="minorHAnsi" w:hAnsiTheme="minorHAnsi"/>
                <w:sz w:val="20"/>
                <w:szCs w:val="20"/>
              </w:rPr>
            </w:pPr>
            <w:r>
              <w:rPr>
                <w:rFonts w:ascii="Calibri" w:hAnsi="Calibri" w:cs="Calibri"/>
                <w:sz w:val="20"/>
                <w:szCs w:val="20"/>
              </w:rPr>
              <w:t>RO odporúča žiadateľom/prijímateľom v prípade časti 4.2</w:t>
            </w:r>
            <w:r w:rsidRPr="00E2630A">
              <w:rPr>
                <w:rFonts w:ascii="Calibri" w:hAnsi="Calibri" w:cs="Calibri"/>
                <w:sz w:val="20"/>
                <w:szCs w:val="20"/>
              </w:rPr>
              <w:t xml:space="preserve"> </w:t>
            </w:r>
            <w:r>
              <w:rPr>
                <w:rFonts w:ascii="Calibri" w:hAnsi="Calibri" w:cs="Calibri"/>
                <w:sz w:val="20"/>
                <w:szCs w:val="20"/>
              </w:rPr>
              <w:t>(</w:t>
            </w:r>
            <w:r w:rsidRPr="00E2630A">
              <w:rPr>
                <w:rFonts w:ascii="Calibri" w:hAnsi="Calibri" w:cs="Calibri"/>
                <w:sz w:val="20"/>
                <w:szCs w:val="20"/>
              </w:rPr>
              <w:t xml:space="preserve">zákaziek nad </w:t>
            </w:r>
            <w:r w:rsidR="00B13CE8">
              <w:rPr>
                <w:rFonts w:ascii="Calibri" w:hAnsi="Calibri" w:cs="Calibri"/>
                <w:sz w:val="20"/>
                <w:szCs w:val="20"/>
              </w:rPr>
              <w:t>30</w:t>
            </w:r>
            <w:r w:rsidR="00B13CE8" w:rsidRPr="00E2630A">
              <w:rPr>
                <w:rFonts w:ascii="Calibri" w:hAnsi="Calibri" w:cs="Calibri"/>
                <w:sz w:val="20"/>
                <w:szCs w:val="20"/>
              </w:rPr>
              <w:t xml:space="preserve"> </w:t>
            </w:r>
            <w:r w:rsidRPr="00E2630A">
              <w:rPr>
                <w:rFonts w:ascii="Calibri" w:hAnsi="Calibri" w:cs="Calibri"/>
                <w:sz w:val="20"/>
                <w:szCs w:val="20"/>
              </w:rPr>
              <w:t>000 EUR</w:t>
            </w:r>
            <w:r>
              <w:rPr>
                <w:rFonts w:ascii="Calibri" w:hAnsi="Calibri" w:cs="Calibri"/>
                <w:sz w:val="20"/>
                <w:szCs w:val="20"/>
              </w:rPr>
              <w:t xml:space="preserve">) </w:t>
            </w:r>
            <w:r w:rsidRPr="00E2630A">
              <w:rPr>
                <w:rFonts w:ascii="Calibri" w:hAnsi="Calibri" w:cs="Calibri"/>
                <w:sz w:val="20"/>
                <w:szCs w:val="20"/>
              </w:rPr>
              <w:t>vykonať úkony,</w:t>
            </w:r>
            <w:r>
              <w:rPr>
                <w:rFonts w:ascii="Calibri" w:hAnsi="Calibri" w:cs="Calibri"/>
                <w:sz w:val="20"/>
                <w:szCs w:val="20"/>
              </w:rPr>
              <w:t xml:space="preserve"> ktoré majú zabezpečiť získanie, </w:t>
            </w:r>
            <w:r w:rsidRPr="00E2630A">
              <w:rPr>
                <w:rFonts w:ascii="Calibri" w:hAnsi="Calibri" w:cs="Calibri"/>
                <w:sz w:val="20"/>
                <w:szCs w:val="20"/>
              </w:rPr>
              <w:t xml:space="preserve">čo najvyššieho počtu </w:t>
            </w:r>
            <w:r w:rsidR="00B13CE8">
              <w:rPr>
                <w:rFonts w:ascii="Calibri" w:hAnsi="Calibri" w:cs="Calibri"/>
                <w:sz w:val="20"/>
                <w:szCs w:val="20"/>
              </w:rPr>
              <w:t>predložených</w:t>
            </w:r>
            <w:r w:rsidR="00B13CE8" w:rsidRPr="00E2630A">
              <w:rPr>
                <w:rFonts w:ascii="Calibri" w:hAnsi="Calibri" w:cs="Calibri"/>
                <w:sz w:val="20"/>
                <w:szCs w:val="20"/>
              </w:rPr>
              <w:t xml:space="preserve"> </w:t>
            </w:r>
            <w:r w:rsidRPr="00E2630A">
              <w:rPr>
                <w:rFonts w:ascii="Calibri" w:hAnsi="Calibri" w:cs="Calibri"/>
                <w:sz w:val="20"/>
                <w:szCs w:val="20"/>
              </w:rPr>
              <w:t>ponúk na obstaranie tovarov, stavebných prác alebo služieb.</w:t>
            </w:r>
          </w:p>
        </w:tc>
      </w:tr>
    </w:tbl>
    <w:p w14:paraId="5BC62E6A" w14:textId="41019084" w:rsidR="00A67AFA" w:rsidRPr="002F3653" w:rsidRDefault="00E8718C" w:rsidP="00A67AFA">
      <w:pPr>
        <w:pStyle w:val="Default"/>
        <w:spacing w:before="120" w:after="120" w:line="276" w:lineRule="auto"/>
        <w:ind w:left="450"/>
        <w:jc w:val="both"/>
        <w:rPr>
          <w:rFonts w:asciiTheme="minorHAnsi" w:hAnsiTheme="minorHAnsi" w:cs="Calibri"/>
          <w:sz w:val="20"/>
          <w:szCs w:val="20"/>
        </w:rPr>
      </w:pPr>
      <w:r w:rsidRPr="000C68A0">
        <w:rPr>
          <w:rFonts w:asciiTheme="minorHAnsi" w:hAnsiTheme="minorHAnsi" w:cs="Calibri"/>
          <w:b/>
          <w:sz w:val="20"/>
          <w:szCs w:val="20"/>
        </w:rPr>
        <w:t xml:space="preserve">Oslovovaní záujemcovia musia byť subjekty, ktoré sú oprávnené dodávať službu, tovar alebo </w:t>
      </w:r>
      <w:r w:rsidR="000C68A0">
        <w:rPr>
          <w:rFonts w:asciiTheme="minorHAnsi" w:hAnsiTheme="minorHAnsi" w:cs="Calibri"/>
          <w:b/>
          <w:sz w:val="20"/>
          <w:szCs w:val="20"/>
        </w:rPr>
        <w:t xml:space="preserve">uskutočňovať stavebné </w:t>
      </w:r>
      <w:r w:rsidRPr="000C68A0">
        <w:rPr>
          <w:rFonts w:asciiTheme="minorHAnsi" w:hAnsiTheme="minorHAnsi" w:cs="Calibri"/>
          <w:b/>
          <w:sz w:val="20"/>
          <w:szCs w:val="20"/>
        </w:rPr>
        <w:t>prác</w:t>
      </w:r>
      <w:r w:rsidR="000C68A0">
        <w:rPr>
          <w:rFonts w:asciiTheme="minorHAnsi" w:hAnsiTheme="minorHAnsi" w:cs="Calibri"/>
          <w:b/>
          <w:sz w:val="20"/>
          <w:szCs w:val="20"/>
        </w:rPr>
        <w:t>e</w:t>
      </w:r>
      <w:r w:rsidRPr="000C68A0">
        <w:rPr>
          <w:rFonts w:asciiTheme="minorHAnsi" w:hAnsiTheme="minorHAnsi" w:cs="Calibri"/>
          <w:b/>
          <w:sz w:val="20"/>
          <w:szCs w:val="20"/>
        </w:rPr>
        <w:t xml:space="preserve"> v rozsahu predmetu zákazky</w:t>
      </w:r>
      <w:r w:rsidRPr="002F3653">
        <w:rPr>
          <w:rFonts w:asciiTheme="minorHAnsi" w:hAnsiTheme="minorHAnsi" w:cs="Calibri"/>
          <w:sz w:val="20"/>
          <w:szCs w:val="20"/>
        </w:rPr>
        <w:t xml:space="preserve"> (ich identifikácia prebieha najmä cez informácie verejne </w:t>
      </w:r>
      <w:r w:rsidR="0097778F" w:rsidRPr="002F3653">
        <w:rPr>
          <w:rFonts w:asciiTheme="minorHAnsi" w:hAnsiTheme="minorHAnsi" w:cs="Calibri"/>
          <w:sz w:val="20"/>
          <w:szCs w:val="20"/>
        </w:rPr>
        <w:t>dostupné</w:t>
      </w:r>
      <w:r w:rsidRPr="002F3653">
        <w:rPr>
          <w:rFonts w:asciiTheme="minorHAnsi" w:hAnsiTheme="minorHAnsi" w:cs="Calibri"/>
          <w:sz w:val="20"/>
          <w:szCs w:val="20"/>
        </w:rPr>
        <w:t xml:space="preserve"> v obchodnom registri alebo živnostenskom registri). </w:t>
      </w:r>
      <w:r w:rsidR="00201B50" w:rsidRPr="002F3653">
        <w:rPr>
          <w:rFonts w:asciiTheme="minorHAnsi" w:hAnsiTheme="minorHAnsi" w:cs="Calibri"/>
          <w:sz w:val="20"/>
          <w:szCs w:val="20"/>
        </w:rPr>
        <w:t>Pre overenie tohto zaslania je potrebné nastavenie e-mailovej notifikácie (potvrdenie odoslania, prijatia</w:t>
      </w:r>
      <w:r w:rsidR="0041042D" w:rsidRPr="002F3653">
        <w:rPr>
          <w:rFonts w:asciiTheme="minorHAnsi" w:hAnsiTheme="minorHAnsi" w:cs="Calibri"/>
          <w:sz w:val="20"/>
          <w:szCs w:val="20"/>
        </w:rPr>
        <w:t>,</w:t>
      </w:r>
      <w:r w:rsidR="00201B50" w:rsidRPr="002F3653">
        <w:rPr>
          <w:rFonts w:asciiTheme="minorHAnsi" w:hAnsiTheme="minorHAnsi" w:cs="Calibri"/>
          <w:sz w:val="20"/>
          <w:szCs w:val="20"/>
        </w:rPr>
        <w:t xml:space="preserve"> resp. prečítania e-mailu) ako aj uvádzanie e-mailových adries záujemcov medzi adresátov takým spôsobom, ktorý zabezpečí vzájomné utajenie identifikácie týchto subjektov.</w:t>
      </w:r>
      <w:r w:rsidR="00A67AFA" w:rsidRPr="002F3653">
        <w:rPr>
          <w:rFonts w:asciiTheme="minorHAnsi" w:hAnsiTheme="minorHAnsi" w:cs="Calibri"/>
          <w:sz w:val="20"/>
          <w:szCs w:val="20"/>
        </w:rPr>
        <w:t xml:space="preserve"> </w:t>
      </w:r>
    </w:p>
    <w:p w14:paraId="5CEF8FB8" w14:textId="7286C876" w:rsidR="00A67AFA" w:rsidRPr="002F3653" w:rsidRDefault="00A67AFA" w:rsidP="00A67AFA">
      <w:pPr>
        <w:pStyle w:val="Default"/>
        <w:spacing w:before="120" w:after="120" w:line="276" w:lineRule="auto"/>
        <w:ind w:left="450" w:hanging="450"/>
        <w:jc w:val="both"/>
        <w:rPr>
          <w:rFonts w:asciiTheme="minorHAnsi" w:hAnsiTheme="minorHAnsi" w:cs="Calibri"/>
          <w:sz w:val="20"/>
          <w:szCs w:val="20"/>
        </w:rPr>
      </w:pPr>
      <w:r w:rsidRPr="002F3653">
        <w:rPr>
          <w:rFonts w:asciiTheme="minorHAnsi" w:hAnsiTheme="minorHAnsi" w:cs="Calibri"/>
          <w:sz w:val="20"/>
          <w:szCs w:val="20"/>
        </w:rPr>
        <w:tab/>
      </w:r>
      <w:r w:rsidR="000C68A0" w:rsidRPr="000C68A0">
        <w:rPr>
          <w:rFonts w:asciiTheme="minorHAnsi" w:hAnsiTheme="minorHAnsi" w:cs="Calibri"/>
          <w:b/>
          <w:sz w:val="20"/>
          <w:szCs w:val="20"/>
        </w:rPr>
        <w:t>Žiadateľ/</w:t>
      </w:r>
      <w:r w:rsidRPr="000C68A0">
        <w:rPr>
          <w:rFonts w:asciiTheme="minorHAnsi" w:hAnsiTheme="minorHAnsi" w:cs="Calibri"/>
          <w:b/>
          <w:sz w:val="20"/>
          <w:szCs w:val="20"/>
        </w:rPr>
        <w:t>Prijímateľ je povinný archivovať dokumenty</w:t>
      </w:r>
      <w:r w:rsidRPr="002F3653">
        <w:rPr>
          <w:rFonts w:asciiTheme="minorHAnsi" w:hAnsiTheme="minorHAnsi" w:cs="Calibri"/>
          <w:sz w:val="20"/>
          <w:szCs w:val="20"/>
        </w:rPr>
        <w:t xml:space="preserve">, ktoré preukazujú zaslanie výzvy na </w:t>
      </w:r>
      <w:r w:rsidR="003C53B1">
        <w:rPr>
          <w:rFonts w:asciiTheme="minorHAnsi" w:hAnsiTheme="minorHAnsi" w:cs="Calibri"/>
          <w:sz w:val="20"/>
          <w:szCs w:val="20"/>
        </w:rPr>
        <w:t>predkladanie ponúk</w:t>
      </w:r>
      <w:r w:rsidRPr="002F3653">
        <w:rPr>
          <w:rFonts w:asciiTheme="minorHAnsi" w:hAnsiTheme="minorHAnsi" w:cs="Calibri"/>
          <w:sz w:val="20"/>
          <w:szCs w:val="20"/>
        </w:rPr>
        <w:t xml:space="preserve"> minimálne 3 potenciálnym dodávateľom (napr. formou e-mailovej notifikácie – potvrdenie o odoslaní, o prijatí, resp. o prečítaní e-mailu). </w:t>
      </w:r>
      <w:r w:rsidRPr="000C68A0">
        <w:rPr>
          <w:rFonts w:asciiTheme="minorHAnsi" w:hAnsiTheme="minorHAnsi" w:cs="Calibri"/>
          <w:b/>
          <w:sz w:val="20"/>
          <w:szCs w:val="20"/>
        </w:rPr>
        <w:t xml:space="preserve">Upozorňujeme na potrebu zabezpečenia anonymity oslovovaných subjektov, napr. pri zasielaní výzvy na </w:t>
      </w:r>
      <w:r w:rsidR="003C53B1" w:rsidRPr="000C68A0">
        <w:rPr>
          <w:rFonts w:asciiTheme="minorHAnsi" w:hAnsiTheme="minorHAnsi" w:cs="Calibri"/>
          <w:b/>
          <w:sz w:val="20"/>
          <w:szCs w:val="20"/>
        </w:rPr>
        <w:t>predkladanie ponúk</w:t>
      </w:r>
      <w:r w:rsidR="003C53B1" w:rsidRPr="002F3653">
        <w:rPr>
          <w:rFonts w:asciiTheme="minorHAnsi" w:hAnsiTheme="minorHAnsi" w:cs="Calibri"/>
          <w:sz w:val="20"/>
          <w:szCs w:val="20"/>
        </w:rPr>
        <w:t xml:space="preserve"> </w:t>
      </w:r>
      <w:r w:rsidRPr="002F3653">
        <w:rPr>
          <w:rFonts w:asciiTheme="minorHAnsi" w:hAnsiTheme="minorHAnsi" w:cs="Calibri"/>
          <w:sz w:val="20"/>
          <w:szCs w:val="20"/>
        </w:rPr>
        <w:t>(pozn.: e-mailové adresy je potrebné uvádzať takým spôsobom, ktorý zabezpečí vzájomné utajenie identifikácie oslovených subjektov).</w:t>
      </w:r>
    </w:p>
    <w:p w14:paraId="3065CEE6" w14:textId="7411EF51" w:rsidR="00B22383" w:rsidRPr="000C68A0" w:rsidRDefault="007C48A9" w:rsidP="003B3969">
      <w:pPr>
        <w:pStyle w:val="Default"/>
        <w:numPr>
          <w:ilvl w:val="0"/>
          <w:numId w:val="28"/>
        </w:numPr>
        <w:spacing w:before="120" w:after="120" w:line="276" w:lineRule="auto"/>
        <w:ind w:left="450" w:hanging="450"/>
        <w:jc w:val="both"/>
        <w:rPr>
          <w:rFonts w:asciiTheme="minorHAnsi" w:hAnsiTheme="minorHAnsi" w:cs="Calibri"/>
          <w:b/>
          <w:sz w:val="20"/>
          <w:szCs w:val="20"/>
        </w:rPr>
      </w:pPr>
      <w:r w:rsidRPr="002F3653">
        <w:rPr>
          <w:rFonts w:asciiTheme="minorHAnsi" w:hAnsiTheme="minorHAnsi" w:cs="Calibri"/>
          <w:sz w:val="20"/>
          <w:szCs w:val="20"/>
        </w:rPr>
        <w:t xml:space="preserve">Pokiaľ </w:t>
      </w:r>
      <w:r w:rsidR="003570B9" w:rsidRPr="002F3653">
        <w:rPr>
          <w:rFonts w:asciiTheme="minorHAnsi" w:hAnsiTheme="minorHAnsi" w:cs="Calibri"/>
          <w:sz w:val="20"/>
          <w:szCs w:val="20"/>
        </w:rPr>
        <w:t>žiadateľ/</w:t>
      </w:r>
      <w:r w:rsidRPr="002F3653">
        <w:rPr>
          <w:rFonts w:asciiTheme="minorHAnsi" w:hAnsiTheme="minorHAnsi" w:cs="Calibri"/>
          <w:sz w:val="20"/>
          <w:szCs w:val="20"/>
        </w:rPr>
        <w:t xml:space="preserve">prijímateľ </w:t>
      </w:r>
      <w:r w:rsidR="003570B9" w:rsidRPr="002F3653">
        <w:rPr>
          <w:rFonts w:asciiTheme="minorHAnsi" w:hAnsiTheme="minorHAnsi" w:cs="Calibri"/>
          <w:sz w:val="20"/>
          <w:szCs w:val="20"/>
        </w:rPr>
        <w:t>n</w:t>
      </w:r>
      <w:r w:rsidR="003570B9" w:rsidRPr="000C68A0">
        <w:rPr>
          <w:rFonts w:asciiTheme="minorHAnsi" w:hAnsiTheme="minorHAnsi" w:cs="Calibri"/>
          <w:sz w:val="20"/>
          <w:szCs w:val="20"/>
        </w:rPr>
        <w:t xml:space="preserve">edodrží povinnosť zaslať výzvu na </w:t>
      </w:r>
      <w:r w:rsidR="003C53B1" w:rsidRPr="000C68A0">
        <w:rPr>
          <w:rFonts w:asciiTheme="minorHAnsi" w:hAnsiTheme="minorHAnsi" w:cs="Calibri"/>
          <w:sz w:val="20"/>
          <w:szCs w:val="20"/>
        </w:rPr>
        <w:t xml:space="preserve">predkladanie ponúk </w:t>
      </w:r>
      <w:r w:rsidR="00825334" w:rsidRPr="000C68A0">
        <w:rPr>
          <w:rFonts w:asciiTheme="minorHAnsi" w:hAnsiTheme="minorHAnsi" w:cs="Calibri"/>
          <w:sz w:val="20"/>
          <w:szCs w:val="20"/>
        </w:rPr>
        <w:t>3</w:t>
      </w:r>
      <w:r w:rsidR="003570B9" w:rsidRPr="000C68A0">
        <w:rPr>
          <w:rFonts w:asciiTheme="minorHAnsi" w:hAnsiTheme="minorHAnsi" w:cs="Calibri"/>
          <w:sz w:val="20"/>
          <w:szCs w:val="20"/>
        </w:rPr>
        <w:t xml:space="preserve"> potenciálnym dodávateľom v ten istý deň ako o nej informuje </w:t>
      </w:r>
      <w:r w:rsidR="003B3969" w:rsidRPr="000C68A0">
        <w:rPr>
          <w:rFonts w:asciiTheme="minorHAnsi" w:hAnsiTheme="minorHAnsi" w:cs="Calibri"/>
          <w:sz w:val="20"/>
          <w:szCs w:val="20"/>
        </w:rPr>
        <w:t>zaslaním informácie na osobitný e-mailový kontakt zakazkycko@vlada.gov.sk</w:t>
      </w:r>
      <w:r w:rsidR="003570B9" w:rsidRPr="002F3653">
        <w:rPr>
          <w:rFonts w:asciiTheme="minorHAnsi" w:hAnsiTheme="minorHAnsi" w:cs="Calibri"/>
          <w:sz w:val="20"/>
          <w:szCs w:val="20"/>
        </w:rPr>
        <w:t xml:space="preserve">, je povinný predĺžiť lehotu na predkladanie ponúk, pričom </w:t>
      </w:r>
      <w:r w:rsidRPr="002F3653">
        <w:rPr>
          <w:rFonts w:asciiTheme="minorHAnsi" w:hAnsiTheme="minorHAnsi" w:cs="Calibri"/>
          <w:sz w:val="20"/>
          <w:szCs w:val="20"/>
        </w:rPr>
        <w:t>postupuje obdobne ako je uvedené v odseku 2 tejto kapitoly.</w:t>
      </w:r>
      <w:r w:rsidR="003B3969">
        <w:rPr>
          <w:rFonts w:asciiTheme="minorHAnsi" w:hAnsiTheme="minorHAnsi" w:cs="Calibri"/>
          <w:sz w:val="20"/>
          <w:szCs w:val="20"/>
        </w:rPr>
        <w:t xml:space="preserve"> </w:t>
      </w:r>
      <w:r w:rsidR="003B3969" w:rsidRPr="003B3969">
        <w:rPr>
          <w:rFonts w:asciiTheme="minorHAnsi" w:hAnsiTheme="minorHAnsi" w:cs="Calibri"/>
          <w:sz w:val="20"/>
          <w:szCs w:val="20"/>
        </w:rPr>
        <w:t>Oslovenie minimálne troch záujemcov, ktorí sú oprávnení dodávať  tovary, uskutočňovať stavebné práce alebo poskytovať služby v rozsahu predmetu zákazky neznamená, že prijímateľ musí v lehote na predkladanie ponúk obdržať ponuky záujemcov, ktorých priamo oslovil</w:t>
      </w:r>
      <w:r w:rsidR="003B3969" w:rsidRPr="000C68A0">
        <w:rPr>
          <w:rFonts w:asciiTheme="minorHAnsi" w:hAnsiTheme="minorHAnsi" w:cs="Calibri"/>
          <w:sz w:val="20"/>
          <w:szCs w:val="20"/>
        </w:rPr>
        <w:t xml:space="preserve">. </w:t>
      </w:r>
      <w:r w:rsidR="003B3969" w:rsidRPr="000C68A0">
        <w:rPr>
          <w:rFonts w:asciiTheme="minorHAnsi" w:hAnsiTheme="minorHAnsi" w:cs="Calibri"/>
          <w:b/>
          <w:sz w:val="20"/>
          <w:szCs w:val="20"/>
        </w:rPr>
        <w:t xml:space="preserve">Zákazka s nízkou hodnotou nad </w:t>
      </w:r>
      <w:r w:rsidR="000C68A0" w:rsidRPr="000C68A0">
        <w:rPr>
          <w:rFonts w:asciiTheme="minorHAnsi" w:hAnsiTheme="minorHAnsi" w:cs="Calibri"/>
          <w:b/>
          <w:sz w:val="20"/>
          <w:szCs w:val="20"/>
        </w:rPr>
        <w:t xml:space="preserve">30 </w:t>
      </w:r>
      <w:r w:rsidR="003B3969" w:rsidRPr="000C68A0">
        <w:rPr>
          <w:rFonts w:asciiTheme="minorHAnsi" w:hAnsiTheme="minorHAnsi" w:cs="Calibri"/>
          <w:b/>
          <w:sz w:val="20"/>
          <w:szCs w:val="20"/>
        </w:rPr>
        <w:t>000 EUR môže byť realizovaná aj v prípade predloženia 1 alebo 2 ponúk.</w:t>
      </w:r>
    </w:p>
    <w:p w14:paraId="7C71C806" w14:textId="73895209" w:rsidR="001C6993" w:rsidRPr="001C6993" w:rsidRDefault="001C6993" w:rsidP="004A40F3">
      <w:pPr>
        <w:pStyle w:val="Odsekzoznamu"/>
        <w:numPr>
          <w:ilvl w:val="0"/>
          <w:numId w:val="28"/>
        </w:numPr>
        <w:ind w:left="426" w:hanging="426"/>
        <w:jc w:val="both"/>
        <w:rPr>
          <w:rFonts w:asciiTheme="minorHAnsi" w:eastAsia="Calibri" w:hAnsiTheme="minorHAnsi" w:cs="Calibri"/>
          <w:color w:val="000000"/>
          <w:sz w:val="20"/>
          <w:szCs w:val="20"/>
        </w:rPr>
      </w:pPr>
      <w:r w:rsidRPr="001C6993">
        <w:rPr>
          <w:rFonts w:asciiTheme="minorHAnsi" w:eastAsia="Calibri" w:hAnsiTheme="minorHAnsi" w:cs="Calibri"/>
          <w:color w:val="000000"/>
          <w:sz w:val="20"/>
          <w:szCs w:val="20"/>
        </w:rPr>
        <w:t xml:space="preserve">Ak </w:t>
      </w:r>
      <w:r>
        <w:rPr>
          <w:rFonts w:asciiTheme="minorHAnsi" w:eastAsia="Calibri" w:hAnsiTheme="minorHAnsi" w:cs="Calibri"/>
          <w:color w:val="000000"/>
          <w:sz w:val="20"/>
          <w:szCs w:val="20"/>
        </w:rPr>
        <w:t>žiadateľovi/</w:t>
      </w:r>
      <w:r w:rsidRPr="001C6993">
        <w:rPr>
          <w:rFonts w:asciiTheme="minorHAnsi" w:eastAsia="Calibri" w:hAnsiTheme="minorHAnsi" w:cs="Calibri"/>
          <w:color w:val="000000"/>
          <w:sz w:val="20"/>
          <w:szCs w:val="20"/>
        </w:rPr>
        <w:t xml:space="preserve">prijímateľovi nebude predložená žiadna ponuka </w:t>
      </w:r>
      <w:r w:rsidR="004A40F3" w:rsidRPr="004A40F3">
        <w:rPr>
          <w:rFonts w:asciiTheme="minorHAnsi" w:eastAsia="Calibri" w:hAnsiTheme="minorHAnsi" w:cs="Calibri"/>
          <w:color w:val="000000"/>
          <w:sz w:val="20"/>
          <w:szCs w:val="20"/>
        </w:rPr>
        <w:t xml:space="preserve">alebo ani jeden uchádzač, ktorý predložil ponuku, nesplnil podmienky účasti alebo požiadavky určené prijímateľom na predmet zákazky, </w:t>
      </w:r>
      <w:r w:rsidRPr="001C6993">
        <w:rPr>
          <w:rFonts w:asciiTheme="minorHAnsi" w:eastAsia="Calibri" w:hAnsiTheme="minorHAnsi" w:cs="Calibri"/>
          <w:color w:val="000000"/>
          <w:sz w:val="20"/>
          <w:szCs w:val="20"/>
        </w:rPr>
        <w:t xml:space="preserve">a </w:t>
      </w:r>
      <w:r w:rsidR="004A40F3">
        <w:rPr>
          <w:rFonts w:asciiTheme="minorHAnsi" w:eastAsia="Calibri" w:hAnsiTheme="minorHAnsi" w:cs="Calibri"/>
          <w:color w:val="000000"/>
          <w:sz w:val="20"/>
          <w:szCs w:val="20"/>
        </w:rPr>
        <w:t xml:space="preserve">žiadateľ/prijímateľ si </w:t>
      </w:r>
      <w:r w:rsidRPr="001C6993">
        <w:rPr>
          <w:rFonts w:asciiTheme="minorHAnsi" w:eastAsia="Calibri" w:hAnsiTheme="minorHAnsi" w:cs="Calibri"/>
          <w:color w:val="000000"/>
          <w:sz w:val="20"/>
          <w:szCs w:val="20"/>
        </w:rPr>
        <w:t xml:space="preserve">splnil všetky postupy uvedené v predchádzajúcich odsekoch, je oprávnený vyzvať na rokovanie jedného alebo viacerých záujemcov, s ktorými rokuje o zadaní zákazky.  Predmetom týchto </w:t>
      </w:r>
      <w:r w:rsidRPr="001C6993">
        <w:rPr>
          <w:rFonts w:asciiTheme="minorHAnsi" w:eastAsia="Calibri" w:hAnsiTheme="minorHAnsi" w:cs="Calibri"/>
          <w:color w:val="000000"/>
          <w:sz w:val="20"/>
          <w:szCs w:val="20"/>
        </w:rPr>
        <w:lastRenderedPageBreak/>
        <w:t xml:space="preserve">rokovaní nemôže byť zúženie predmetu zákazky, úprava podmienok účasti, podmienok realizácie zmluvy ani kritérií na vyhodnotenie ponúk uvedených vo výzve na súťaž. Z rokovania je prijímateľ povinný vyhotoviť zápis,  ako aj zdôvodniť výber záujemcu alebo záujemcov, ktorí boli vyzvaní na rokovanie. </w:t>
      </w:r>
    </w:p>
    <w:p w14:paraId="4CBF20F3" w14:textId="77777777" w:rsidR="00E8718C" w:rsidRPr="002F3653" w:rsidRDefault="002425D9" w:rsidP="00CA0960">
      <w:pPr>
        <w:pStyle w:val="Default"/>
        <w:numPr>
          <w:ilvl w:val="0"/>
          <w:numId w:val="28"/>
        </w:numPr>
        <w:spacing w:before="120" w:after="120" w:line="276" w:lineRule="auto"/>
        <w:ind w:left="450" w:hanging="450"/>
        <w:jc w:val="both"/>
        <w:rPr>
          <w:rFonts w:asciiTheme="minorHAnsi" w:hAnsiTheme="minorHAnsi"/>
          <w:sz w:val="20"/>
          <w:szCs w:val="20"/>
        </w:rPr>
      </w:pPr>
      <w:r w:rsidRPr="002F3653">
        <w:rPr>
          <w:rFonts w:asciiTheme="minorHAnsi" w:hAnsiTheme="minorHAnsi" w:cs="Calibri"/>
          <w:sz w:val="20"/>
          <w:szCs w:val="20"/>
        </w:rPr>
        <w:t>Žiadateľ/</w:t>
      </w:r>
      <w:r w:rsidR="00E8718C" w:rsidRPr="002F3653">
        <w:rPr>
          <w:rFonts w:asciiTheme="minorHAnsi" w:hAnsiTheme="minorHAnsi" w:cs="Calibri"/>
          <w:sz w:val="20"/>
          <w:szCs w:val="20"/>
        </w:rPr>
        <w:t>Prijímateľ je povinný zabezpečiť, aby všetci uchádzači o zákazku predkladali svoje ponuky v </w:t>
      </w:r>
      <w:r w:rsidR="00E8718C" w:rsidRPr="002F3653">
        <w:rPr>
          <w:rFonts w:asciiTheme="minorHAnsi" w:hAnsiTheme="minorHAnsi"/>
          <w:sz w:val="20"/>
          <w:szCs w:val="20"/>
        </w:rPr>
        <w:t>písomnej podobe, pričom za písomnú ponuku sa po</w:t>
      </w:r>
      <w:r w:rsidR="0097778F" w:rsidRPr="002F3653">
        <w:rPr>
          <w:rFonts w:asciiTheme="minorHAnsi" w:hAnsiTheme="minorHAnsi"/>
          <w:sz w:val="20"/>
          <w:szCs w:val="20"/>
        </w:rPr>
        <w:t>važuje</w:t>
      </w:r>
      <w:r w:rsidR="00E8718C" w:rsidRPr="002F3653">
        <w:rPr>
          <w:rFonts w:asciiTheme="minorHAnsi" w:hAnsiTheme="minorHAnsi"/>
          <w:sz w:val="20"/>
          <w:szCs w:val="20"/>
        </w:rPr>
        <w:t xml:space="preserve"> aj ponuka podaná elektronicky. </w:t>
      </w:r>
    </w:p>
    <w:p w14:paraId="09B37995" w14:textId="6124AD35" w:rsidR="00E8718C" w:rsidRPr="006D1758" w:rsidRDefault="00E8718C" w:rsidP="000C68A0">
      <w:pPr>
        <w:pStyle w:val="Default"/>
        <w:numPr>
          <w:ilvl w:val="0"/>
          <w:numId w:val="28"/>
        </w:numPr>
        <w:spacing w:before="120" w:after="147" w:line="276" w:lineRule="auto"/>
        <w:ind w:left="426" w:hanging="426"/>
        <w:jc w:val="both"/>
        <w:rPr>
          <w:rFonts w:asciiTheme="minorHAnsi" w:hAnsiTheme="minorHAnsi" w:cs="Calibri"/>
          <w:sz w:val="20"/>
          <w:szCs w:val="20"/>
        </w:rPr>
      </w:pPr>
      <w:r w:rsidRPr="006D1758">
        <w:rPr>
          <w:rFonts w:asciiTheme="minorHAnsi" w:hAnsiTheme="minorHAnsi" w:cs="Calibri"/>
          <w:sz w:val="20"/>
          <w:szCs w:val="20"/>
        </w:rPr>
        <w:t>Výber úspešného uchádzača prebieha na základe vyhodnotenia informácií a dokumentácie predloženej</w:t>
      </w:r>
      <w:r w:rsidR="003B3969">
        <w:rPr>
          <w:rFonts w:asciiTheme="minorHAnsi" w:hAnsiTheme="minorHAnsi" w:cs="Calibri"/>
          <w:sz w:val="20"/>
          <w:szCs w:val="20"/>
        </w:rPr>
        <w:t xml:space="preserve"> </w:t>
      </w:r>
      <w:r w:rsidR="003B3969" w:rsidRPr="003B3969">
        <w:rPr>
          <w:rFonts w:asciiTheme="minorHAnsi" w:hAnsiTheme="minorHAnsi" w:cs="Calibri"/>
          <w:sz w:val="20"/>
          <w:szCs w:val="20"/>
        </w:rPr>
        <w:t>uchádzačmi v ponuke</w:t>
      </w:r>
      <w:r w:rsidRPr="006D1758">
        <w:rPr>
          <w:rFonts w:asciiTheme="minorHAnsi" w:hAnsiTheme="minorHAnsi" w:cs="Calibri"/>
          <w:sz w:val="20"/>
          <w:szCs w:val="20"/>
        </w:rPr>
        <w:t xml:space="preserve">, pričom </w:t>
      </w:r>
      <w:r w:rsidR="002425D9" w:rsidRPr="006D1758">
        <w:rPr>
          <w:rFonts w:asciiTheme="minorHAnsi" w:hAnsiTheme="minorHAnsi" w:cs="Calibri"/>
          <w:sz w:val="20"/>
          <w:szCs w:val="20"/>
        </w:rPr>
        <w:t>žiadateľ/</w:t>
      </w:r>
      <w:r w:rsidRPr="006D1758">
        <w:rPr>
          <w:rFonts w:asciiTheme="minorHAnsi" w:hAnsiTheme="minorHAnsi" w:cs="Calibri"/>
          <w:sz w:val="20"/>
          <w:szCs w:val="20"/>
        </w:rPr>
        <w:t>prijímateľ je povinný vyhodnotiť predložené ponuky v súlade s</w:t>
      </w:r>
      <w:r w:rsidR="003B3969">
        <w:rPr>
          <w:rFonts w:asciiTheme="minorHAnsi" w:hAnsiTheme="minorHAnsi" w:cs="Calibri"/>
          <w:sz w:val="20"/>
          <w:szCs w:val="20"/>
        </w:rPr>
        <w:t> </w:t>
      </w:r>
      <w:r w:rsidRPr="006D1758">
        <w:rPr>
          <w:rFonts w:asciiTheme="minorHAnsi" w:hAnsiTheme="minorHAnsi" w:cs="Calibri"/>
          <w:sz w:val="20"/>
          <w:szCs w:val="20"/>
        </w:rPr>
        <w:t>podmienkami</w:t>
      </w:r>
      <w:r w:rsidR="003B3969">
        <w:rPr>
          <w:rFonts w:asciiTheme="minorHAnsi" w:hAnsiTheme="minorHAnsi" w:cs="Calibri"/>
          <w:sz w:val="20"/>
          <w:szCs w:val="20"/>
        </w:rPr>
        <w:t>, požiadavkami</w:t>
      </w:r>
      <w:r w:rsidRPr="006D1758">
        <w:rPr>
          <w:rFonts w:asciiTheme="minorHAnsi" w:hAnsiTheme="minorHAnsi" w:cs="Calibri"/>
          <w:sz w:val="20"/>
          <w:szCs w:val="20"/>
        </w:rPr>
        <w:t xml:space="preserve"> a kritériami, ktoré si pre tento účel určil</w:t>
      </w:r>
      <w:r w:rsidR="00D640C0" w:rsidRPr="006D1758">
        <w:rPr>
          <w:rFonts w:asciiTheme="minorHAnsi" w:hAnsiTheme="minorHAnsi" w:cs="Calibri"/>
          <w:sz w:val="20"/>
          <w:szCs w:val="20"/>
        </w:rPr>
        <w:t xml:space="preserve"> vo výzve na </w:t>
      </w:r>
      <w:r w:rsidR="003C53B1">
        <w:rPr>
          <w:rFonts w:asciiTheme="minorHAnsi" w:hAnsiTheme="minorHAnsi" w:cs="Calibri"/>
          <w:sz w:val="20"/>
          <w:szCs w:val="20"/>
        </w:rPr>
        <w:t>predkladanie ponúk</w:t>
      </w:r>
      <w:r w:rsidRPr="006D1758">
        <w:rPr>
          <w:rFonts w:asciiTheme="minorHAnsi" w:hAnsiTheme="minorHAnsi" w:cs="Calibri"/>
          <w:sz w:val="20"/>
          <w:szCs w:val="20"/>
        </w:rPr>
        <w:t xml:space="preserve">. </w:t>
      </w:r>
      <w:r w:rsidR="002425D9" w:rsidRPr="006D1758">
        <w:rPr>
          <w:rFonts w:asciiTheme="minorHAnsi" w:hAnsiTheme="minorHAnsi" w:cs="Calibri"/>
          <w:sz w:val="20"/>
          <w:szCs w:val="20"/>
        </w:rPr>
        <w:t>Žiadateľ/</w:t>
      </w:r>
      <w:r w:rsidRPr="006D1758">
        <w:rPr>
          <w:rFonts w:asciiTheme="minorHAnsi" w:hAnsiTheme="minorHAnsi" w:cs="Calibri"/>
          <w:sz w:val="20"/>
          <w:szCs w:val="20"/>
        </w:rPr>
        <w:t>Prijímateľ zaznamená priebeh zadávania zákazky v </w:t>
      </w:r>
      <w:r w:rsidRPr="006D1758">
        <w:rPr>
          <w:rFonts w:asciiTheme="minorHAnsi" w:hAnsiTheme="minorHAnsi" w:cs="Calibri"/>
          <w:b/>
          <w:sz w:val="20"/>
          <w:szCs w:val="20"/>
        </w:rPr>
        <w:t>zázname z prieskumu trhu</w:t>
      </w:r>
      <w:r w:rsidRPr="006D1758">
        <w:rPr>
          <w:rFonts w:asciiTheme="minorHAnsi" w:hAnsiTheme="minorHAnsi" w:cs="Calibri"/>
          <w:sz w:val="20"/>
          <w:szCs w:val="20"/>
        </w:rPr>
        <w:t xml:space="preserve">, ktorého vzor je uvedený v prílohe </w:t>
      </w:r>
      <w:r w:rsidR="0064551D" w:rsidRPr="006D1758">
        <w:rPr>
          <w:rFonts w:asciiTheme="minorHAnsi" w:hAnsiTheme="minorHAnsi" w:cs="Calibri"/>
          <w:sz w:val="20"/>
          <w:szCs w:val="20"/>
        </w:rPr>
        <w:t>č.</w:t>
      </w:r>
      <w:r w:rsidR="005D5C3D" w:rsidRPr="006D1758">
        <w:rPr>
          <w:rFonts w:asciiTheme="minorHAnsi" w:hAnsiTheme="minorHAnsi" w:cs="Calibri"/>
          <w:sz w:val="20"/>
          <w:szCs w:val="20"/>
        </w:rPr>
        <w:t xml:space="preserve"> </w:t>
      </w:r>
      <w:r w:rsidR="009D306C">
        <w:rPr>
          <w:rFonts w:asciiTheme="minorHAnsi" w:hAnsiTheme="minorHAnsi" w:cs="Calibri"/>
          <w:sz w:val="20"/>
          <w:szCs w:val="20"/>
        </w:rPr>
        <w:t>7</w:t>
      </w:r>
      <w:r w:rsidR="00C73F25" w:rsidRPr="002F3653">
        <w:rPr>
          <w:rStyle w:val="Odkaznapoznmkupodiarou"/>
          <w:rFonts w:asciiTheme="minorHAnsi" w:eastAsia="Times New Roman" w:hAnsiTheme="minorHAnsi" w:cs="Calibri"/>
          <w:sz w:val="20"/>
          <w:szCs w:val="20"/>
        </w:rPr>
        <w:footnoteReference w:id="80"/>
      </w:r>
      <w:r w:rsidRPr="006D1758">
        <w:rPr>
          <w:rFonts w:asciiTheme="minorHAnsi" w:hAnsiTheme="minorHAnsi" w:cs="Calibri"/>
          <w:sz w:val="20"/>
          <w:szCs w:val="20"/>
        </w:rPr>
        <w:t>.</w:t>
      </w:r>
      <w:r w:rsidR="00D640C0" w:rsidRPr="006D1758">
        <w:rPr>
          <w:rFonts w:asciiTheme="minorHAnsi" w:hAnsiTheme="minorHAnsi" w:cs="Calibri"/>
          <w:sz w:val="20"/>
          <w:szCs w:val="20"/>
        </w:rPr>
        <w:t xml:space="preserve"> Žiadateľ/Prijímateľ môže použiť aj vlastný dokument, ktorý musí obsahovať minimálne náležitosti uvedené v prílohe č. </w:t>
      </w:r>
      <w:r w:rsidR="009D306C">
        <w:rPr>
          <w:rFonts w:asciiTheme="minorHAnsi" w:hAnsiTheme="minorHAnsi" w:cs="Calibri"/>
          <w:sz w:val="20"/>
          <w:szCs w:val="20"/>
        </w:rPr>
        <w:t>7</w:t>
      </w:r>
      <w:r w:rsidR="00D640C0" w:rsidRPr="006D1758">
        <w:rPr>
          <w:rFonts w:asciiTheme="minorHAnsi" w:hAnsiTheme="minorHAnsi" w:cs="Calibri"/>
          <w:sz w:val="20"/>
          <w:szCs w:val="20"/>
        </w:rPr>
        <w:t>.</w:t>
      </w:r>
    </w:p>
    <w:p w14:paraId="0E54C16D" w14:textId="5715A55E" w:rsidR="00E8718C" w:rsidRPr="002F3653" w:rsidRDefault="00C04145" w:rsidP="00CA0960">
      <w:pPr>
        <w:pStyle w:val="Default"/>
        <w:numPr>
          <w:ilvl w:val="0"/>
          <w:numId w:val="28"/>
        </w:numPr>
        <w:spacing w:after="147" w:line="276" w:lineRule="auto"/>
        <w:ind w:left="450" w:hanging="450"/>
        <w:jc w:val="both"/>
        <w:rPr>
          <w:rFonts w:asciiTheme="minorHAnsi" w:hAnsiTheme="minorHAnsi" w:cs="Calibri"/>
          <w:sz w:val="20"/>
          <w:szCs w:val="20"/>
        </w:rPr>
      </w:pPr>
      <w:r w:rsidRPr="002F3653">
        <w:rPr>
          <w:rFonts w:asciiTheme="minorHAnsi" w:hAnsiTheme="minorHAnsi" w:cs="Calibri"/>
          <w:sz w:val="20"/>
          <w:szCs w:val="20"/>
        </w:rPr>
        <w:t xml:space="preserve">Prijímateľ postupuje pri predkladaní dokumentácie na RO podľa podkapitoly </w:t>
      </w:r>
      <w:hyperlink w:anchor="_4.1_Spoločné_ustanovenia" w:history="1">
        <w:r w:rsidRPr="002F3653">
          <w:rPr>
            <w:rStyle w:val="Hypertextovprepojenie"/>
            <w:rFonts w:asciiTheme="minorHAnsi" w:hAnsiTheme="minorHAnsi" w:cs="Calibri"/>
            <w:sz w:val="20"/>
            <w:szCs w:val="20"/>
          </w:rPr>
          <w:t>4.1</w:t>
        </w:r>
      </w:hyperlink>
      <w:r w:rsidRPr="002F3653">
        <w:rPr>
          <w:rFonts w:asciiTheme="minorHAnsi" w:hAnsiTheme="minorHAnsi" w:cs="Calibri"/>
          <w:sz w:val="20"/>
          <w:szCs w:val="20"/>
        </w:rPr>
        <w:t xml:space="preserve"> ods. 9 na štandardnú ex-post kontrolu, resp. podľa ods. 5, ak sa rozhodne využiť možnosť zaslať dokumentáciu na kontrolu pred vyhlásením výzvy na </w:t>
      </w:r>
      <w:r w:rsidR="003C53B1">
        <w:rPr>
          <w:rFonts w:asciiTheme="minorHAnsi" w:hAnsiTheme="minorHAnsi" w:cs="Calibri"/>
          <w:sz w:val="20"/>
          <w:szCs w:val="20"/>
        </w:rPr>
        <w:t>predkladanie ponúk</w:t>
      </w:r>
      <w:r w:rsidRPr="002F3653">
        <w:rPr>
          <w:rFonts w:asciiTheme="minorHAnsi" w:hAnsiTheme="minorHAnsi" w:cs="Calibri"/>
          <w:sz w:val="20"/>
          <w:szCs w:val="20"/>
        </w:rPr>
        <w:t xml:space="preserve">.  </w:t>
      </w:r>
    </w:p>
    <w:p w14:paraId="648D1F8D" w14:textId="5DCF9DF1" w:rsidR="00E8718C" w:rsidRPr="002F3653" w:rsidRDefault="002044FD" w:rsidP="00414FC4">
      <w:pPr>
        <w:pStyle w:val="Nadpis2"/>
        <w:spacing w:line="276" w:lineRule="auto"/>
      </w:pPr>
      <w:bookmarkStart w:id="83" w:name="_4.3__Obstarávanie"/>
      <w:bookmarkStart w:id="84" w:name="_Toc417161540"/>
      <w:bookmarkStart w:id="85" w:name="_Toc11153182"/>
      <w:bookmarkEnd w:id="83"/>
      <w:r w:rsidRPr="002F3653">
        <w:t>4</w:t>
      </w:r>
      <w:r w:rsidR="00754070" w:rsidRPr="002F3653">
        <w:t xml:space="preserve">.3 </w:t>
      </w:r>
      <w:r w:rsidR="00E8718C" w:rsidRPr="002F3653">
        <w:t xml:space="preserve"> Obstarávanie zákaziek, ktorých PHZ bez DPH je nižšia ako </w:t>
      </w:r>
      <w:r w:rsidR="00FE197B">
        <w:t>30</w:t>
      </w:r>
      <w:r w:rsidR="00FE197B" w:rsidRPr="002F3653">
        <w:t xml:space="preserve"> </w:t>
      </w:r>
      <w:r w:rsidR="00E8718C" w:rsidRPr="002F3653">
        <w:t>000 EUR</w:t>
      </w:r>
      <w:bookmarkEnd w:id="84"/>
      <w:bookmarkEnd w:id="85"/>
      <w:r w:rsidR="00E8718C" w:rsidRPr="002F3653">
        <w:t xml:space="preserve"> </w:t>
      </w:r>
    </w:p>
    <w:p w14:paraId="150063D4" w14:textId="5516D97C" w:rsidR="008458E9" w:rsidRPr="002F3653" w:rsidRDefault="00E8718C" w:rsidP="00CA0960">
      <w:pPr>
        <w:pStyle w:val="Default"/>
        <w:numPr>
          <w:ilvl w:val="0"/>
          <w:numId w:val="29"/>
        </w:numPr>
        <w:spacing w:before="120" w:after="120" w:line="276" w:lineRule="auto"/>
        <w:ind w:left="450"/>
        <w:jc w:val="both"/>
        <w:rPr>
          <w:rFonts w:ascii="Calibri" w:hAnsi="Calibri" w:cs="Calibri"/>
          <w:sz w:val="20"/>
          <w:szCs w:val="20"/>
        </w:rPr>
      </w:pPr>
      <w:r w:rsidRPr="002F3653">
        <w:rPr>
          <w:rFonts w:ascii="Calibri" w:hAnsi="Calibri" w:cs="Calibri"/>
          <w:sz w:val="20"/>
          <w:szCs w:val="20"/>
        </w:rPr>
        <w:t xml:space="preserve">Pri obstarávaní zákaziek do </w:t>
      </w:r>
      <w:r w:rsidR="00FE197B">
        <w:rPr>
          <w:rFonts w:ascii="Calibri" w:hAnsi="Calibri" w:cs="Calibri"/>
          <w:sz w:val="20"/>
          <w:szCs w:val="20"/>
        </w:rPr>
        <w:t>30</w:t>
      </w:r>
      <w:r w:rsidR="00FE197B" w:rsidRPr="002F3653">
        <w:rPr>
          <w:rFonts w:ascii="Calibri" w:hAnsi="Calibri" w:cs="Calibri"/>
          <w:sz w:val="20"/>
          <w:szCs w:val="20"/>
        </w:rPr>
        <w:t xml:space="preserve"> </w:t>
      </w:r>
      <w:r w:rsidRPr="002F3653">
        <w:rPr>
          <w:rFonts w:ascii="Calibri" w:hAnsi="Calibri" w:cs="Calibri"/>
          <w:sz w:val="20"/>
          <w:szCs w:val="20"/>
        </w:rPr>
        <w:t xml:space="preserve">000 EUR </w:t>
      </w:r>
      <w:r w:rsidR="00954DAA" w:rsidRPr="002F3653">
        <w:rPr>
          <w:rFonts w:ascii="Calibri" w:hAnsi="Calibri" w:cs="Calibri"/>
          <w:sz w:val="20"/>
          <w:szCs w:val="20"/>
        </w:rPr>
        <w:t xml:space="preserve">sa primerane aplikujú postupy obstarávania zákaziek nad </w:t>
      </w:r>
      <w:r w:rsidR="00FE197B">
        <w:rPr>
          <w:rFonts w:ascii="Calibri" w:hAnsi="Calibri" w:cs="Calibri"/>
          <w:sz w:val="20"/>
          <w:szCs w:val="20"/>
        </w:rPr>
        <w:t>30</w:t>
      </w:r>
      <w:r w:rsidR="00FE197B" w:rsidRPr="002F3653">
        <w:rPr>
          <w:rFonts w:ascii="Calibri" w:hAnsi="Calibri" w:cs="Calibri"/>
          <w:sz w:val="20"/>
          <w:szCs w:val="20"/>
        </w:rPr>
        <w:t xml:space="preserve"> </w:t>
      </w:r>
      <w:r w:rsidR="00954DAA" w:rsidRPr="002F3653">
        <w:rPr>
          <w:rFonts w:ascii="Calibri" w:hAnsi="Calibri" w:cs="Calibri"/>
          <w:sz w:val="20"/>
          <w:szCs w:val="20"/>
        </w:rPr>
        <w:t xml:space="preserve">000 EUR, pričom na </w:t>
      </w:r>
      <w:r w:rsidR="00EB2657" w:rsidRPr="002F3653">
        <w:rPr>
          <w:rFonts w:ascii="Calibri" w:hAnsi="Calibri" w:cs="Calibri"/>
          <w:sz w:val="20"/>
          <w:szCs w:val="20"/>
        </w:rPr>
        <w:t>žiadateľa/</w:t>
      </w:r>
      <w:r w:rsidR="00954DAA" w:rsidRPr="002F3653">
        <w:rPr>
          <w:rFonts w:ascii="Calibri" w:hAnsi="Calibri" w:cs="Calibri"/>
          <w:sz w:val="20"/>
          <w:szCs w:val="20"/>
        </w:rPr>
        <w:t xml:space="preserve">prijímateľa sa nevzťahuje povinnosť </w:t>
      </w:r>
      <w:r w:rsidRPr="002F3653">
        <w:rPr>
          <w:rFonts w:ascii="Calibri" w:hAnsi="Calibri" w:cs="Calibri"/>
          <w:sz w:val="20"/>
          <w:szCs w:val="20"/>
        </w:rPr>
        <w:t xml:space="preserve">zverejňovať výzvu na </w:t>
      </w:r>
      <w:r w:rsidR="000675E3" w:rsidRPr="002F3653">
        <w:rPr>
          <w:rFonts w:ascii="Calibri" w:hAnsi="Calibri" w:cs="Calibri"/>
          <w:sz w:val="20"/>
          <w:szCs w:val="20"/>
        </w:rPr>
        <w:t>súťaž</w:t>
      </w:r>
      <w:r w:rsidR="00FE197B" w:rsidRPr="00FE197B">
        <w:rPr>
          <w:rFonts w:ascii="Calibri" w:hAnsi="Calibri"/>
          <w:color w:val="auto"/>
          <w:sz w:val="22"/>
          <w:szCs w:val="22"/>
          <w:lang w:eastAsia="en-US"/>
        </w:rPr>
        <w:t xml:space="preserve"> </w:t>
      </w:r>
      <w:r w:rsidR="00FE197B" w:rsidRPr="00FE197B">
        <w:rPr>
          <w:rFonts w:ascii="Calibri" w:hAnsi="Calibri" w:cs="Calibri"/>
          <w:sz w:val="20"/>
          <w:szCs w:val="20"/>
        </w:rPr>
        <w:t>na svojom webovom sídle</w:t>
      </w:r>
      <w:r w:rsidR="008458E9" w:rsidRPr="002F3653">
        <w:rPr>
          <w:rFonts w:ascii="Calibri" w:hAnsi="Calibri" w:cs="Calibri"/>
          <w:sz w:val="20"/>
          <w:szCs w:val="20"/>
        </w:rPr>
        <w:t>,</w:t>
      </w:r>
      <w:r w:rsidR="00FE197B">
        <w:rPr>
          <w:rFonts w:ascii="Calibri" w:hAnsi="Calibri" w:cs="Calibri"/>
          <w:sz w:val="20"/>
          <w:szCs w:val="20"/>
        </w:rPr>
        <w:t xml:space="preserve"> ani</w:t>
      </w:r>
      <w:r w:rsidR="008458E9" w:rsidRPr="002F3653">
        <w:rPr>
          <w:rFonts w:ascii="Calibri" w:hAnsi="Calibri" w:cs="Calibri"/>
          <w:sz w:val="20"/>
          <w:szCs w:val="20"/>
        </w:rPr>
        <w:t xml:space="preserve"> zas</w:t>
      </w:r>
      <w:r w:rsidR="00FE197B">
        <w:rPr>
          <w:rFonts w:ascii="Calibri" w:hAnsi="Calibri" w:cs="Calibri"/>
          <w:sz w:val="20"/>
          <w:szCs w:val="20"/>
        </w:rPr>
        <w:t>ie</w:t>
      </w:r>
      <w:r w:rsidR="008458E9" w:rsidRPr="002F3653">
        <w:rPr>
          <w:rFonts w:ascii="Calibri" w:hAnsi="Calibri" w:cs="Calibri"/>
          <w:sz w:val="20"/>
          <w:szCs w:val="20"/>
        </w:rPr>
        <w:t>lať</w:t>
      </w:r>
      <w:r w:rsidRPr="002F3653">
        <w:rPr>
          <w:rFonts w:ascii="Calibri" w:hAnsi="Calibri" w:cs="Calibri"/>
          <w:sz w:val="20"/>
          <w:szCs w:val="20"/>
        </w:rPr>
        <w:t xml:space="preserve"> </w:t>
      </w:r>
      <w:r w:rsidR="008458E9" w:rsidRPr="002F3653">
        <w:rPr>
          <w:rFonts w:ascii="Calibri" w:hAnsi="Calibri" w:cs="Calibri"/>
          <w:sz w:val="20"/>
          <w:szCs w:val="20"/>
        </w:rPr>
        <w:t xml:space="preserve">informáciu o zverejnení </w:t>
      </w:r>
      <w:r w:rsidR="00954DAA" w:rsidRPr="002F3653">
        <w:rPr>
          <w:rFonts w:ascii="Calibri" w:hAnsi="Calibri" w:cs="Calibri"/>
          <w:sz w:val="20"/>
          <w:szCs w:val="20"/>
        </w:rPr>
        <w:t>na</w:t>
      </w:r>
      <w:r w:rsidRPr="002F3653">
        <w:rPr>
          <w:rFonts w:ascii="Calibri" w:hAnsi="Calibri" w:cs="Calibri"/>
          <w:sz w:val="20"/>
          <w:szCs w:val="20"/>
        </w:rPr>
        <w:t xml:space="preserve"> CKO.</w:t>
      </w:r>
      <w:r w:rsidR="00DF4AEF" w:rsidRPr="002F3653">
        <w:rPr>
          <w:rFonts w:ascii="Calibri" w:hAnsi="Calibri" w:cs="Calibri"/>
          <w:sz w:val="20"/>
          <w:szCs w:val="20"/>
        </w:rPr>
        <w:t xml:space="preserve"> </w:t>
      </w:r>
    </w:p>
    <w:p w14:paraId="0107F4B0" w14:textId="5EB7711A" w:rsidR="00534E05" w:rsidRDefault="00DF4AEF" w:rsidP="00534E05">
      <w:pPr>
        <w:pStyle w:val="Default"/>
        <w:spacing w:before="120" w:after="120" w:line="276" w:lineRule="auto"/>
        <w:ind w:left="450"/>
        <w:jc w:val="both"/>
        <w:rPr>
          <w:rFonts w:ascii="Calibri" w:hAnsi="Calibri" w:cs="Calibri"/>
          <w:sz w:val="20"/>
          <w:szCs w:val="20"/>
        </w:rPr>
      </w:pPr>
      <w:r w:rsidRPr="002F3653">
        <w:rPr>
          <w:rFonts w:ascii="Calibri" w:hAnsi="Calibri" w:cs="Calibri"/>
          <w:sz w:val="20"/>
          <w:szCs w:val="20"/>
        </w:rPr>
        <w:t>V prípade zákaziek do</w:t>
      </w:r>
      <w:r w:rsidR="002E48DF" w:rsidRPr="002F3653">
        <w:rPr>
          <w:rFonts w:ascii="Calibri" w:hAnsi="Calibri" w:cs="Calibri"/>
          <w:sz w:val="20"/>
          <w:szCs w:val="20"/>
        </w:rPr>
        <w:t xml:space="preserve"> </w:t>
      </w:r>
      <w:r w:rsidR="00FE197B">
        <w:rPr>
          <w:rFonts w:ascii="Calibri" w:hAnsi="Calibri" w:cs="Calibri"/>
          <w:sz w:val="20"/>
          <w:szCs w:val="20"/>
        </w:rPr>
        <w:t>30</w:t>
      </w:r>
      <w:r w:rsidR="00FE197B" w:rsidRPr="002F3653">
        <w:rPr>
          <w:rFonts w:ascii="Calibri" w:hAnsi="Calibri" w:cs="Calibri"/>
          <w:sz w:val="20"/>
          <w:szCs w:val="20"/>
        </w:rPr>
        <w:t xml:space="preserve"> </w:t>
      </w:r>
      <w:r w:rsidRPr="002F3653">
        <w:rPr>
          <w:rFonts w:ascii="Calibri" w:hAnsi="Calibri" w:cs="Calibri"/>
          <w:sz w:val="20"/>
          <w:szCs w:val="20"/>
        </w:rPr>
        <w:t xml:space="preserve">000 EUR nie je potrebné predloženie písomných ponúk, avšak </w:t>
      </w:r>
      <w:r w:rsidR="008458E9" w:rsidRPr="002F3653">
        <w:rPr>
          <w:rFonts w:ascii="Calibri" w:hAnsi="Calibri" w:cs="Calibri"/>
          <w:sz w:val="20"/>
          <w:szCs w:val="20"/>
        </w:rPr>
        <w:t>žiadateľ/</w:t>
      </w:r>
      <w:r w:rsidRPr="002F3653">
        <w:rPr>
          <w:rFonts w:ascii="Calibri" w:hAnsi="Calibri" w:cs="Calibri"/>
          <w:sz w:val="20"/>
          <w:szCs w:val="20"/>
        </w:rPr>
        <w:t xml:space="preserve">prijímateľ musí zdôvodniť výber úspešného uchádzača na základe </w:t>
      </w:r>
      <w:r w:rsidRPr="002F3653">
        <w:rPr>
          <w:rFonts w:ascii="Calibri" w:hAnsi="Calibri" w:cs="Calibri"/>
          <w:b/>
          <w:sz w:val="20"/>
          <w:szCs w:val="20"/>
        </w:rPr>
        <w:t>prieskumu trhu</w:t>
      </w:r>
      <w:r w:rsidRPr="002F3653">
        <w:rPr>
          <w:rFonts w:ascii="Calibri" w:hAnsi="Calibri" w:cs="Calibri"/>
          <w:sz w:val="20"/>
          <w:szCs w:val="20"/>
        </w:rPr>
        <w:t>.</w:t>
      </w:r>
      <w:r w:rsidR="00E8718C" w:rsidRPr="002F3653">
        <w:rPr>
          <w:rFonts w:ascii="Calibri" w:hAnsi="Calibri" w:cs="Calibri"/>
          <w:sz w:val="20"/>
          <w:szCs w:val="20"/>
        </w:rPr>
        <w:t xml:space="preserve"> Týmto nie je dotknutá povinnosť </w:t>
      </w:r>
      <w:r w:rsidR="00EB2657" w:rsidRPr="002F3653">
        <w:rPr>
          <w:rFonts w:ascii="Calibri" w:hAnsi="Calibri" w:cs="Calibri"/>
          <w:sz w:val="20"/>
          <w:szCs w:val="20"/>
        </w:rPr>
        <w:t>žiadateľa/</w:t>
      </w:r>
      <w:r w:rsidR="00E8718C" w:rsidRPr="002F3653">
        <w:rPr>
          <w:rFonts w:ascii="Calibri" w:hAnsi="Calibri" w:cs="Calibri"/>
          <w:sz w:val="20"/>
          <w:szCs w:val="20"/>
        </w:rPr>
        <w:t>prijímateľa dodržať pri obstarávaní zákazky základné pr</w:t>
      </w:r>
      <w:r w:rsidR="00EB062A">
        <w:rPr>
          <w:rFonts w:ascii="Calibri" w:hAnsi="Calibri" w:cs="Calibri"/>
          <w:sz w:val="20"/>
          <w:szCs w:val="20"/>
        </w:rPr>
        <w:t>avidlá</w:t>
      </w:r>
      <w:r w:rsidR="00E8718C" w:rsidRPr="002F3653">
        <w:rPr>
          <w:rFonts w:ascii="Calibri" w:hAnsi="Calibri" w:cs="Calibri"/>
          <w:sz w:val="20"/>
          <w:szCs w:val="20"/>
        </w:rPr>
        <w:t xml:space="preserve"> VO. </w:t>
      </w:r>
      <w:r w:rsidR="0035175E" w:rsidRPr="00FE197B">
        <w:rPr>
          <w:rFonts w:ascii="Calibri" w:hAnsi="Calibri" w:cs="Calibri"/>
          <w:b/>
          <w:sz w:val="20"/>
          <w:szCs w:val="20"/>
        </w:rPr>
        <w:t xml:space="preserve">Realizovaný prieskum trhu musí byť vykonaný ako samostatný proces a nesmie byť spájaný napr. s prieskumom trhu, ktorý bol použití pre určenie výšky </w:t>
      </w:r>
      <w:r w:rsidR="00FE197B" w:rsidRPr="00FE197B">
        <w:rPr>
          <w:rFonts w:ascii="Calibri" w:hAnsi="Calibri" w:cs="Calibri"/>
          <w:b/>
          <w:sz w:val="20"/>
          <w:szCs w:val="20"/>
        </w:rPr>
        <w:t>predpokladanej hodnoty zákazky „</w:t>
      </w:r>
      <w:r w:rsidR="0035175E" w:rsidRPr="00FE197B">
        <w:rPr>
          <w:rFonts w:ascii="Calibri" w:hAnsi="Calibri" w:cs="Calibri"/>
          <w:b/>
          <w:sz w:val="20"/>
          <w:szCs w:val="20"/>
        </w:rPr>
        <w:t>PHZ</w:t>
      </w:r>
      <w:r w:rsidR="00FE197B" w:rsidRPr="00FE197B">
        <w:rPr>
          <w:rFonts w:ascii="Calibri" w:hAnsi="Calibri" w:cs="Calibri"/>
          <w:b/>
          <w:sz w:val="20"/>
          <w:szCs w:val="20"/>
        </w:rPr>
        <w:t>“</w:t>
      </w:r>
      <w:r w:rsidR="00E95537">
        <w:rPr>
          <w:rFonts w:ascii="Calibri" w:hAnsi="Calibri" w:cs="Calibri"/>
          <w:sz w:val="20"/>
          <w:szCs w:val="20"/>
        </w:rPr>
        <w:t xml:space="preserve"> (nevzťahuje sa na zákazky do 5000€ bez DPH)</w:t>
      </w:r>
      <w:r w:rsidR="00FE197B">
        <w:rPr>
          <w:rFonts w:ascii="Calibri" w:hAnsi="Calibri" w:cs="Calibri"/>
          <w:sz w:val="20"/>
          <w:szCs w:val="20"/>
        </w:rPr>
        <w:t xml:space="preserve">. </w:t>
      </w:r>
      <w:r w:rsidR="00EB2657" w:rsidRPr="002F3653">
        <w:rPr>
          <w:rFonts w:ascii="Calibri" w:hAnsi="Calibri" w:cs="Calibri"/>
          <w:sz w:val="20"/>
          <w:szCs w:val="20"/>
        </w:rPr>
        <w:t>Žiadateľ/</w:t>
      </w:r>
      <w:r w:rsidR="00E8718C" w:rsidRPr="002F3653">
        <w:rPr>
          <w:rFonts w:ascii="Calibri" w:hAnsi="Calibri" w:cs="Calibri"/>
          <w:sz w:val="20"/>
          <w:szCs w:val="20"/>
        </w:rPr>
        <w:t xml:space="preserve">Prijímateľ je povinný osloviť </w:t>
      </w:r>
      <w:r w:rsidR="00E8718C" w:rsidRPr="002F3653">
        <w:rPr>
          <w:rFonts w:ascii="Calibri" w:hAnsi="Calibri" w:cs="Calibri"/>
          <w:b/>
          <w:sz w:val="20"/>
          <w:szCs w:val="20"/>
        </w:rPr>
        <w:t xml:space="preserve">minimálne </w:t>
      </w:r>
      <w:r w:rsidR="008458E9" w:rsidRPr="002F3653">
        <w:rPr>
          <w:rFonts w:ascii="Calibri" w:hAnsi="Calibri" w:cs="Calibri"/>
          <w:b/>
          <w:sz w:val="20"/>
          <w:szCs w:val="20"/>
        </w:rPr>
        <w:t>3</w:t>
      </w:r>
      <w:r w:rsidRPr="002F3653">
        <w:rPr>
          <w:rFonts w:ascii="Calibri" w:hAnsi="Calibri" w:cs="Calibri"/>
          <w:b/>
          <w:sz w:val="20"/>
          <w:szCs w:val="20"/>
        </w:rPr>
        <w:t xml:space="preserve"> </w:t>
      </w:r>
      <w:r w:rsidR="00E8718C" w:rsidRPr="002F3653">
        <w:rPr>
          <w:rFonts w:ascii="Calibri" w:hAnsi="Calibri" w:cs="Calibri"/>
          <w:b/>
          <w:sz w:val="20"/>
          <w:szCs w:val="20"/>
        </w:rPr>
        <w:t>potenciálnych záujemcov</w:t>
      </w:r>
      <w:r w:rsidR="00E8718C" w:rsidRPr="002F3653">
        <w:rPr>
          <w:rFonts w:ascii="Calibri" w:hAnsi="Calibri" w:cs="Calibri"/>
          <w:sz w:val="20"/>
          <w:szCs w:val="20"/>
        </w:rPr>
        <w:t xml:space="preserve"> alebo identifikovať minimálne </w:t>
      </w:r>
      <w:r w:rsidRPr="002F3653">
        <w:rPr>
          <w:rFonts w:ascii="Calibri" w:hAnsi="Calibri" w:cs="Calibri"/>
          <w:sz w:val="20"/>
          <w:szCs w:val="20"/>
        </w:rPr>
        <w:t xml:space="preserve">troch </w:t>
      </w:r>
      <w:r w:rsidR="00E8718C" w:rsidRPr="002F3653">
        <w:rPr>
          <w:rFonts w:ascii="Calibri" w:hAnsi="Calibri" w:cs="Calibri"/>
          <w:sz w:val="20"/>
          <w:szCs w:val="20"/>
        </w:rPr>
        <w:t xml:space="preserve">potenciálnych dodávateľov (napr. </w:t>
      </w:r>
      <w:r w:rsidR="00E95537">
        <w:rPr>
          <w:rFonts w:ascii="Calibri" w:hAnsi="Calibri" w:cs="Calibri"/>
          <w:sz w:val="20"/>
          <w:szCs w:val="20"/>
        </w:rPr>
        <w:t xml:space="preserve">písomné ponuky, </w:t>
      </w:r>
      <w:r w:rsidR="00E8718C" w:rsidRPr="002F3653">
        <w:rPr>
          <w:rFonts w:ascii="Calibri" w:hAnsi="Calibri" w:cs="Calibri"/>
          <w:sz w:val="20"/>
          <w:szCs w:val="20"/>
        </w:rPr>
        <w:t>cez webové rozhranie</w:t>
      </w:r>
      <w:r w:rsidR="00E95537">
        <w:rPr>
          <w:rFonts w:ascii="Calibri" w:hAnsi="Calibri" w:cs="Calibri"/>
          <w:sz w:val="20"/>
          <w:szCs w:val="20"/>
        </w:rPr>
        <w:t>, okrem telefonického rozhovoru</w:t>
      </w:r>
      <w:r w:rsidR="00E8718C" w:rsidRPr="002F3653">
        <w:rPr>
          <w:rFonts w:ascii="Calibri" w:hAnsi="Calibri" w:cs="Calibri"/>
          <w:sz w:val="20"/>
          <w:szCs w:val="20"/>
        </w:rPr>
        <w:t>).</w:t>
      </w:r>
      <w:r w:rsidR="00534E05">
        <w:rPr>
          <w:rFonts w:ascii="Calibri" w:hAnsi="Calibri" w:cs="Calibri"/>
          <w:sz w:val="20"/>
          <w:szCs w:val="20"/>
        </w:rPr>
        <w:t xml:space="preserve"> </w:t>
      </w:r>
      <w:r w:rsidR="00534E05" w:rsidRPr="002F3653">
        <w:rPr>
          <w:rFonts w:ascii="Calibri" w:hAnsi="Calibri" w:cs="Calibri"/>
          <w:sz w:val="20"/>
          <w:szCs w:val="20"/>
        </w:rPr>
        <w:t xml:space="preserve">Ak sa jedná o jedinečný predmet zákazky, môže žiadateľ/prijímateľ osloviť/identifikovať aj menší počet záujemcov, pričom musí uvedenú skutočnosť riadne zdôvodniť. </w:t>
      </w:r>
    </w:p>
    <w:p w14:paraId="39679055" w14:textId="61699BF1" w:rsidR="00E8718C" w:rsidRPr="00FE197B" w:rsidRDefault="00E55A52" w:rsidP="00E55A52">
      <w:pPr>
        <w:pStyle w:val="Default"/>
        <w:spacing w:before="120" w:after="120" w:line="276" w:lineRule="auto"/>
        <w:ind w:left="426"/>
        <w:jc w:val="both"/>
        <w:rPr>
          <w:rFonts w:ascii="Calibri" w:hAnsi="Calibri" w:cs="Calibri"/>
          <w:i/>
          <w:sz w:val="20"/>
          <w:szCs w:val="20"/>
        </w:rPr>
      </w:pPr>
      <w:r>
        <w:rPr>
          <w:rFonts w:ascii="Calibri" w:hAnsi="Calibri" w:cs="Calibri"/>
          <w:b/>
          <w:i/>
          <w:sz w:val="20"/>
          <w:szCs w:val="20"/>
        </w:rPr>
        <w:t>V</w:t>
      </w:r>
      <w:r w:rsidR="002C030E" w:rsidRPr="00FE197B">
        <w:rPr>
          <w:rFonts w:ascii="Calibri" w:hAnsi="Calibri" w:cs="Calibri"/>
          <w:b/>
          <w:i/>
          <w:sz w:val="20"/>
          <w:szCs w:val="20"/>
        </w:rPr>
        <w:t> prípade projektov financovaných z CEF</w:t>
      </w:r>
      <w:r w:rsidR="002C030E" w:rsidRPr="00FE197B">
        <w:rPr>
          <w:rFonts w:ascii="Calibri" w:hAnsi="Calibri" w:cs="Calibri"/>
          <w:i/>
          <w:sz w:val="20"/>
          <w:szCs w:val="20"/>
        </w:rPr>
        <w:t xml:space="preserve"> sa povinnosť osloviť, resp. identifikovať potenciálnych </w:t>
      </w:r>
      <w:r w:rsidR="00FE197B" w:rsidRPr="00FE197B">
        <w:rPr>
          <w:rFonts w:ascii="Calibri" w:hAnsi="Calibri" w:cs="Calibri"/>
          <w:i/>
          <w:sz w:val="20"/>
          <w:szCs w:val="20"/>
        </w:rPr>
        <w:t xml:space="preserve">dodávateľov </w:t>
      </w:r>
      <w:r w:rsidR="002C030E" w:rsidRPr="00FE197B">
        <w:rPr>
          <w:rFonts w:ascii="Calibri" w:hAnsi="Calibri" w:cs="Calibri"/>
          <w:i/>
          <w:sz w:val="20"/>
          <w:szCs w:val="20"/>
        </w:rPr>
        <w:t xml:space="preserve">vzťahuje na minimálne troch </w:t>
      </w:r>
      <w:r w:rsidR="00FE197B">
        <w:rPr>
          <w:rFonts w:ascii="Calibri" w:hAnsi="Calibri" w:cs="Calibri"/>
          <w:i/>
          <w:sz w:val="20"/>
          <w:szCs w:val="20"/>
        </w:rPr>
        <w:t xml:space="preserve">(3) </w:t>
      </w:r>
      <w:r w:rsidR="002C030E" w:rsidRPr="00FE197B">
        <w:rPr>
          <w:rFonts w:ascii="Calibri" w:hAnsi="Calibri" w:cs="Calibri"/>
          <w:i/>
          <w:sz w:val="20"/>
          <w:szCs w:val="20"/>
        </w:rPr>
        <w:t>vybraných záujemcov.</w:t>
      </w:r>
    </w:p>
    <w:p w14:paraId="1ACD36D4" w14:textId="7836F218" w:rsidR="00196A9B" w:rsidRDefault="00196A9B" w:rsidP="00196A9B">
      <w:pPr>
        <w:pStyle w:val="Default"/>
        <w:numPr>
          <w:ilvl w:val="0"/>
          <w:numId w:val="29"/>
        </w:numPr>
        <w:spacing w:before="120" w:after="120" w:line="276" w:lineRule="auto"/>
        <w:ind w:left="450" w:hanging="450"/>
        <w:jc w:val="both"/>
        <w:rPr>
          <w:rFonts w:ascii="Calibri" w:hAnsi="Calibri" w:cs="Calibri"/>
          <w:sz w:val="20"/>
          <w:szCs w:val="20"/>
        </w:rPr>
      </w:pPr>
      <w:r w:rsidRPr="00196A9B">
        <w:rPr>
          <w:rFonts w:ascii="Calibri" w:hAnsi="Calibri" w:cs="Calibri"/>
          <w:sz w:val="20"/>
          <w:szCs w:val="20"/>
        </w:rPr>
        <w:t>Ak prijímateľ oslovil na základe výzvy na predkladanie ponúk minimálne troch potenciálnych dodávateľov a v stanovenej lehote na</w:t>
      </w:r>
      <w:r>
        <w:rPr>
          <w:rFonts w:ascii="Calibri" w:hAnsi="Calibri" w:cs="Calibri"/>
          <w:sz w:val="20"/>
          <w:szCs w:val="20"/>
        </w:rPr>
        <w:t xml:space="preserve"> predkladanie ponúk nebola</w:t>
      </w:r>
      <w:r w:rsidRPr="00196A9B">
        <w:rPr>
          <w:rFonts w:ascii="Calibri" w:hAnsi="Calibri" w:cs="Calibri"/>
          <w:sz w:val="20"/>
          <w:szCs w:val="20"/>
        </w:rPr>
        <w:t xml:space="preserve"> predložená žiadna ponuka, je oprávnený vyzvať na rokovanie jedného alebo viacerých záujemcov, s ktorými rokuje o zadaní zákazky. Predmetom týchto rokovaní nemôže byť zúženie predmetu zákazky alebo iná úprava podmienok realizácie zmluvy ani úprava kritérií na vyhodnotenie ponúk. Z rokovania je prijímateľ povinný vyhotoviť zápis, ako aj zdôvodniť výber záujemcu alebo záujemcov, ktorí boli vyzvaní na rokovanie.</w:t>
      </w:r>
    </w:p>
    <w:p w14:paraId="631542F1" w14:textId="1B0E4EE4" w:rsidR="0082776B" w:rsidRPr="0082776B" w:rsidRDefault="0082776B" w:rsidP="0082776B">
      <w:pPr>
        <w:pStyle w:val="Default"/>
        <w:numPr>
          <w:ilvl w:val="0"/>
          <w:numId w:val="29"/>
        </w:numPr>
        <w:spacing w:before="120" w:after="120"/>
        <w:ind w:left="426"/>
        <w:jc w:val="both"/>
        <w:rPr>
          <w:rFonts w:ascii="Calibri" w:hAnsi="Calibri" w:cs="Calibri"/>
          <w:b/>
          <w:sz w:val="20"/>
          <w:szCs w:val="20"/>
        </w:rPr>
      </w:pPr>
      <w:r>
        <w:rPr>
          <w:rFonts w:ascii="Calibri" w:hAnsi="Calibri" w:cs="Calibri"/>
          <w:sz w:val="20"/>
          <w:szCs w:val="20"/>
        </w:rPr>
        <w:t>V</w:t>
      </w:r>
      <w:r w:rsidRPr="0082776B">
        <w:rPr>
          <w:rFonts w:ascii="Calibri" w:hAnsi="Calibri" w:cs="Calibri"/>
          <w:sz w:val="20"/>
          <w:szCs w:val="20"/>
        </w:rPr>
        <w:t xml:space="preserve"> prípade zákaziek s nízkou hodnotou, ktorých predpokladaná hodnota je do 30</w:t>
      </w:r>
      <w:r>
        <w:rPr>
          <w:rFonts w:ascii="Calibri" w:hAnsi="Calibri" w:cs="Calibri"/>
          <w:sz w:val="20"/>
          <w:szCs w:val="20"/>
        </w:rPr>
        <w:t xml:space="preserve"> 000 EUR bez DPH </w:t>
      </w:r>
      <w:r w:rsidRPr="0082776B">
        <w:rPr>
          <w:rFonts w:ascii="Calibri" w:hAnsi="Calibri" w:cs="Calibri"/>
          <w:b/>
          <w:sz w:val="20"/>
          <w:szCs w:val="20"/>
        </w:rPr>
        <w:t>je možné postupovať, teda určiť úspešného uchádzača na základe určenia predpokladanej hodnoty zákazky a pri dodržaní nasledujúcich požiadaviek</w:t>
      </w:r>
      <w:r>
        <w:rPr>
          <w:rFonts w:ascii="Calibri" w:hAnsi="Calibri" w:cs="Calibri"/>
          <w:b/>
          <w:sz w:val="20"/>
          <w:szCs w:val="20"/>
        </w:rPr>
        <w:t xml:space="preserve"> uvedených nižšie</w:t>
      </w:r>
      <w:r w:rsidRPr="0082776B">
        <w:rPr>
          <w:rFonts w:ascii="Calibri" w:hAnsi="Calibri" w:cs="Calibri"/>
          <w:b/>
          <w:sz w:val="20"/>
          <w:szCs w:val="20"/>
        </w:rPr>
        <w:t xml:space="preserve">. </w:t>
      </w:r>
    </w:p>
    <w:p w14:paraId="11746157" w14:textId="77777777" w:rsidR="0082776B" w:rsidRDefault="0082776B" w:rsidP="0082776B">
      <w:pPr>
        <w:pStyle w:val="Default"/>
        <w:spacing w:before="120" w:after="120"/>
        <w:ind w:left="426"/>
        <w:jc w:val="both"/>
        <w:rPr>
          <w:rFonts w:ascii="Calibri" w:hAnsi="Calibri" w:cs="Calibri"/>
          <w:sz w:val="20"/>
          <w:szCs w:val="20"/>
        </w:rPr>
      </w:pPr>
      <w:r w:rsidRPr="0082776B">
        <w:rPr>
          <w:rFonts w:ascii="Calibri" w:hAnsi="Calibri" w:cs="Calibri"/>
          <w:sz w:val="20"/>
          <w:szCs w:val="20"/>
        </w:rPr>
        <w:t xml:space="preserve">Predpokladaná hodnota zákazky a úspešný uchádzač musí byť určený oslovením minimálne troch (3) potenciálnych záujemcov alebo ich identifikovaním napr. cez webové rozhranie, pričom oslovovaní alebo identifikovaní dodávatelia musia byť subjekty, ktoré sú oprávnené dodávať službu, tovar alebo prácu v rozsahu predmetu zákazky. </w:t>
      </w:r>
    </w:p>
    <w:p w14:paraId="39F68C5A" w14:textId="38C701A6" w:rsidR="0082776B" w:rsidRPr="0082776B" w:rsidRDefault="0082776B" w:rsidP="0082776B">
      <w:pPr>
        <w:pStyle w:val="Default"/>
        <w:spacing w:before="120" w:after="120"/>
        <w:ind w:left="426"/>
        <w:jc w:val="both"/>
        <w:rPr>
          <w:rFonts w:ascii="Calibri" w:hAnsi="Calibri" w:cs="Calibri"/>
          <w:sz w:val="20"/>
          <w:szCs w:val="20"/>
        </w:rPr>
      </w:pPr>
      <w:r w:rsidRPr="0082776B">
        <w:rPr>
          <w:rFonts w:ascii="Calibri" w:hAnsi="Calibri" w:cs="Calibri"/>
          <w:sz w:val="20"/>
          <w:szCs w:val="20"/>
        </w:rPr>
        <w:t xml:space="preserve">V prípade voľby tohto postupu musí prijímateľ disponovať minimálne tromi ponukami, nakoľko okrem úspešného uchádzača určuje zároveň predpokladanú hodnotu zákazky. </w:t>
      </w:r>
      <w:r w:rsidRPr="0082776B">
        <w:rPr>
          <w:rFonts w:ascii="Calibri" w:hAnsi="Calibri" w:cs="Calibri"/>
          <w:b/>
          <w:sz w:val="20"/>
          <w:szCs w:val="20"/>
        </w:rPr>
        <w:t>Z uvedeného dôvodu sa prijímateľovi odporúča osloviť aj viac ako troch potenciálnych dodávateľov.</w:t>
      </w:r>
      <w:r w:rsidRPr="0082776B">
        <w:rPr>
          <w:rFonts w:ascii="Calibri" w:hAnsi="Calibri" w:cs="Calibri"/>
          <w:sz w:val="20"/>
          <w:szCs w:val="20"/>
        </w:rPr>
        <w:t xml:space="preserve"> Prijímateľ vo výzve na </w:t>
      </w:r>
      <w:r w:rsidRPr="0082776B">
        <w:rPr>
          <w:rFonts w:ascii="Calibri" w:hAnsi="Calibri" w:cs="Calibri"/>
          <w:sz w:val="20"/>
          <w:szCs w:val="20"/>
        </w:rPr>
        <w:lastRenderedPageBreak/>
        <w:t>predkladanie ponúk ani v sprievodnom maile v tomto prípade neuvádza, že ide o určenie predpokladanej hodnoty zákazky. Ak prijímateľovi neboli predložené tri cenové ponuky, je možné pre účely určenia predpokladanej hodnoty zákazky použiť aj cenové ponuky identifikované cez webové rozhranie, alebo určiť predpokladanú hodnotu zákazky aj na základe dvoch cenových ponúk. Ak bola predložená iba jedna cenová ponuka, prijímateľ môže dohľadať dve ponuky na webe a spolu s ponukou predloženou na základe výzvy na predkladanie ponúk určiť z cenových údajov predpokladanú hodnotu zákazky. Zmluvu s dodávateľom, ktorý ako jediný predložil ponuku, je možné uzavrieť v prípade, ak je jeho cenová ponuka najnižšia, pričom cena bola jediným kritériom na vyhodnotenie ponúk.</w:t>
      </w:r>
    </w:p>
    <w:p w14:paraId="1C142525" w14:textId="58FC7DAE" w:rsidR="0082776B" w:rsidRPr="0082776B" w:rsidRDefault="0082776B" w:rsidP="0082776B">
      <w:pPr>
        <w:pStyle w:val="Default"/>
        <w:numPr>
          <w:ilvl w:val="0"/>
          <w:numId w:val="29"/>
        </w:numPr>
        <w:spacing w:before="120" w:after="120"/>
        <w:ind w:left="426"/>
        <w:jc w:val="both"/>
        <w:rPr>
          <w:rFonts w:ascii="Calibri" w:hAnsi="Calibri" w:cs="Calibri"/>
          <w:sz w:val="20"/>
          <w:szCs w:val="20"/>
        </w:rPr>
      </w:pPr>
      <w:r w:rsidRPr="0082776B">
        <w:rPr>
          <w:rFonts w:ascii="Calibri" w:hAnsi="Calibri" w:cs="Calibri"/>
          <w:sz w:val="20"/>
          <w:szCs w:val="20"/>
        </w:rPr>
        <w:t>V prípade projektov financovaných z CEF sa povinnosť osloviť, resp. identifikovať potenciálnych dodávateľov vzťahuje na minimálne troch (3) vybraných záujemcov.</w:t>
      </w:r>
    </w:p>
    <w:p w14:paraId="5518D81B" w14:textId="77777777" w:rsidR="00E8718C" w:rsidRPr="002F3653" w:rsidRDefault="00E8718C" w:rsidP="00CA0960">
      <w:pPr>
        <w:pStyle w:val="Default"/>
        <w:numPr>
          <w:ilvl w:val="0"/>
          <w:numId w:val="29"/>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Oslovovan</w:t>
      </w:r>
      <w:r w:rsidR="0041042D" w:rsidRPr="002F3653">
        <w:rPr>
          <w:rFonts w:ascii="Calibri" w:hAnsi="Calibri" w:cs="Calibri"/>
          <w:sz w:val="20"/>
          <w:szCs w:val="20"/>
        </w:rPr>
        <w:t>ými</w:t>
      </w:r>
      <w:r w:rsidRPr="002F3653">
        <w:rPr>
          <w:rFonts w:ascii="Calibri" w:hAnsi="Calibri" w:cs="Calibri"/>
          <w:sz w:val="20"/>
          <w:szCs w:val="20"/>
        </w:rPr>
        <w:t xml:space="preserve"> záujemc</w:t>
      </w:r>
      <w:r w:rsidR="0041042D" w:rsidRPr="002F3653">
        <w:rPr>
          <w:rFonts w:ascii="Calibri" w:hAnsi="Calibri" w:cs="Calibri"/>
          <w:sz w:val="20"/>
          <w:szCs w:val="20"/>
        </w:rPr>
        <w:t>ami</w:t>
      </w:r>
      <w:r w:rsidRPr="002F3653">
        <w:rPr>
          <w:rFonts w:ascii="Calibri" w:hAnsi="Calibri" w:cs="Calibri"/>
          <w:sz w:val="20"/>
          <w:szCs w:val="20"/>
        </w:rPr>
        <w:t xml:space="preserve"> musia byť subjekty, ktoré sú oprávnené dodávať službu, tovar alebo prácu v rozsahu predmetu zákazky (ich identifikácia prebieha najmä cez informácie verejne </w:t>
      </w:r>
      <w:r w:rsidR="0097778F" w:rsidRPr="002F3653">
        <w:rPr>
          <w:rFonts w:ascii="Calibri" w:hAnsi="Calibri" w:cs="Calibri"/>
          <w:sz w:val="20"/>
          <w:szCs w:val="20"/>
        </w:rPr>
        <w:t>dostupné</w:t>
      </w:r>
      <w:r w:rsidRPr="002F3653">
        <w:rPr>
          <w:rFonts w:ascii="Calibri" w:hAnsi="Calibri" w:cs="Calibri"/>
          <w:sz w:val="20"/>
          <w:szCs w:val="20"/>
        </w:rPr>
        <w:t xml:space="preserve"> v obchodnom registri alebo živnostenskom registri).</w:t>
      </w:r>
      <w:r w:rsidR="0047458B" w:rsidRPr="002F3653">
        <w:rPr>
          <w:rFonts w:ascii="Calibri" w:hAnsi="Calibri" w:cs="Calibri"/>
          <w:sz w:val="20"/>
          <w:szCs w:val="20"/>
        </w:rPr>
        <w:t xml:space="preserve">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w:t>
      </w:r>
    </w:p>
    <w:p w14:paraId="04F8A5F7" w14:textId="7475DC30" w:rsidR="00E8718C" w:rsidRPr="002F3653" w:rsidRDefault="00E8718C" w:rsidP="00CA0960">
      <w:pPr>
        <w:pStyle w:val="Default"/>
        <w:numPr>
          <w:ilvl w:val="0"/>
          <w:numId w:val="29"/>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w:t>
      </w:r>
      <w:r w:rsidR="00EB2657" w:rsidRPr="002F3653">
        <w:rPr>
          <w:rFonts w:ascii="Calibri" w:hAnsi="Calibri" w:cs="Calibri"/>
          <w:sz w:val="20"/>
          <w:szCs w:val="20"/>
        </w:rPr>
        <w:t>žiadateľ/</w:t>
      </w:r>
      <w:r w:rsidRPr="002F3653">
        <w:rPr>
          <w:rFonts w:ascii="Calibri" w:hAnsi="Calibri" w:cs="Calibri"/>
          <w:sz w:val="20"/>
          <w:szCs w:val="20"/>
        </w:rPr>
        <w:t xml:space="preserve">prijímateľ je povinný vyhodnotiť ponuky v súlade s podmienkami a kritériami, ktoré si pre tento účel určil. </w:t>
      </w:r>
      <w:r w:rsidR="00EB2657" w:rsidRPr="002F3653">
        <w:rPr>
          <w:rFonts w:ascii="Calibri" w:hAnsi="Calibri" w:cs="Calibri"/>
          <w:sz w:val="20"/>
          <w:szCs w:val="20"/>
        </w:rPr>
        <w:t>Žiadateľ/</w:t>
      </w:r>
      <w:r w:rsidRPr="002F3653">
        <w:rPr>
          <w:rFonts w:ascii="Calibri" w:hAnsi="Calibri" w:cs="Calibri"/>
          <w:sz w:val="20"/>
          <w:szCs w:val="20"/>
        </w:rPr>
        <w:t>Prijímateľ zaznamená priebeh zadávania zákazky v zázname z prieskumu trhu,</w:t>
      </w:r>
      <w:r w:rsidR="00E80FEF" w:rsidRPr="002F3653">
        <w:rPr>
          <w:rFonts w:ascii="Calibri" w:hAnsi="Calibri" w:cs="Calibri"/>
          <w:sz w:val="20"/>
          <w:szCs w:val="20"/>
        </w:rPr>
        <w:t xml:space="preserve"> </w:t>
      </w:r>
      <w:r w:rsidRPr="002F3653">
        <w:rPr>
          <w:rFonts w:ascii="Calibri" w:hAnsi="Calibri" w:cs="Calibri"/>
          <w:sz w:val="20"/>
          <w:szCs w:val="20"/>
        </w:rPr>
        <w:t xml:space="preserve">ktorého vzor je uvedený v prílohe </w:t>
      </w:r>
      <w:r w:rsidR="0064551D" w:rsidRPr="002F3653">
        <w:rPr>
          <w:rFonts w:ascii="Calibri" w:hAnsi="Calibri" w:cs="Calibri"/>
          <w:sz w:val="20"/>
          <w:szCs w:val="20"/>
        </w:rPr>
        <w:t xml:space="preserve">č. </w:t>
      </w:r>
      <w:r w:rsidR="009D306C">
        <w:rPr>
          <w:rFonts w:ascii="Calibri" w:hAnsi="Calibri" w:cs="Calibri"/>
          <w:sz w:val="20"/>
          <w:szCs w:val="20"/>
        </w:rPr>
        <w:t>7</w:t>
      </w:r>
      <w:r w:rsidR="007C7EEF" w:rsidRPr="002F3653">
        <w:rPr>
          <w:rFonts w:ascii="Calibri" w:hAnsi="Calibri" w:cs="Calibri"/>
          <w:sz w:val="20"/>
          <w:szCs w:val="20"/>
        </w:rPr>
        <w:t xml:space="preserve"> </w:t>
      </w:r>
      <w:r w:rsidRPr="002F3653">
        <w:rPr>
          <w:rFonts w:ascii="Calibri" w:hAnsi="Calibri" w:cs="Calibri"/>
          <w:sz w:val="20"/>
          <w:szCs w:val="20"/>
        </w:rPr>
        <w:t>tejto príručky</w:t>
      </w:r>
      <w:r w:rsidR="00C73F25" w:rsidRPr="002F3653">
        <w:rPr>
          <w:rStyle w:val="Odkaznapoznmkupodiarou"/>
          <w:rFonts w:asciiTheme="minorHAnsi" w:eastAsia="Times New Roman" w:hAnsiTheme="minorHAnsi" w:cs="Calibri"/>
          <w:sz w:val="20"/>
          <w:szCs w:val="20"/>
        </w:rPr>
        <w:footnoteReference w:id="81"/>
      </w:r>
      <w:r w:rsidRPr="002F3653">
        <w:rPr>
          <w:rFonts w:ascii="Calibri" w:hAnsi="Calibri" w:cs="Calibri"/>
          <w:sz w:val="20"/>
          <w:szCs w:val="20"/>
        </w:rPr>
        <w:t>.</w:t>
      </w:r>
    </w:p>
    <w:p w14:paraId="5203B697" w14:textId="27715171" w:rsidR="00E8718C" w:rsidRPr="002F3653" w:rsidRDefault="00EB2657" w:rsidP="00CA0960">
      <w:pPr>
        <w:pStyle w:val="Default"/>
        <w:numPr>
          <w:ilvl w:val="0"/>
          <w:numId w:val="29"/>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Žiadateľ/</w:t>
      </w:r>
      <w:r w:rsidR="00E8718C" w:rsidRPr="002F3653">
        <w:rPr>
          <w:rFonts w:ascii="Calibri" w:hAnsi="Calibri" w:cs="Calibri"/>
          <w:sz w:val="20"/>
          <w:szCs w:val="20"/>
        </w:rPr>
        <w:t xml:space="preserve">Prijímateľ </w:t>
      </w:r>
      <w:r w:rsidR="00E8718C" w:rsidRPr="002F3653">
        <w:rPr>
          <w:rFonts w:ascii="Calibri" w:hAnsi="Calibri" w:cs="Calibri"/>
          <w:b/>
          <w:sz w:val="20"/>
          <w:szCs w:val="20"/>
        </w:rPr>
        <w:t>najneskôr do 10 pracovných dní</w:t>
      </w:r>
      <w:r w:rsidR="00E8718C" w:rsidRPr="002F3653">
        <w:rPr>
          <w:rFonts w:ascii="Calibri" w:hAnsi="Calibri" w:cs="Calibri"/>
          <w:sz w:val="20"/>
          <w:szCs w:val="20"/>
        </w:rPr>
        <w:t xml:space="preserve"> po zverejnení zmluvy s úspešným uchádzačom/ objednávky, resp. inej relevantnej dokumentácie predkladá spôsobom uvedeným </w:t>
      </w:r>
      <w:r w:rsidR="00B05775" w:rsidRPr="002F3653">
        <w:rPr>
          <w:rFonts w:ascii="Calibri" w:hAnsi="Calibri" w:cs="Calibri"/>
          <w:sz w:val="20"/>
          <w:szCs w:val="20"/>
        </w:rPr>
        <w:t>v</w:t>
      </w:r>
      <w:r w:rsidR="0041042D" w:rsidRPr="002F3653">
        <w:rPr>
          <w:rFonts w:ascii="Calibri" w:hAnsi="Calibri" w:cs="Calibri"/>
          <w:sz w:val="20"/>
          <w:szCs w:val="20"/>
        </w:rPr>
        <w:t> </w:t>
      </w:r>
      <w:r w:rsidR="00414FC4" w:rsidRPr="002F3653">
        <w:rPr>
          <w:rFonts w:ascii="Calibri" w:hAnsi="Calibri" w:cs="Calibri"/>
          <w:sz w:val="20"/>
          <w:szCs w:val="20"/>
        </w:rPr>
        <w:t>pod</w:t>
      </w:r>
      <w:r w:rsidR="0041042D"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sz w:val="20"/>
          <w:szCs w:val="20"/>
        </w:rPr>
        <w:t xml:space="preserve"> </w:t>
      </w:r>
      <w:r w:rsidR="00B05775" w:rsidRPr="002F3653">
        <w:rPr>
          <w:rFonts w:ascii="Calibri" w:hAnsi="Calibri" w:cs="Calibri"/>
          <w:sz w:val="20"/>
          <w:szCs w:val="20"/>
        </w:rPr>
        <w:t>odsekoch</w:t>
      </w:r>
      <w:r w:rsidR="0041042D" w:rsidRPr="002F3653">
        <w:rPr>
          <w:rFonts w:ascii="Calibri" w:hAnsi="Calibri" w:cs="Calibri"/>
          <w:sz w:val="20"/>
          <w:szCs w:val="20"/>
        </w:rPr>
        <w:t xml:space="preserve"> </w:t>
      </w:r>
      <w:r w:rsidR="00F55FC9" w:rsidRPr="002F3653">
        <w:rPr>
          <w:rFonts w:ascii="Calibri" w:hAnsi="Calibri" w:cs="Calibri"/>
          <w:sz w:val="20"/>
          <w:szCs w:val="20"/>
        </w:rPr>
        <w:t xml:space="preserve">2 </w:t>
      </w:r>
      <w:r w:rsidR="00414FC4" w:rsidRPr="002F3653">
        <w:rPr>
          <w:rFonts w:ascii="Calibri" w:hAnsi="Calibri" w:cs="Calibri"/>
          <w:sz w:val="20"/>
          <w:szCs w:val="20"/>
        </w:rPr>
        <w:t xml:space="preserve">až </w:t>
      </w:r>
      <w:r w:rsidR="00F55FC9" w:rsidRPr="002F3653">
        <w:rPr>
          <w:rFonts w:ascii="Calibri" w:hAnsi="Calibri" w:cs="Calibri"/>
          <w:sz w:val="20"/>
          <w:szCs w:val="20"/>
        </w:rPr>
        <w:t>4 tejto príručky</w:t>
      </w:r>
      <w:r w:rsidR="00E8718C" w:rsidRPr="002F3653">
        <w:rPr>
          <w:rFonts w:ascii="Calibri" w:hAnsi="Calibri" w:cs="Calibri"/>
          <w:sz w:val="20"/>
          <w:szCs w:val="20"/>
        </w:rPr>
        <w:t xml:space="preserve"> na RO dokumentáciou </w:t>
      </w:r>
      <w:r w:rsidR="00586A1B" w:rsidRPr="002F3653">
        <w:rPr>
          <w:rFonts w:ascii="Calibri" w:hAnsi="Calibri" w:cs="Calibri"/>
          <w:sz w:val="20"/>
          <w:szCs w:val="20"/>
        </w:rPr>
        <w:t>uvedenú v</w:t>
      </w:r>
      <w:r w:rsidR="0041042D" w:rsidRPr="002F3653">
        <w:rPr>
          <w:rFonts w:ascii="Calibri" w:hAnsi="Calibri" w:cs="Calibri"/>
          <w:sz w:val="20"/>
          <w:szCs w:val="20"/>
        </w:rPr>
        <w:t> </w:t>
      </w:r>
      <w:r w:rsidR="00414FC4" w:rsidRPr="002F3653">
        <w:rPr>
          <w:rFonts w:ascii="Calibri" w:hAnsi="Calibri" w:cs="Calibri"/>
          <w:sz w:val="20"/>
          <w:szCs w:val="20"/>
        </w:rPr>
        <w:t>pod</w:t>
      </w:r>
      <w:r w:rsidR="0041042D" w:rsidRPr="002F3653">
        <w:rPr>
          <w:rFonts w:ascii="Calibri" w:hAnsi="Calibri" w:cs="Calibri"/>
          <w:sz w:val="20"/>
          <w:szCs w:val="20"/>
        </w:rPr>
        <w:t xml:space="preserve">kapitole </w:t>
      </w:r>
      <w:r w:rsidR="0097778F" w:rsidRPr="002F3653">
        <w:rPr>
          <w:rFonts w:ascii="Calibri" w:hAnsi="Calibri" w:cs="Calibri"/>
          <w:sz w:val="20"/>
          <w:szCs w:val="20"/>
        </w:rPr>
        <w:t>4.1.</w:t>
      </w:r>
      <w:r w:rsidR="0041042D" w:rsidRPr="002F3653">
        <w:rPr>
          <w:rFonts w:ascii="Calibri" w:hAnsi="Calibri" w:cs="Calibri"/>
          <w:sz w:val="20"/>
          <w:szCs w:val="20"/>
        </w:rPr>
        <w:t xml:space="preserve"> odseku </w:t>
      </w:r>
      <w:r w:rsidR="00052A44" w:rsidRPr="002F3653">
        <w:rPr>
          <w:rFonts w:ascii="Calibri" w:hAnsi="Calibri" w:cs="Calibri"/>
          <w:sz w:val="20"/>
          <w:szCs w:val="20"/>
        </w:rPr>
        <w:t xml:space="preserve">9 </w:t>
      </w:r>
      <w:r w:rsidR="0097778F" w:rsidRPr="002F3653">
        <w:rPr>
          <w:rFonts w:ascii="Calibri" w:hAnsi="Calibri" w:cs="Calibri"/>
          <w:sz w:val="20"/>
          <w:szCs w:val="20"/>
        </w:rPr>
        <w:t>tejto príručky</w:t>
      </w:r>
      <w:r w:rsidR="00E8718C" w:rsidRPr="002F3653">
        <w:rPr>
          <w:rFonts w:ascii="Calibri" w:hAnsi="Calibri" w:cs="Calibri"/>
          <w:sz w:val="20"/>
          <w:szCs w:val="20"/>
        </w:rPr>
        <w:t>.</w:t>
      </w:r>
    </w:p>
    <w:p w14:paraId="7380B218" w14:textId="33A133DA" w:rsidR="00E8718C" w:rsidRDefault="00A478EA" w:rsidP="00CA0960">
      <w:pPr>
        <w:pStyle w:val="Default"/>
        <w:numPr>
          <w:ilvl w:val="0"/>
          <w:numId w:val="29"/>
        </w:numPr>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V prípade, že RO počas kontroly požiada o doplnenie údajov alebo identifikuje nedostatky v procese VO, je </w:t>
      </w:r>
      <w:r w:rsidR="00EB2657" w:rsidRPr="002F3653">
        <w:rPr>
          <w:rFonts w:ascii="Calibri" w:hAnsi="Calibri" w:cs="Calibri"/>
          <w:sz w:val="20"/>
          <w:szCs w:val="20"/>
        </w:rPr>
        <w:t>žiadateľ/</w:t>
      </w:r>
      <w:r w:rsidRPr="002F3653">
        <w:rPr>
          <w:rFonts w:ascii="Calibri" w:hAnsi="Calibri" w:cs="Calibri"/>
          <w:sz w:val="20"/>
          <w:szCs w:val="20"/>
        </w:rPr>
        <w:t>prijímateľ povinný ďalej postupovať v</w:t>
      </w:r>
      <w:r w:rsidR="005F245E" w:rsidRPr="002F3653">
        <w:rPr>
          <w:rFonts w:ascii="Calibri" w:hAnsi="Calibri" w:cs="Calibri"/>
          <w:sz w:val="20"/>
          <w:szCs w:val="20"/>
        </w:rPr>
        <w:t> </w:t>
      </w:r>
      <w:r w:rsidRPr="002F3653">
        <w:rPr>
          <w:rFonts w:ascii="Calibri" w:hAnsi="Calibri" w:cs="Calibri"/>
          <w:sz w:val="20"/>
          <w:szCs w:val="20"/>
        </w:rPr>
        <w:t>zmysle</w:t>
      </w:r>
      <w:r w:rsidR="005F245E" w:rsidRPr="002F3653">
        <w:rPr>
          <w:rFonts w:ascii="Calibri" w:hAnsi="Calibri" w:cs="Calibri"/>
          <w:sz w:val="20"/>
          <w:szCs w:val="20"/>
        </w:rPr>
        <w:t xml:space="preserve"> </w:t>
      </w:r>
      <w:r w:rsidR="00217CCB" w:rsidRPr="002F3653">
        <w:rPr>
          <w:rFonts w:ascii="Calibri" w:hAnsi="Calibri" w:cs="Calibri"/>
          <w:sz w:val="20"/>
          <w:szCs w:val="20"/>
        </w:rPr>
        <w:t xml:space="preserve">podkapitoly </w:t>
      </w:r>
      <w:hyperlink w:anchor="_2.3_Finančná_kontrola" w:history="1">
        <w:r w:rsidR="00EB1FBA" w:rsidRPr="002F3653">
          <w:rPr>
            <w:rStyle w:val="Hypertextovprepojenie"/>
            <w:rFonts w:asciiTheme="minorHAnsi" w:hAnsiTheme="minorHAnsi" w:cs="Calibri"/>
            <w:sz w:val="20"/>
            <w:szCs w:val="20"/>
          </w:rPr>
          <w:t>2.3</w:t>
        </w:r>
      </w:hyperlink>
      <w:r w:rsidR="00EB1FBA" w:rsidRPr="002F3653">
        <w:rPr>
          <w:rFonts w:asciiTheme="minorHAnsi" w:hAnsiTheme="minorHAnsi" w:cs="Calibri"/>
          <w:sz w:val="20"/>
          <w:szCs w:val="20"/>
        </w:rPr>
        <w:t xml:space="preserve"> </w:t>
      </w:r>
      <w:r w:rsidR="00217CCB" w:rsidRPr="002F3653">
        <w:rPr>
          <w:rFonts w:ascii="Calibri" w:hAnsi="Calibri" w:cs="Calibri"/>
          <w:sz w:val="20"/>
          <w:szCs w:val="20"/>
        </w:rPr>
        <w:t xml:space="preserve">odseku 6  </w:t>
      </w:r>
      <w:r w:rsidR="005F245E" w:rsidRPr="002F3653">
        <w:rPr>
          <w:rFonts w:ascii="Calibri" w:hAnsi="Calibri" w:cs="Calibri"/>
          <w:sz w:val="20"/>
          <w:szCs w:val="20"/>
        </w:rPr>
        <w:t>tejto príručky.</w:t>
      </w:r>
    </w:p>
    <w:p w14:paraId="2EA33E6B" w14:textId="2B904C3C" w:rsidR="00381952" w:rsidRPr="00381952" w:rsidRDefault="00E64AFC" w:rsidP="00381952">
      <w:pPr>
        <w:pStyle w:val="Default"/>
        <w:numPr>
          <w:ilvl w:val="0"/>
          <w:numId w:val="29"/>
        </w:numPr>
        <w:spacing w:line="276" w:lineRule="auto"/>
        <w:ind w:left="450" w:hanging="450"/>
        <w:jc w:val="both"/>
        <w:rPr>
          <w:rFonts w:cs="Calibri"/>
          <w:sz w:val="20"/>
          <w:szCs w:val="20"/>
        </w:rPr>
      </w:pPr>
      <w:r w:rsidRPr="006D1758">
        <w:rPr>
          <w:rFonts w:ascii="Calibri" w:hAnsi="Calibri" w:cs="Calibri"/>
          <w:sz w:val="20"/>
          <w:szCs w:val="20"/>
        </w:rPr>
        <w:t>V prípade zákaziek s nízkou hodnotou</w:t>
      </w:r>
      <w:r w:rsidR="00381952" w:rsidRPr="00381952">
        <w:rPr>
          <w:rFonts w:ascii="Calibri" w:hAnsi="Calibri"/>
          <w:color w:val="auto"/>
          <w:sz w:val="22"/>
          <w:szCs w:val="22"/>
          <w:lang w:eastAsia="en-US"/>
        </w:rPr>
        <w:t xml:space="preserve"> </w:t>
      </w:r>
      <w:r w:rsidR="00381952" w:rsidRPr="00381952">
        <w:rPr>
          <w:rFonts w:ascii="Calibri" w:hAnsi="Calibri" w:cs="Calibri"/>
          <w:sz w:val="20"/>
          <w:szCs w:val="20"/>
        </w:rPr>
        <w:t>vyhlásených do 31.12.2018</w:t>
      </w:r>
      <w:r w:rsidRPr="006D1758">
        <w:rPr>
          <w:rFonts w:ascii="Calibri" w:hAnsi="Calibri" w:cs="Calibri"/>
          <w:sz w:val="20"/>
          <w:szCs w:val="20"/>
        </w:rPr>
        <w:t xml:space="preserve">, ktorých hodnota je do </w:t>
      </w:r>
      <w:r w:rsidR="002B73B5">
        <w:rPr>
          <w:rFonts w:ascii="Calibri" w:hAnsi="Calibri" w:cs="Calibri"/>
          <w:sz w:val="20"/>
          <w:szCs w:val="20"/>
        </w:rPr>
        <w:t>5</w:t>
      </w:r>
      <w:r w:rsidR="002B73B5" w:rsidRPr="006D1758">
        <w:rPr>
          <w:rFonts w:ascii="Calibri" w:hAnsi="Calibri" w:cs="Calibri"/>
          <w:sz w:val="20"/>
          <w:szCs w:val="20"/>
        </w:rPr>
        <w:t xml:space="preserve"> </w:t>
      </w:r>
      <w:r w:rsidRPr="006D1758">
        <w:rPr>
          <w:rFonts w:ascii="Calibri" w:hAnsi="Calibri" w:cs="Calibri"/>
          <w:sz w:val="20"/>
          <w:szCs w:val="20"/>
        </w:rPr>
        <w:t xml:space="preserve">000 EUR bez DPH, </w:t>
      </w:r>
      <w:r w:rsidR="00381952">
        <w:rPr>
          <w:rFonts w:ascii="Calibri" w:hAnsi="Calibri" w:cs="Calibri"/>
          <w:sz w:val="20"/>
          <w:szCs w:val="20"/>
        </w:rPr>
        <w:t xml:space="preserve">bolo </w:t>
      </w:r>
      <w:r w:rsidRPr="006D1758">
        <w:rPr>
          <w:rFonts w:ascii="Calibri" w:hAnsi="Calibri" w:cs="Calibri"/>
          <w:sz w:val="20"/>
          <w:szCs w:val="20"/>
        </w:rPr>
        <w:t>možné určiť úspešného uchádzača priamym zadaním, ak RO vo vzťahu k predmetu zákazky určil na dané výdavky finančné limity, ktoré zohľadňujú dodržanie pravidiel hospodárnosti v súlade s metodickým pokynom k overovaniu hospodárnosti výdavkov</w:t>
      </w:r>
      <w:r w:rsidRPr="006D1758">
        <w:rPr>
          <w:rStyle w:val="Odkaznapoznmkupodiarou"/>
          <w:rFonts w:ascii="Calibri" w:hAnsi="Calibri" w:cs="Calibri"/>
          <w:sz w:val="20"/>
          <w:szCs w:val="20"/>
        </w:rPr>
        <w:footnoteReference w:id="82"/>
      </w:r>
      <w:r w:rsidRPr="006D1758">
        <w:rPr>
          <w:rFonts w:ascii="Calibri" w:hAnsi="Calibri" w:cs="Calibri"/>
          <w:sz w:val="20"/>
          <w:szCs w:val="20"/>
        </w:rPr>
        <w:t>.</w:t>
      </w:r>
      <w:r w:rsidR="00381952">
        <w:rPr>
          <w:rFonts w:ascii="Calibri" w:hAnsi="Calibri" w:cs="Calibri"/>
          <w:sz w:val="20"/>
          <w:szCs w:val="20"/>
        </w:rPr>
        <w:t xml:space="preserve"> </w:t>
      </w:r>
      <w:r w:rsidR="00381952" w:rsidRPr="00381952">
        <w:rPr>
          <w:rFonts w:ascii="Calibri" w:hAnsi="Calibri" w:cs="Calibri"/>
          <w:sz w:val="20"/>
          <w:szCs w:val="20"/>
        </w:rPr>
        <w:t xml:space="preserve">Uvedené pravidlo sa týka aj zákaziek do 5 000 EUR bez DPH, ktoré boli vyhlásené po 31.12.2018, pričom </w:t>
      </w:r>
      <w:r w:rsidR="00381952">
        <w:rPr>
          <w:rFonts w:ascii="Calibri" w:hAnsi="Calibri" w:cs="Calibri"/>
          <w:sz w:val="20"/>
          <w:szCs w:val="20"/>
        </w:rPr>
        <w:t>žiadateľ/</w:t>
      </w:r>
      <w:r w:rsidR="00381952" w:rsidRPr="00381952">
        <w:rPr>
          <w:rFonts w:ascii="Calibri" w:hAnsi="Calibri" w:cs="Calibri"/>
          <w:sz w:val="20"/>
          <w:szCs w:val="20"/>
        </w:rPr>
        <w:t xml:space="preserve">prijímateľ uplatnil postup zadávania zákazky s nízkou hodnotou, nakoľko očakáva, že v priebehu kalendárneho roka hodnota obstarávaných tovarov, stavebných prác alebo </w:t>
      </w:r>
      <w:r w:rsidR="00381952">
        <w:rPr>
          <w:rFonts w:ascii="Calibri" w:hAnsi="Calibri" w:cs="Calibri"/>
          <w:sz w:val="20"/>
          <w:szCs w:val="20"/>
        </w:rPr>
        <w:t xml:space="preserve">služieb presiahne </w:t>
      </w:r>
      <w:r w:rsidR="00381952" w:rsidRPr="00381952">
        <w:rPr>
          <w:rFonts w:ascii="Calibri" w:hAnsi="Calibri" w:cs="Calibri"/>
          <w:sz w:val="20"/>
          <w:szCs w:val="20"/>
        </w:rPr>
        <w:t>5 000 EUR bez DPH.</w:t>
      </w:r>
    </w:p>
    <w:p w14:paraId="3CF0D335" w14:textId="2552E18B" w:rsidR="00E64AFC" w:rsidRPr="006D1758" w:rsidRDefault="00E64AFC" w:rsidP="00381952">
      <w:pPr>
        <w:pStyle w:val="Default"/>
        <w:spacing w:before="120" w:after="120" w:line="276" w:lineRule="auto"/>
        <w:jc w:val="both"/>
        <w:rPr>
          <w:rFonts w:ascii="Calibri" w:hAnsi="Calibri" w:cs="Calibri"/>
          <w:sz w:val="20"/>
          <w:szCs w:val="20"/>
        </w:rPr>
      </w:pPr>
    </w:p>
    <w:p w14:paraId="2B3D2A7F" w14:textId="45D435D6" w:rsidR="00E8718C" w:rsidRPr="002F3653" w:rsidRDefault="00E33E39" w:rsidP="00796D5D">
      <w:pPr>
        <w:pStyle w:val="Nadpis1"/>
        <w:rPr>
          <w:lang w:val="sk-SK"/>
        </w:rPr>
      </w:pPr>
      <w:bookmarkStart w:id="86" w:name="_Verejné_obstarávanie_realizované"/>
      <w:bookmarkEnd w:id="86"/>
      <w:r w:rsidRPr="002F3653">
        <w:rPr>
          <w:lang w:val="sk-SK"/>
        </w:rPr>
        <w:br w:type="page"/>
      </w:r>
      <w:bookmarkStart w:id="87" w:name="_Toc417161541"/>
      <w:bookmarkStart w:id="88" w:name="_Toc11153183"/>
      <w:r w:rsidR="00796D5D" w:rsidRPr="00796D5D">
        <w:lastRenderedPageBreak/>
        <w:t xml:space="preserve">5. </w:t>
      </w:r>
      <w:r w:rsidR="00E8718C" w:rsidRPr="00796D5D">
        <w:t>Verejné obstarávanie realizované</w:t>
      </w:r>
      <w:r w:rsidR="00E8718C" w:rsidRPr="00DD570F">
        <w:rPr>
          <w:lang w:val="sk-SK"/>
        </w:rPr>
        <w:t xml:space="preserve"> cez elektronické trhovisko</w:t>
      </w:r>
      <w:bookmarkEnd w:id="87"/>
      <w:r w:rsidR="002063DA" w:rsidRPr="00DD570F">
        <w:rPr>
          <w:lang w:val="sk-SK"/>
        </w:rPr>
        <w:t xml:space="preserve"> </w:t>
      </w:r>
      <w:r w:rsidR="002063DA" w:rsidRPr="00DD570F">
        <w:rPr>
          <w:vertAlign w:val="superscript"/>
          <w:lang w:val="sk-SK"/>
        </w:rPr>
        <w:footnoteReference w:id="83"/>
      </w:r>
      <w:bookmarkEnd w:id="88"/>
    </w:p>
    <w:p w14:paraId="0DA85356" w14:textId="24F19EE0" w:rsidR="00ED7578" w:rsidRDefault="00ED7578" w:rsidP="00436F4E">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ED7578">
        <w:rPr>
          <w:rFonts w:ascii="Calibri" w:hAnsi="Calibri" w:cs="Calibri"/>
          <w:sz w:val="20"/>
          <w:szCs w:val="20"/>
        </w:rPr>
        <w:t xml:space="preserve">Elektronické trhovisko je informačný systém verejnej správy, ktorý slúži na zabezpečenie ponuky a nákupu tovarov alebo služieb bežne dostupných na trhu, okrem služieb, ktorých predmetom je intelektuálne plnenie, ako aj na zabezpečenie s tým súvisiacich činností. Správcom elektronického trhoviska je Ministerstvo vnútra SR. </w:t>
      </w:r>
    </w:p>
    <w:p w14:paraId="0F556C89" w14:textId="5FE0EC55" w:rsidR="00436F4E" w:rsidRPr="00FA6C92" w:rsidRDefault="00EB2657" w:rsidP="00436F4E">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Žiadatelia/</w:t>
      </w:r>
      <w:r w:rsidR="00E8718C" w:rsidRPr="002F3653">
        <w:rPr>
          <w:rFonts w:ascii="Calibri" w:hAnsi="Calibri" w:cs="Calibri"/>
          <w:sz w:val="20"/>
          <w:szCs w:val="20"/>
        </w:rPr>
        <w:t xml:space="preserve">Prijímatelia, </w:t>
      </w:r>
      <w:r w:rsidR="00E8718C" w:rsidRPr="00FA6C92">
        <w:rPr>
          <w:rFonts w:ascii="Calibri" w:hAnsi="Calibri" w:cs="Calibri"/>
          <w:sz w:val="20"/>
          <w:szCs w:val="20"/>
        </w:rPr>
        <w:t xml:space="preserve">ktorí spĺňajú podmienky uvedené v § </w:t>
      </w:r>
      <w:r w:rsidR="006D5859" w:rsidRPr="00FA6C92">
        <w:rPr>
          <w:rFonts w:ascii="Calibri" w:hAnsi="Calibri" w:cs="Calibri"/>
          <w:sz w:val="20"/>
          <w:szCs w:val="20"/>
        </w:rPr>
        <w:t>108</w:t>
      </w:r>
      <w:r w:rsidR="00E8718C" w:rsidRPr="00FA6C92">
        <w:rPr>
          <w:rFonts w:ascii="Calibri" w:hAnsi="Calibri" w:cs="Calibri"/>
          <w:sz w:val="20"/>
          <w:szCs w:val="20"/>
        </w:rPr>
        <w:t xml:space="preserve"> ods. 1 </w:t>
      </w:r>
      <w:r w:rsidR="00ED7578">
        <w:rPr>
          <w:rFonts w:ascii="Calibri" w:hAnsi="Calibri" w:cs="Calibri"/>
          <w:sz w:val="20"/>
          <w:szCs w:val="20"/>
        </w:rPr>
        <w:t xml:space="preserve">písm. a) </w:t>
      </w:r>
      <w:r w:rsidR="00E8718C" w:rsidRPr="00FA6C92">
        <w:rPr>
          <w:rFonts w:ascii="Calibri" w:hAnsi="Calibri" w:cs="Calibri"/>
          <w:sz w:val="20"/>
          <w:szCs w:val="20"/>
        </w:rPr>
        <w:t>ZVO</w:t>
      </w:r>
      <w:r w:rsidR="00ED7578">
        <w:rPr>
          <w:rFonts w:ascii="Calibri" w:hAnsi="Calibri" w:cs="Calibri"/>
          <w:sz w:val="20"/>
          <w:szCs w:val="20"/>
        </w:rPr>
        <w:t xml:space="preserve"> </w:t>
      </w:r>
      <w:r w:rsidR="00BC5116" w:rsidRPr="00FA6C92">
        <w:rPr>
          <w:rFonts w:ascii="Calibri" w:hAnsi="Calibri" w:cs="Calibri"/>
          <w:sz w:val="20"/>
          <w:szCs w:val="20"/>
        </w:rPr>
        <w:t>postupujú</w:t>
      </w:r>
      <w:r w:rsidR="00E8718C" w:rsidRPr="00FA6C92">
        <w:rPr>
          <w:rFonts w:ascii="Calibri" w:hAnsi="Calibri" w:cs="Calibri"/>
          <w:sz w:val="20"/>
          <w:szCs w:val="20"/>
        </w:rPr>
        <w:t xml:space="preserve"> podľa § </w:t>
      </w:r>
      <w:r w:rsidR="006D5859" w:rsidRPr="00FA6C92">
        <w:rPr>
          <w:rFonts w:ascii="Calibri" w:hAnsi="Calibri" w:cs="Calibri"/>
          <w:sz w:val="20"/>
          <w:szCs w:val="20"/>
        </w:rPr>
        <w:t xml:space="preserve">109 </w:t>
      </w:r>
      <w:r w:rsidR="00E8718C" w:rsidRPr="00FA6C92">
        <w:rPr>
          <w:rFonts w:ascii="Calibri" w:hAnsi="Calibri" w:cs="Calibri"/>
          <w:sz w:val="20"/>
          <w:szCs w:val="20"/>
        </w:rPr>
        <w:t xml:space="preserve">až </w:t>
      </w:r>
      <w:r w:rsidR="00ED7578" w:rsidRPr="00FA6C92">
        <w:rPr>
          <w:rFonts w:ascii="Calibri" w:hAnsi="Calibri" w:cs="Calibri"/>
          <w:sz w:val="20"/>
          <w:szCs w:val="20"/>
        </w:rPr>
        <w:t>11</w:t>
      </w:r>
      <w:r w:rsidR="00ED7578">
        <w:rPr>
          <w:rFonts w:ascii="Calibri" w:hAnsi="Calibri" w:cs="Calibri"/>
          <w:sz w:val="20"/>
          <w:szCs w:val="20"/>
        </w:rPr>
        <w:t>1</w:t>
      </w:r>
      <w:r w:rsidR="00ED7578" w:rsidRPr="00FA6C92">
        <w:rPr>
          <w:rFonts w:ascii="Calibri" w:hAnsi="Calibri" w:cs="Calibri"/>
          <w:sz w:val="20"/>
          <w:szCs w:val="20"/>
        </w:rPr>
        <w:t xml:space="preserve"> </w:t>
      </w:r>
      <w:r w:rsidR="000A7AD8" w:rsidRPr="00FA6C92">
        <w:rPr>
          <w:rFonts w:ascii="Calibri" w:hAnsi="Calibri" w:cs="Calibri"/>
          <w:sz w:val="20"/>
          <w:szCs w:val="20"/>
        </w:rPr>
        <w:t>a realizujú obstarávanie prostredníctvom elektronického trhoviska</w:t>
      </w:r>
      <w:r w:rsidR="00035B30" w:rsidRPr="00FA6C92">
        <w:rPr>
          <w:rFonts w:ascii="Calibri" w:hAnsi="Calibri" w:cs="Calibri"/>
          <w:sz w:val="20"/>
          <w:szCs w:val="20"/>
        </w:rPr>
        <w:t>.</w:t>
      </w:r>
      <w:r w:rsidR="00AC0BC9" w:rsidRPr="00FA6C92">
        <w:rPr>
          <w:rFonts w:ascii="Calibri" w:hAnsi="Calibri" w:cs="Calibri"/>
          <w:sz w:val="20"/>
          <w:szCs w:val="20"/>
        </w:rPr>
        <w:t xml:space="preserve"> </w:t>
      </w:r>
    </w:p>
    <w:p w14:paraId="6B85DD7A" w14:textId="7FAD0CA9" w:rsidR="00ED7578" w:rsidRPr="00ED7578" w:rsidRDefault="00E22354" w:rsidP="00ED7578">
      <w:pPr>
        <w:pStyle w:val="Default"/>
        <w:spacing w:before="120" w:after="120" w:line="276" w:lineRule="auto"/>
        <w:ind w:left="540"/>
        <w:jc w:val="both"/>
        <w:rPr>
          <w:rFonts w:asciiTheme="minorHAnsi" w:hAnsiTheme="minorHAnsi"/>
          <w:sz w:val="20"/>
          <w:szCs w:val="20"/>
        </w:rPr>
      </w:pPr>
      <w:r w:rsidRPr="002F3653">
        <w:rPr>
          <w:rFonts w:asciiTheme="minorHAnsi" w:hAnsiTheme="minorHAnsi" w:cs="Calibri"/>
          <w:sz w:val="20"/>
          <w:szCs w:val="20"/>
        </w:rPr>
        <w:t xml:space="preserve">V zmysle § </w:t>
      </w:r>
      <w:r w:rsidR="006D5859" w:rsidRPr="002F3653">
        <w:rPr>
          <w:rFonts w:asciiTheme="minorHAnsi" w:hAnsiTheme="minorHAnsi" w:cs="Calibri"/>
          <w:sz w:val="20"/>
          <w:szCs w:val="20"/>
        </w:rPr>
        <w:t xml:space="preserve">66 </w:t>
      </w:r>
      <w:r w:rsidRPr="002F3653">
        <w:rPr>
          <w:rFonts w:asciiTheme="minorHAnsi" w:hAnsiTheme="minorHAnsi" w:cs="Calibri"/>
          <w:sz w:val="20"/>
          <w:szCs w:val="20"/>
        </w:rPr>
        <w:t xml:space="preserve">ods. </w:t>
      </w:r>
      <w:r w:rsidR="006D5859" w:rsidRPr="002F3653">
        <w:rPr>
          <w:rFonts w:asciiTheme="minorHAnsi" w:hAnsiTheme="minorHAnsi" w:cs="Calibri"/>
          <w:sz w:val="20"/>
          <w:szCs w:val="20"/>
        </w:rPr>
        <w:t xml:space="preserve">8 </w:t>
      </w:r>
      <w:r w:rsidRPr="002F3653">
        <w:rPr>
          <w:rFonts w:asciiTheme="minorHAnsi" w:hAnsiTheme="minorHAnsi" w:cs="Calibri"/>
          <w:sz w:val="20"/>
          <w:szCs w:val="20"/>
        </w:rPr>
        <w:t xml:space="preserve">ZVO môžu </w:t>
      </w:r>
      <w:r w:rsidR="00200A53" w:rsidRPr="002F3653">
        <w:rPr>
          <w:rFonts w:asciiTheme="minorHAnsi" w:hAnsiTheme="minorHAnsi" w:cs="Calibri"/>
          <w:sz w:val="20"/>
          <w:szCs w:val="20"/>
        </w:rPr>
        <w:t>žiadatelia</w:t>
      </w:r>
      <w:r w:rsidR="00AC0BC9" w:rsidRPr="002F3653">
        <w:rPr>
          <w:rFonts w:asciiTheme="minorHAnsi" w:hAnsiTheme="minorHAnsi" w:cs="Calibri"/>
          <w:sz w:val="20"/>
          <w:szCs w:val="20"/>
        </w:rPr>
        <w:t>/</w:t>
      </w:r>
      <w:r w:rsidR="00200A53" w:rsidRPr="002F3653">
        <w:rPr>
          <w:rFonts w:asciiTheme="minorHAnsi" w:hAnsiTheme="minorHAnsi"/>
          <w:sz w:val="20"/>
          <w:szCs w:val="20"/>
        </w:rPr>
        <w:t xml:space="preserve">prijímatelia </w:t>
      </w:r>
      <w:r w:rsidR="00AC0BC9" w:rsidRPr="002F3653">
        <w:rPr>
          <w:rFonts w:asciiTheme="minorHAnsi" w:hAnsiTheme="minorHAnsi"/>
          <w:sz w:val="20"/>
          <w:szCs w:val="20"/>
        </w:rPr>
        <w:t xml:space="preserve">realizovať </w:t>
      </w:r>
      <w:r w:rsidRPr="002F3653">
        <w:rPr>
          <w:rFonts w:asciiTheme="minorHAnsi" w:hAnsiTheme="minorHAnsi"/>
          <w:sz w:val="20"/>
          <w:szCs w:val="20"/>
        </w:rPr>
        <w:t>prostredníctvom</w:t>
      </w:r>
      <w:r w:rsidR="00AC0BC9" w:rsidRPr="002F3653">
        <w:rPr>
          <w:rFonts w:asciiTheme="minorHAnsi" w:hAnsiTheme="minorHAnsi"/>
          <w:sz w:val="20"/>
          <w:szCs w:val="20"/>
        </w:rPr>
        <w:t xml:space="preserve"> elektronické</w:t>
      </w:r>
      <w:r w:rsidRPr="002F3653">
        <w:rPr>
          <w:rFonts w:asciiTheme="minorHAnsi" w:hAnsiTheme="minorHAnsi"/>
          <w:sz w:val="20"/>
          <w:szCs w:val="20"/>
        </w:rPr>
        <w:t>ho</w:t>
      </w:r>
      <w:r w:rsidR="00AC0BC9" w:rsidRPr="002F3653">
        <w:rPr>
          <w:rFonts w:asciiTheme="minorHAnsi" w:hAnsiTheme="minorHAnsi"/>
          <w:sz w:val="20"/>
          <w:szCs w:val="20"/>
        </w:rPr>
        <w:t xml:space="preserve"> trhovisk</w:t>
      </w:r>
      <w:r w:rsidRPr="002F3653">
        <w:rPr>
          <w:rFonts w:asciiTheme="minorHAnsi" w:hAnsiTheme="minorHAnsi"/>
          <w:sz w:val="20"/>
          <w:szCs w:val="20"/>
        </w:rPr>
        <w:t xml:space="preserve">a aj </w:t>
      </w:r>
      <w:r w:rsidR="00AC0BC9" w:rsidRPr="002F3653">
        <w:rPr>
          <w:rFonts w:asciiTheme="minorHAnsi" w:hAnsiTheme="minorHAnsi"/>
          <w:sz w:val="20"/>
          <w:szCs w:val="20"/>
        </w:rPr>
        <w:t>nadlimitnú verejnú súťaž na nákup tovarov a služieb</w:t>
      </w:r>
      <w:r w:rsidR="00035B30" w:rsidRPr="00035B30">
        <w:rPr>
          <w:rFonts w:asciiTheme="minorHAnsi" w:hAnsiTheme="minorHAnsi"/>
          <w:sz w:val="20"/>
          <w:szCs w:val="20"/>
        </w:rPr>
        <w:t xml:space="preserve">, </w:t>
      </w:r>
      <w:r w:rsidR="00ED7578" w:rsidRPr="00ED7578">
        <w:rPr>
          <w:rFonts w:asciiTheme="minorHAnsi" w:hAnsiTheme="minorHAnsi"/>
          <w:sz w:val="20"/>
          <w:szCs w:val="20"/>
        </w:rPr>
        <w:t>ktorých predmetom nie je intelektuálne plnenie.</w:t>
      </w:r>
    </w:p>
    <w:p w14:paraId="4D488D4E" w14:textId="57548553" w:rsidR="00ED7578" w:rsidRPr="002F3653" w:rsidRDefault="00ED7578" w:rsidP="00A254A3">
      <w:pPr>
        <w:pStyle w:val="Default"/>
        <w:spacing w:before="120" w:after="120" w:line="276" w:lineRule="auto"/>
        <w:ind w:left="540"/>
        <w:jc w:val="both"/>
        <w:rPr>
          <w:rFonts w:asciiTheme="minorHAnsi" w:hAnsiTheme="minorHAnsi" w:cs="Calibri"/>
          <w:sz w:val="20"/>
          <w:szCs w:val="20"/>
        </w:rPr>
      </w:pPr>
      <w:r>
        <w:rPr>
          <w:rFonts w:asciiTheme="minorHAnsi" w:hAnsiTheme="minorHAnsi" w:cs="Calibri"/>
          <w:sz w:val="20"/>
          <w:szCs w:val="20"/>
        </w:rPr>
        <w:t>Žiadateľ/</w:t>
      </w:r>
      <w:r w:rsidRPr="00ED7578">
        <w:rPr>
          <w:rFonts w:asciiTheme="minorHAnsi" w:hAnsiTheme="minorHAnsi" w:cs="Calibri"/>
          <w:sz w:val="20"/>
          <w:szCs w:val="20"/>
        </w:rPr>
        <w:t>Prijímateľ môže zadať zákazku s využitím elektronického trhoviska aj v prípade zákazky s nízkou hodnotou</w:t>
      </w:r>
      <w:r>
        <w:rPr>
          <w:rFonts w:asciiTheme="minorHAnsi" w:hAnsiTheme="minorHAnsi" w:cs="Calibri"/>
          <w:sz w:val="20"/>
          <w:szCs w:val="20"/>
        </w:rPr>
        <w:t xml:space="preserve"> (§117)</w:t>
      </w:r>
      <w:r w:rsidRPr="00ED7578">
        <w:rPr>
          <w:rFonts w:asciiTheme="minorHAnsi" w:hAnsiTheme="minorHAnsi" w:cs="Calibri"/>
          <w:sz w:val="20"/>
          <w:szCs w:val="20"/>
        </w:rPr>
        <w:t>, ktorej predmetom sú bežne dostupné tovary a služby, ktorých predmetom nie je intelektuálne plnenie.</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A254A3" w:rsidRPr="002F3653" w14:paraId="0BC9A197" w14:textId="77777777" w:rsidTr="00A254A3">
        <w:tc>
          <w:tcPr>
            <w:tcW w:w="8520" w:type="dxa"/>
            <w:tcBorders>
              <w:top w:val="single" w:sz="8" w:space="0" w:color="4F81BD"/>
              <w:left w:val="single" w:sz="8" w:space="0" w:color="4F81BD"/>
              <w:bottom w:val="single" w:sz="8" w:space="0" w:color="4F81BD"/>
              <w:right w:val="single" w:sz="8" w:space="0" w:color="4F81BD"/>
            </w:tcBorders>
            <w:shd w:val="clear" w:color="auto" w:fill="DBE5F1"/>
          </w:tcPr>
          <w:p w14:paraId="7E4431FF" w14:textId="77777777" w:rsidR="00A254A3" w:rsidRPr="002F3653" w:rsidRDefault="00A254A3" w:rsidP="000178DE">
            <w:pPr>
              <w:pStyle w:val="Default"/>
              <w:spacing w:line="276" w:lineRule="auto"/>
              <w:jc w:val="both"/>
              <w:rPr>
                <w:rFonts w:ascii="Calibri" w:hAnsi="Calibri" w:cs="Calibri"/>
                <w:i/>
                <w:sz w:val="20"/>
                <w:szCs w:val="20"/>
              </w:rPr>
            </w:pPr>
            <w:r w:rsidRPr="002F3653">
              <w:rPr>
                <w:rFonts w:ascii="Calibri" w:hAnsi="Calibri" w:cs="Calibri"/>
                <w:i/>
                <w:sz w:val="20"/>
                <w:szCs w:val="20"/>
              </w:rPr>
              <w:t xml:space="preserve">Upozornenie: </w:t>
            </w:r>
          </w:p>
          <w:p w14:paraId="193EF348" w14:textId="754269CA" w:rsidR="00A254A3" w:rsidRPr="002F3653" w:rsidRDefault="00A254A3" w:rsidP="000178DE">
            <w:pPr>
              <w:pStyle w:val="Default"/>
              <w:spacing w:line="276" w:lineRule="auto"/>
              <w:jc w:val="both"/>
              <w:rPr>
                <w:rFonts w:asciiTheme="minorHAnsi" w:hAnsiTheme="minorHAnsi" w:cs="Calibri"/>
                <w:sz w:val="20"/>
                <w:szCs w:val="20"/>
              </w:rPr>
            </w:pPr>
            <w:r w:rsidRPr="002F3653">
              <w:rPr>
                <w:rFonts w:asciiTheme="minorHAnsi" w:hAnsiTheme="minorHAnsi" w:cs="Calibri"/>
                <w:sz w:val="20"/>
                <w:szCs w:val="20"/>
              </w:rPr>
              <w:t xml:space="preserve">Aj pri zadávaní zákaziek cez elektronické trhovisko je potrebné stanoviť opis predmetu zákazky v súlade s </w:t>
            </w:r>
            <w:r w:rsidR="00BC5116" w:rsidRPr="002F3653">
              <w:rPr>
                <w:rFonts w:asciiTheme="minorHAnsi" w:hAnsiTheme="minorHAnsi" w:cs="Calibri"/>
                <w:sz w:val="20"/>
                <w:szCs w:val="20"/>
              </w:rPr>
              <w:t>§ 42 ZVO a pr</w:t>
            </w:r>
            <w:r w:rsidR="00EB062A">
              <w:rPr>
                <w:rFonts w:asciiTheme="minorHAnsi" w:hAnsiTheme="minorHAnsi" w:cs="Calibri"/>
                <w:sz w:val="20"/>
                <w:szCs w:val="20"/>
              </w:rPr>
              <w:t>avidlami</w:t>
            </w:r>
            <w:r w:rsidR="00BC5116" w:rsidRPr="002F3653">
              <w:rPr>
                <w:rFonts w:asciiTheme="minorHAnsi" w:hAnsiTheme="minorHAnsi" w:cs="Calibri"/>
                <w:sz w:val="20"/>
                <w:szCs w:val="20"/>
              </w:rPr>
              <w:t xml:space="preserve"> VO uvedenými v § 10 ods. 2 ZVO.</w:t>
            </w:r>
            <w:r w:rsidRPr="002F3653">
              <w:rPr>
                <w:rFonts w:asciiTheme="minorHAnsi" w:hAnsiTheme="minorHAnsi" w:cs="Calibri"/>
                <w:sz w:val="20"/>
                <w:szCs w:val="20"/>
              </w:rPr>
              <w:t xml:space="preserve"> Skutočnosť, že opisný formulár prejde cez karanténu opisných formulárov bez návrhov na jeho úpravu nie je dôkazom, že predmetný opis je v súlade so ZVO.</w:t>
            </w:r>
          </w:p>
          <w:p w14:paraId="1F07DD83" w14:textId="77777777" w:rsidR="00BC5116" w:rsidRPr="002F3653" w:rsidRDefault="00CC58CB" w:rsidP="000178DE">
            <w:pPr>
              <w:pStyle w:val="Default"/>
              <w:spacing w:line="276" w:lineRule="auto"/>
              <w:jc w:val="both"/>
              <w:rPr>
                <w:rFonts w:ascii="Calibri" w:hAnsi="Calibri" w:cs="Calibri"/>
                <w:sz w:val="20"/>
                <w:szCs w:val="20"/>
              </w:rPr>
            </w:pPr>
            <w:hyperlink r:id="rId28" w:history="1">
              <w:r w:rsidR="00BC5116" w:rsidRPr="002F3653">
                <w:rPr>
                  <w:rFonts w:asciiTheme="minorHAnsi" w:hAnsiTheme="minorHAnsi" w:cs="Calibri"/>
                  <w:sz w:val="20"/>
                  <w:szCs w:val="20"/>
                </w:rPr>
                <w:t>Obchodné podmienky elektronického trhoviska</w:t>
              </w:r>
            </w:hyperlink>
            <w:r w:rsidR="00BC5116" w:rsidRPr="002F3653">
              <w:rPr>
                <w:rFonts w:asciiTheme="minorHAnsi" w:hAnsiTheme="minorHAnsi" w:cs="Calibri"/>
                <w:sz w:val="20"/>
                <w:szCs w:val="20"/>
              </w:rPr>
              <w:t xml:space="preserve"> v čl. XV. Všeobecných zmluvných podmienok obsahujú Osobitné ustanovenia o zákazkách financovaných z fondov EÚ.</w:t>
            </w:r>
          </w:p>
        </w:tc>
      </w:tr>
    </w:tbl>
    <w:p w14:paraId="7370A614" w14:textId="6BD323DB" w:rsidR="00E8718C" w:rsidRPr="002F3653" w:rsidRDefault="00EB2657" w:rsidP="00CA0960">
      <w:pPr>
        <w:pStyle w:val="Default"/>
        <w:numPr>
          <w:ilvl w:val="3"/>
          <w:numId w:val="24"/>
        </w:numPr>
        <w:tabs>
          <w:tab w:val="clear" w:pos="2880"/>
        </w:tabs>
        <w:spacing w:before="120" w:after="120" w:line="276" w:lineRule="auto"/>
        <w:ind w:left="547" w:hanging="547"/>
        <w:jc w:val="both"/>
        <w:rPr>
          <w:rFonts w:ascii="Calibri" w:hAnsi="Calibri" w:cs="Calibri"/>
          <w:sz w:val="20"/>
          <w:szCs w:val="20"/>
        </w:rPr>
      </w:pPr>
      <w:r w:rsidRPr="002F3653">
        <w:rPr>
          <w:rFonts w:ascii="Calibri" w:hAnsi="Calibri" w:cs="Calibri"/>
          <w:sz w:val="20"/>
          <w:szCs w:val="20"/>
        </w:rPr>
        <w:t>Žiadateľ/</w:t>
      </w:r>
      <w:r w:rsidR="00E8718C" w:rsidRPr="002F3653">
        <w:rPr>
          <w:rFonts w:ascii="Calibri" w:hAnsi="Calibri" w:cs="Calibri"/>
          <w:sz w:val="20"/>
          <w:szCs w:val="20"/>
        </w:rPr>
        <w:t xml:space="preserve">Prijímateľ je v primeranej lehote pred vyhlásením VO, najneskôr však </w:t>
      </w:r>
      <w:r w:rsidR="00E8718C" w:rsidRPr="002F3653">
        <w:rPr>
          <w:rFonts w:ascii="Calibri" w:hAnsi="Calibri" w:cs="Calibri"/>
          <w:b/>
          <w:sz w:val="20"/>
          <w:szCs w:val="20"/>
        </w:rPr>
        <w:t>1</w:t>
      </w:r>
      <w:r w:rsidR="008B7ADF" w:rsidRPr="002F3653">
        <w:rPr>
          <w:rFonts w:ascii="Calibri" w:hAnsi="Calibri" w:cs="Calibri"/>
          <w:b/>
          <w:sz w:val="20"/>
          <w:szCs w:val="20"/>
        </w:rPr>
        <w:t>0</w:t>
      </w:r>
      <w:r w:rsidR="00E8718C" w:rsidRPr="002F3653">
        <w:rPr>
          <w:rFonts w:ascii="Calibri" w:hAnsi="Calibri" w:cs="Calibri"/>
          <w:b/>
          <w:sz w:val="20"/>
          <w:szCs w:val="20"/>
        </w:rPr>
        <w:t xml:space="preserve"> pracovných dní</w:t>
      </w:r>
      <w:r w:rsidR="00E8718C" w:rsidRPr="002F3653">
        <w:rPr>
          <w:rFonts w:ascii="Calibri" w:hAnsi="Calibri" w:cs="Calibri"/>
          <w:sz w:val="20"/>
          <w:szCs w:val="20"/>
        </w:rPr>
        <w:t xml:space="preserve"> pred termínom plánovaného vyhlásenia VO, povinný predložiť </w:t>
      </w:r>
      <w:r w:rsidR="009B3700" w:rsidRPr="002F3653">
        <w:rPr>
          <w:rFonts w:ascii="Calibri" w:hAnsi="Calibri" w:cs="Calibri"/>
          <w:sz w:val="20"/>
          <w:szCs w:val="20"/>
        </w:rPr>
        <w:t xml:space="preserve">(spôsobom uvedeným </w:t>
      </w:r>
      <w:r w:rsidR="00B05775" w:rsidRPr="002F3653">
        <w:rPr>
          <w:rFonts w:ascii="Calibri" w:hAnsi="Calibri" w:cs="Calibri"/>
          <w:sz w:val="20"/>
          <w:szCs w:val="20"/>
        </w:rPr>
        <w:t xml:space="preserve">v </w:t>
      </w:r>
      <w:r w:rsidR="00414FC4" w:rsidRPr="002F3653">
        <w:rPr>
          <w:rFonts w:ascii="Calibri" w:hAnsi="Calibri" w:cs="Calibri"/>
          <w:sz w:val="20"/>
          <w:szCs w:val="20"/>
        </w:rPr>
        <w:t>pod</w:t>
      </w:r>
      <w:r w:rsidR="001E4EF7"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sz w:val="20"/>
          <w:szCs w:val="20"/>
        </w:rPr>
        <w:t xml:space="preserve"> </w:t>
      </w:r>
      <w:r w:rsidR="001E4EF7" w:rsidRPr="002F3653">
        <w:rPr>
          <w:rFonts w:ascii="Calibri" w:hAnsi="Calibri" w:cs="Calibri"/>
          <w:sz w:val="20"/>
          <w:szCs w:val="20"/>
        </w:rPr>
        <w:t>ods</w:t>
      </w:r>
      <w:r w:rsidR="00362840" w:rsidRPr="002F3653">
        <w:rPr>
          <w:rFonts w:ascii="Calibri" w:hAnsi="Calibri" w:cs="Calibri"/>
          <w:sz w:val="20"/>
          <w:szCs w:val="20"/>
        </w:rPr>
        <w:t>.</w:t>
      </w:r>
      <w:r w:rsidR="001E4EF7" w:rsidRPr="002F3653">
        <w:rPr>
          <w:rFonts w:ascii="Calibri" w:hAnsi="Calibri" w:cs="Calibri"/>
          <w:sz w:val="20"/>
          <w:szCs w:val="20"/>
        </w:rPr>
        <w:t xml:space="preserve"> </w:t>
      </w:r>
      <w:r w:rsidR="00564E19" w:rsidRPr="002F3653">
        <w:rPr>
          <w:rFonts w:ascii="Calibri" w:hAnsi="Calibri" w:cs="Calibri"/>
          <w:sz w:val="20"/>
          <w:szCs w:val="20"/>
        </w:rPr>
        <w:t xml:space="preserve">2 </w:t>
      </w:r>
      <w:r w:rsidR="00414FC4" w:rsidRPr="002F3653">
        <w:rPr>
          <w:rFonts w:ascii="Calibri" w:hAnsi="Calibri" w:cs="Calibri"/>
          <w:sz w:val="20"/>
          <w:szCs w:val="20"/>
        </w:rPr>
        <w:t xml:space="preserve">až </w:t>
      </w:r>
      <w:r w:rsidR="00564E19" w:rsidRPr="002F3653">
        <w:rPr>
          <w:rFonts w:ascii="Calibri" w:hAnsi="Calibri" w:cs="Calibri"/>
          <w:sz w:val="20"/>
          <w:szCs w:val="20"/>
        </w:rPr>
        <w:t>4</w:t>
      </w:r>
      <w:r w:rsidR="009B3700" w:rsidRPr="002F3653">
        <w:rPr>
          <w:rFonts w:ascii="Calibri" w:hAnsi="Calibri" w:cs="Calibri"/>
          <w:sz w:val="20"/>
          <w:szCs w:val="20"/>
        </w:rPr>
        <w:t xml:space="preserve">) </w:t>
      </w:r>
      <w:r w:rsidR="00754070" w:rsidRPr="002F3653">
        <w:rPr>
          <w:rFonts w:ascii="Calibri" w:hAnsi="Calibri" w:cs="Calibri"/>
          <w:sz w:val="20"/>
          <w:szCs w:val="20"/>
        </w:rPr>
        <w:t>dokumenty uvedené v nasledujúcej tabuľke.</w:t>
      </w:r>
      <w:r w:rsidR="00E8718C" w:rsidRPr="002F3653">
        <w:rPr>
          <w:rFonts w:ascii="Calibri" w:hAnsi="Calibri" w:cs="Calibri"/>
          <w:sz w:val="20"/>
          <w:szCs w:val="20"/>
        </w:rPr>
        <w:t xml:space="preserve"> </w:t>
      </w:r>
      <w:r w:rsidR="00AA73C6">
        <w:rPr>
          <w:rFonts w:ascii="Calibri" w:hAnsi="Calibri" w:cs="Calibri"/>
          <w:sz w:val="20"/>
          <w:szCs w:val="20"/>
        </w:rPr>
        <w:t xml:space="preserve">V prípade, ak ide o podlimitnú zákazku zadávanú prostredníctvom EKS </w:t>
      </w:r>
      <w:r w:rsidR="00AA73C6" w:rsidRPr="00ED7578">
        <w:rPr>
          <w:rFonts w:ascii="Calibri" w:hAnsi="Calibri" w:cs="Calibri"/>
          <w:b/>
          <w:sz w:val="20"/>
          <w:szCs w:val="20"/>
        </w:rPr>
        <w:t>má</w:t>
      </w:r>
      <w:r w:rsidR="00AA73C6">
        <w:rPr>
          <w:rFonts w:ascii="Calibri" w:hAnsi="Calibri" w:cs="Calibri"/>
          <w:sz w:val="20"/>
          <w:szCs w:val="20"/>
        </w:rPr>
        <w:t xml:space="preserve"> žiadateľ/prijímateľ </w:t>
      </w:r>
      <w:r w:rsidR="00AA73C6" w:rsidRPr="00ED7578">
        <w:rPr>
          <w:rFonts w:ascii="Calibri" w:hAnsi="Calibri" w:cs="Calibri"/>
          <w:b/>
          <w:sz w:val="20"/>
          <w:szCs w:val="20"/>
        </w:rPr>
        <w:t>možnosť</w:t>
      </w:r>
      <w:r w:rsidR="00AA73C6">
        <w:rPr>
          <w:rFonts w:ascii="Calibri" w:hAnsi="Calibri" w:cs="Calibri"/>
          <w:sz w:val="20"/>
          <w:szCs w:val="20"/>
        </w:rPr>
        <w:t xml:space="preserve"> požiadať RO o vykonanie kontroly pred jej vyhlásením </w:t>
      </w:r>
      <w:r w:rsidR="00AA73C6" w:rsidRPr="002F3653">
        <w:rPr>
          <w:rFonts w:ascii="Calibri" w:hAnsi="Calibri" w:cs="Calibri"/>
          <w:sz w:val="20"/>
          <w:szCs w:val="20"/>
        </w:rPr>
        <w:t xml:space="preserve">(spôsobom uvedeným v podkapitole </w:t>
      </w:r>
      <w:hyperlink w:anchor="_Predkladanie_dokumentácie_z_1" w:history="1">
        <w:r w:rsidR="00AA73C6" w:rsidRPr="002F3653">
          <w:rPr>
            <w:rStyle w:val="Hypertextovprepojenie"/>
            <w:rFonts w:asciiTheme="minorHAnsi" w:hAnsiTheme="minorHAnsi" w:cs="Calibri"/>
            <w:sz w:val="20"/>
            <w:szCs w:val="20"/>
          </w:rPr>
          <w:t>2.2</w:t>
        </w:r>
      </w:hyperlink>
      <w:r w:rsidR="00AA73C6" w:rsidRPr="002F3653">
        <w:rPr>
          <w:rFonts w:asciiTheme="minorHAnsi" w:hAnsiTheme="minorHAnsi" w:cs="Calibri"/>
          <w:sz w:val="20"/>
          <w:szCs w:val="20"/>
        </w:rPr>
        <w:t xml:space="preserve"> </w:t>
      </w:r>
      <w:r w:rsidR="00AA73C6" w:rsidRPr="002F3653">
        <w:rPr>
          <w:rFonts w:ascii="Calibri" w:hAnsi="Calibri" w:cs="Calibri"/>
          <w:sz w:val="20"/>
          <w:szCs w:val="20"/>
        </w:rPr>
        <w:t>ods. 2 až 4)</w:t>
      </w:r>
      <w:r w:rsidR="00AA73C6">
        <w:rPr>
          <w:rFonts w:ascii="Calibri" w:hAnsi="Calibri" w:cs="Calibri"/>
          <w:sz w:val="20"/>
          <w:szCs w:val="20"/>
        </w:rPr>
        <w:t xml:space="preserve">. V takomto prípade žiadateľ/prijímateľ predloží potrebnú dokumentáciu </w:t>
      </w:r>
      <w:r w:rsidR="00ED7578">
        <w:rPr>
          <w:rFonts w:ascii="Calibri" w:hAnsi="Calibri" w:cs="Calibri"/>
          <w:sz w:val="20"/>
          <w:szCs w:val="20"/>
        </w:rPr>
        <w:t xml:space="preserve">(viď tabuľka č. 7) </w:t>
      </w:r>
      <w:r w:rsidR="00AA73C6">
        <w:rPr>
          <w:rFonts w:ascii="Calibri" w:hAnsi="Calibri" w:cs="Calibri"/>
          <w:sz w:val="20"/>
          <w:szCs w:val="20"/>
        </w:rPr>
        <w:t xml:space="preserve">na kontrolu najneskôr </w:t>
      </w:r>
      <w:r w:rsidR="00AA73C6" w:rsidRPr="002F3653">
        <w:rPr>
          <w:rFonts w:ascii="Calibri" w:hAnsi="Calibri" w:cs="Calibri"/>
          <w:b/>
          <w:sz w:val="20"/>
          <w:szCs w:val="20"/>
        </w:rPr>
        <w:t>10 pracovných dní</w:t>
      </w:r>
      <w:r w:rsidR="00AA73C6" w:rsidRPr="002F3653">
        <w:rPr>
          <w:rFonts w:ascii="Calibri" w:hAnsi="Calibri" w:cs="Calibri"/>
          <w:sz w:val="20"/>
          <w:szCs w:val="20"/>
        </w:rPr>
        <w:t xml:space="preserve"> pred termínom plánovaného vyhlásenia VO</w:t>
      </w:r>
      <w:r w:rsidR="00AA73C6">
        <w:rPr>
          <w:rFonts w:ascii="Calibri" w:hAnsi="Calibri" w:cs="Calibri"/>
          <w:sz w:val="20"/>
          <w:szCs w:val="20"/>
        </w:rPr>
        <w:t>.</w:t>
      </w:r>
    </w:p>
    <w:p w14:paraId="43A05376" w14:textId="67AEA978" w:rsidR="00754070" w:rsidRPr="002F3653" w:rsidRDefault="00754070" w:rsidP="00561EB6">
      <w:pPr>
        <w:pStyle w:val="Popis"/>
        <w:spacing w:after="0"/>
        <w:ind w:left="284"/>
        <w:jc w:val="both"/>
        <w:rPr>
          <w:rFonts w:cs="Calibri"/>
          <w:color w:val="4F81BD"/>
        </w:rPr>
      </w:pPr>
      <w:bookmarkStart w:id="89" w:name="_Toc464993123"/>
      <w:r w:rsidRPr="002F3653">
        <w:rPr>
          <w:color w:val="4F81BD"/>
        </w:rPr>
        <w:t xml:space="preserve">Tabuľka </w:t>
      </w:r>
      <w:r w:rsidR="00580426">
        <w:rPr>
          <w:color w:val="4F81BD"/>
        </w:rPr>
        <w:t>6</w:t>
      </w:r>
      <w:r w:rsidR="00580426" w:rsidRPr="002F3653">
        <w:rPr>
          <w:color w:val="4F81BD"/>
        </w:rPr>
        <w:t xml:space="preserve"> </w:t>
      </w:r>
      <w:r w:rsidRPr="002F3653">
        <w:rPr>
          <w:color w:val="4F81BD"/>
        </w:rPr>
        <w:t>Rozsah dokumentácie pred vyhlásením verejného obstarávania – elektronické trhovisko</w:t>
      </w:r>
      <w:bookmarkEnd w:id="89"/>
      <w:r w:rsidRPr="002F3653">
        <w:rPr>
          <w:color w:val="4F81BD"/>
        </w:rPr>
        <w:t xml:space="preserve"> </w:t>
      </w:r>
    </w:p>
    <w:tbl>
      <w:tblPr>
        <w:tblW w:w="0" w:type="auto"/>
        <w:tblInd w:w="67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375"/>
      </w:tblGrid>
      <w:tr w:rsidR="00754070" w:rsidRPr="002F3653" w14:paraId="626EEF37" w14:textId="77777777" w:rsidTr="00B33937">
        <w:trPr>
          <w:trHeight w:val="228"/>
        </w:trPr>
        <w:tc>
          <w:tcPr>
            <w:tcW w:w="8505" w:type="dxa"/>
            <w:shd w:val="clear" w:color="auto" w:fill="4F81BD"/>
          </w:tcPr>
          <w:p w14:paraId="78AEBBFE" w14:textId="77777777" w:rsidR="00754070" w:rsidRPr="002F3653" w:rsidRDefault="00754070" w:rsidP="000857DA">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pred vyhlásením VO – elektronické trhovisko  </w:t>
            </w:r>
          </w:p>
        </w:tc>
      </w:tr>
      <w:tr w:rsidR="00754070" w:rsidRPr="002F3653" w14:paraId="15F43322" w14:textId="77777777" w:rsidTr="00B33937">
        <w:tc>
          <w:tcPr>
            <w:tcW w:w="8505" w:type="dxa"/>
            <w:tcBorders>
              <w:top w:val="single" w:sz="8" w:space="0" w:color="4F81BD"/>
              <w:bottom w:val="single" w:sz="8" w:space="0" w:color="4F81BD"/>
              <w:right w:val="single" w:sz="8" w:space="0" w:color="4F81BD"/>
            </w:tcBorders>
            <w:shd w:val="clear" w:color="auto" w:fill="auto"/>
          </w:tcPr>
          <w:p w14:paraId="54DBF934" w14:textId="0C648712" w:rsidR="00754070" w:rsidRPr="002F3653" w:rsidRDefault="00754070"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cs="Calibri"/>
                <w:sz w:val="20"/>
                <w:szCs w:val="20"/>
              </w:rPr>
              <w:t>dokumentácia preukazujúcu určenie predpokladanej hodnoty zákazky (</w:t>
            </w:r>
            <w:r w:rsidRPr="002F3653">
              <w:rPr>
                <w:rFonts w:ascii="Calibri" w:eastAsia="Times New Roman" w:hAnsi="Calibri" w:cs="Calibri"/>
                <w:sz w:val="20"/>
                <w:szCs w:val="20"/>
              </w:rPr>
              <w:t xml:space="preserve">v zmysle prílohy č. </w:t>
            </w:r>
            <w:r w:rsidR="002B73B5">
              <w:rPr>
                <w:rFonts w:ascii="Calibri" w:eastAsia="Times New Roman" w:hAnsi="Calibri" w:cs="Calibri"/>
                <w:sz w:val="20"/>
                <w:szCs w:val="20"/>
              </w:rPr>
              <w:t>4</w:t>
            </w:r>
            <w:r w:rsidRPr="002F3653">
              <w:rPr>
                <w:rFonts w:ascii="Calibri" w:eastAsia="Times New Roman" w:hAnsi="Calibri" w:cs="Calibri"/>
                <w:sz w:val="20"/>
                <w:szCs w:val="20"/>
              </w:rPr>
              <w:t xml:space="preserve">  tejto príručky</w:t>
            </w:r>
            <w:r w:rsidR="00C73F25" w:rsidRPr="002F3653">
              <w:rPr>
                <w:rStyle w:val="Odkaznapoznmkupodiarou"/>
                <w:rFonts w:asciiTheme="minorHAnsi" w:eastAsia="Times New Roman" w:hAnsiTheme="minorHAnsi" w:cs="Calibri"/>
                <w:sz w:val="20"/>
                <w:szCs w:val="20"/>
              </w:rPr>
              <w:footnoteReference w:id="84"/>
            </w:r>
            <w:r w:rsidRPr="002F3653">
              <w:rPr>
                <w:rFonts w:ascii="Calibri" w:eastAsia="Times New Roman" w:hAnsi="Calibri" w:cs="Calibri"/>
                <w:sz w:val="20"/>
                <w:szCs w:val="20"/>
              </w:rPr>
              <w:t>)</w:t>
            </w:r>
          </w:p>
        </w:tc>
      </w:tr>
      <w:tr w:rsidR="00976A64" w:rsidRPr="002F3653" w14:paraId="7724B601" w14:textId="77777777" w:rsidTr="00B33937">
        <w:tc>
          <w:tcPr>
            <w:tcW w:w="8505" w:type="dxa"/>
            <w:tcBorders>
              <w:top w:val="single" w:sz="8" w:space="0" w:color="4F81BD"/>
              <w:bottom w:val="single" w:sz="8" w:space="0" w:color="4F81BD"/>
              <w:right w:val="single" w:sz="8" w:space="0" w:color="4F81BD"/>
            </w:tcBorders>
            <w:shd w:val="clear" w:color="auto" w:fill="auto"/>
          </w:tcPr>
          <w:p w14:paraId="520A7B30" w14:textId="3366A902" w:rsidR="00976A64" w:rsidRPr="002F3653" w:rsidRDefault="00976A64"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sz w:val="20"/>
                <w:szCs w:val="20"/>
              </w:rPr>
              <w:t>test bežnej dostupnosti</w:t>
            </w:r>
          </w:p>
        </w:tc>
      </w:tr>
      <w:tr w:rsidR="00754070" w:rsidRPr="002F3653" w14:paraId="2A3F08A2" w14:textId="77777777" w:rsidTr="00B33937">
        <w:tc>
          <w:tcPr>
            <w:tcW w:w="8505" w:type="dxa"/>
            <w:tcBorders>
              <w:top w:val="single" w:sz="8" w:space="0" w:color="4F81BD"/>
              <w:bottom w:val="single" w:sz="8" w:space="0" w:color="4F81BD"/>
              <w:right w:val="single" w:sz="8" w:space="0" w:color="4F81BD"/>
            </w:tcBorders>
            <w:shd w:val="clear" w:color="auto" w:fill="auto"/>
          </w:tcPr>
          <w:p w14:paraId="545A60C3" w14:textId="00A7D641" w:rsidR="00754070" w:rsidRPr="002F3653" w:rsidRDefault="00754070"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cs="Calibri"/>
                <w:sz w:val="20"/>
                <w:szCs w:val="20"/>
              </w:rPr>
              <w:t>návrh zmluvného formuláru obsahujúceho štandardné zmluvné podmienky</w:t>
            </w:r>
            <w:r w:rsidR="004404E0">
              <w:rPr>
                <w:rFonts w:ascii="Calibri" w:hAnsi="Calibri" w:cs="Calibri"/>
                <w:sz w:val="20"/>
                <w:szCs w:val="20"/>
              </w:rPr>
              <w:t xml:space="preserve"> OPET/VZP</w:t>
            </w:r>
            <w:r w:rsidR="00976A64" w:rsidRPr="002F3653">
              <w:rPr>
                <w:rFonts w:ascii="Calibri" w:hAnsi="Calibri" w:cs="Calibri"/>
                <w:sz w:val="20"/>
                <w:szCs w:val="20"/>
              </w:rPr>
              <w:t xml:space="preserve"> </w:t>
            </w:r>
            <w:r w:rsidR="00976A64" w:rsidRPr="002F3653">
              <w:rPr>
                <w:rFonts w:ascii="Calibri" w:hAnsi="Calibri"/>
                <w:sz w:val="20"/>
                <w:szCs w:val="20"/>
              </w:rPr>
              <w:t>(ak je v čase zasielania dokumentácie na kontrolu dostupný)</w:t>
            </w:r>
          </w:p>
        </w:tc>
      </w:tr>
      <w:tr w:rsidR="00976A64" w:rsidRPr="002F3653" w14:paraId="27AB9A63" w14:textId="77777777" w:rsidTr="00B33937">
        <w:tc>
          <w:tcPr>
            <w:tcW w:w="8505" w:type="dxa"/>
            <w:tcBorders>
              <w:top w:val="single" w:sz="8" w:space="0" w:color="4F81BD"/>
              <w:bottom w:val="single" w:sz="8" w:space="0" w:color="4F81BD"/>
              <w:right w:val="single" w:sz="8" w:space="0" w:color="4F81BD"/>
            </w:tcBorders>
            <w:shd w:val="clear" w:color="auto" w:fill="auto"/>
          </w:tcPr>
          <w:p w14:paraId="6DD88D24" w14:textId="484DB281" w:rsidR="00976A64" w:rsidRPr="002F3653" w:rsidRDefault="00976A64"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sz w:val="20"/>
                <w:szCs w:val="20"/>
              </w:rPr>
              <w:t>opisný formulár</w:t>
            </w:r>
          </w:p>
        </w:tc>
      </w:tr>
      <w:tr w:rsidR="00754070" w:rsidRPr="002F3653" w14:paraId="26D4BF75" w14:textId="77777777" w:rsidTr="00B33937">
        <w:tc>
          <w:tcPr>
            <w:tcW w:w="8505" w:type="dxa"/>
            <w:tcBorders>
              <w:top w:val="single" w:sz="8" w:space="0" w:color="4F81BD"/>
              <w:bottom w:val="single" w:sz="8" w:space="0" w:color="4F81BD"/>
              <w:right w:val="single" w:sz="8" w:space="0" w:color="4F81BD"/>
            </w:tcBorders>
            <w:shd w:val="clear" w:color="auto" w:fill="auto"/>
          </w:tcPr>
          <w:p w14:paraId="4F3B08FD" w14:textId="77777777" w:rsidR="00754070" w:rsidRPr="002F3653" w:rsidRDefault="00754070"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opis predmetu zákazky </w:t>
            </w:r>
          </w:p>
        </w:tc>
      </w:tr>
      <w:tr w:rsidR="00754070" w:rsidRPr="002F3653" w14:paraId="0432EFDF" w14:textId="77777777" w:rsidTr="00B33937">
        <w:tc>
          <w:tcPr>
            <w:tcW w:w="8505" w:type="dxa"/>
            <w:tcBorders>
              <w:top w:val="single" w:sz="8" w:space="0" w:color="4F81BD"/>
              <w:bottom w:val="single" w:sz="8" w:space="0" w:color="4F81BD"/>
              <w:right w:val="single" w:sz="8" w:space="0" w:color="4F81BD"/>
            </w:tcBorders>
            <w:shd w:val="clear" w:color="auto" w:fill="auto"/>
          </w:tcPr>
          <w:p w14:paraId="4AC1B469" w14:textId="77777777" w:rsidR="00754070" w:rsidRPr="002F3653" w:rsidRDefault="00754070" w:rsidP="003A7897">
            <w:pPr>
              <w:pStyle w:val="Default"/>
              <w:numPr>
                <w:ilvl w:val="0"/>
                <w:numId w:val="36"/>
              </w:numPr>
              <w:spacing w:line="276" w:lineRule="auto"/>
              <w:ind w:left="318" w:hanging="284"/>
              <w:jc w:val="both"/>
              <w:rPr>
                <w:rFonts w:ascii="Calibri" w:hAnsi="Calibri" w:cs="Calibri"/>
                <w:sz w:val="20"/>
                <w:szCs w:val="20"/>
              </w:rPr>
            </w:pPr>
            <w:r w:rsidRPr="002F3653">
              <w:rPr>
                <w:rFonts w:ascii="Calibri" w:hAnsi="Calibri" w:cs="Calibri"/>
                <w:sz w:val="20"/>
                <w:szCs w:val="20"/>
              </w:rPr>
              <w:t>prípadné objednávkové atribúty (najmä konkrétne zmluvné špecifikácie a podmienky súťaže).</w:t>
            </w:r>
          </w:p>
        </w:tc>
      </w:tr>
      <w:tr w:rsidR="005C4FB6" w:rsidRPr="002F3653" w14:paraId="0C4C087F" w14:textId="77777777" w:rsidTr="00B33937">
        <w:tc>
          <w:tcPr>
            <w:tcW w:w="8505" w:type="dxa"/>
            <w:tcBorders>
              <w:top w:val="single" w:sz="8" w:space="0" w:color="4F81BD"/>
              <w:bottom w:val="single" w:sz="8" w:space="0" w:color="4F81BD"/>
              <w:right w:val="single" w:sz="8" w:space="0" w:color="4F81BD"/>
            </w:tcBorders>
            <w:shd w:val="clear" w:color="auto" w:fill="auto"/>
          </w:tcPr>
          <w:p w14:paraId="3128FBAE" w14:textId="13D762BE" w:rsidR="005C4FB6" w:rsidRPr="002F3653" w:rsidRDefault="005C4FB6" w:rsidP="003A7897">
            <w:pPr>
              <w:pStyle w:val="Default"/>
              <w:numPr>
                <w:ilvl w:val="0"/>
                <w:numId w:val="36"/>
              </w:numPr>
              <w:spacing w:line="276" w:lineRule="auto"/>
              <w:ind w:left="317" w:hanging="283"/>
              <w:jc w:val="both"/>
              <w:rPr>
                <w:rFonts w:ascii="Calibri" w:hAnsi="Calibri" w:cs="Calibri"/>
                <w:sz w:val="20"/>
                <w:szCs w:val="20"/>
              </w:rPr>
            </w:pPr>
            <w:r w:rsidRPr="002F3653">
              <w:rPr>
                <w:rFonts w:ascii="Calibri" w:hAnsi="Calibri" w:cs="Calibri"/>
                <w:sz w:val="20"/>
                <w:szCs w:val="20"/>
              </w:rPr>
              <w:t xml:space="preserve">automaticky vytvorené oznámenie o vyhlásení verejného obstarávania a súťažné podklady, ktoré boli automatizovaným spôsobom vytvorené z údajov zo zverejnenej ponuky na elektronickom trhovisku a informácií od </w:t>
            </w:r>
            <w:r w:rsidR="004404E0">
              <w:rPr>
                <w:rFonts w:ascii="Calibri" w:hAnsi="Calibri" w:cs="Calibri"/>
                <w:sz w:val="20"/>
                <w:szCs w:val="20"/>
              </w:rPr>
              <w:t>žiadateľa/</w:t>
            </w:r>
            <w:r w:rsidRPr="002F3653">
              <w:rPr>
                <w:rFonts w:ascii="Calibri" w:hAnsi="Calibri" w:cs="Calibri"/>
                <w:sz w:val="20"/>
                <w:szCs w:val="20"/>
              </w:rPr>
              <w:t>prijímateľa (</w:t>
            </w:r>
            <w:r w:rsidR="002C279D" w:rsidRPr="002F3653">
              <w:rPr>
                <w:rFonts w:ascii="Calibri" w:hAnsi="Calibri" w:cs="Calibri"/>
                <w:sz w:val="20"/>
                <w:szCs w:val="20"/>
              </w:rPr>
              <w:t>relevantné v prípade</w:t>
            </w:r>
            <w:r w:rsidRPr="002F3653">
              <w:rPr>
                <w:rFonts w:ascii="Calibri" w:hAnsi="Calibri" w:cs="Calibri"/>
                <w:sz w:val="20"/>
                <w:szCs w:val="20"/>
              </w:rPr>
              <w:t xml:space="preserve"> nadlimitnej súťaže </w:t>
            </w:r>
            <w:r w:rsidR="002C279D" w:rsidRPr="002F3653">
              <w:rPr>
                <w:rFonts w:ascii="Calibri" w:hAnsi="Calibri" w:cs="Calibri"/>
                <w:sz w:val="20"/>
                <w:szCs w:val="20"/>
              </w:rPr>
              <w:t>)</w:t>
            </w:r>
          </w:p>
        </w:tc>
      </w:tr>
    </w:tbl>
    <w:p w14:paraId="5BEEB226" w14:textId="48189CB7" w:rsidR="00564E19" w:rsidRPr="002F3653" w:rsidRDefault="00564E19" w:rsidP="00CA0960">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Povinnosť </w:t>
      </w:r>
      <w:r w:rsidR="00EB2657" w:rsidRPr="002F3653">
        <w:rPr>
          <w:rFonts w:ascii="Calibri" w:hAnsi="Calibri" w:cs="Calibri"/>
          <w:sz w:val="20"/>
          <w:szCs w:val="20"/>
        </w:rPr>
        <w:t>žiadateľa/</w:t>
      </w:r>
      <w:r w:rsidRPr="002F3653">
        <w:rPr>
          <w:rFonts w:ascii="Calibri" w:hAnsi="Calibri" w:cs="Calibri"/>
          <w:sz w:val="20"/>
          <w:szCs w:val="20"/>
        </w:rPr>
        <w:t xml:space="preserve">prijímateľa predkladať dokumentáciu vo vyššie uvedenom rozsahu pred jej zverejnením na kontrolu RO sa vzťahuje </w:t>
      </w:r>
      <w:r w:rsidR="008D3F26" w:rsidRPr="002F3653">
        <w:rPr>
          <w:rFonts w:ascii="Calibri" w:hAnsi="Calibri" w:cs="Calibri"/>
          <w:sz w:val="20"/>
          <w:szCs w:val="20"/>
        </w:rPr>
        <w:t>nadlimitné verejné súťaže s využitím elektronického trhoviska podľa  § 66 ods. 8 ZVO</w:t>
      </w:r>
      <w:r w:rsidR="00AA73C6">
        <w:rPr>
          <w:rFonts w:ascii="Calibri" w:hAnsi="Calibri" w:cs="Calibri"/>
          <w:sz w:val="20"/>
          <w:szCs w:val="20"/>
        </w:rPr>
        <w:t>.</w:t>
      </w:r>
    </w:p>
    <w:p w14:paraId="47E4DD14" w14:textId="77777777" w:rsidR="000178DE" w:rsidRPr="002F3653" w:rsidRDefault="00BC5116" w:rsidP="00CA0960">
      <w:pPr>
        <w:pStyle w:val="Odsekzoznamu"/>
        <w:numPr>
          <w:ilvl w:val="3"/>
          <w:numId w:val="24"/>
        </w:numPr>
        <w:tabs>
          <w:tab w:val="clear" w:pos="2880"/>
        </w:tabs>
        <w:spacing w:line="276" w:lineRule="auto"/>
        <w:ind w:left="540" w:hanging="540"/>
        <w:jc w:val="both"/>
        <w:rPr>
          <w:rFonts w:ascii="Calibri" w:eastAsia="Calibri" w:hAnsi="Calibri" w:cs="Calibri"/>
          <w:color w:val="000000"/>
          <w:sz w:val="20"/>
          <w:szCs w:val="20"/>
        </w:rPr>
      </w:pPr>
      <w:r w:rsidRPr="002F3653">
        <w:rPr>
          <w:rFonts w:ascii="Calibri" w:hAnsi="Calibri" w:cs="Calibri"/>
          <w:sz w:val="20"/>
          <w:szCs w:val="20"/>
        </w:rPr>
        <w:t>RO vykoná prvú ex-ante kontrolu do 1</w:t>
      </w:r>
      <w:r w:rsidR="006A3FB2" w:rsidRPr="002F3653">
        <w:rPr>
          <w:rFonts w:ascii="Calibri" w:hAnsi="Calibri" w:cs="Calibri"/>
          <w:sz w:val="20"/>
          <w:szCs w:val="20"/>
        </w:rPr>
        <w:t>0</w:t>
      </w:r>
      <w:r w:rsidRPr="002F3653">
        <w:rPr>
          <w:rFonts w:ascii="Calibri" w:hAnsi="Calibri" w:cs="Calibri"/>
          <w:sz w:val="20"/>
          <w:szCs w:val="20"/>
        </w:rPr>
        <w:t xml:space="preserve"> pracovných dní. </w:t>
      </w:r>
      <w:r w:rsidR="000178DE" w:rsidRPr="002F3653">
        <w:rPr>
          <w:rFonts w:ascii="Calibri" w:eastAsia="Calibri" w:hAnsi="Calibri" w:cs="Calibri"/>
          <w:color w:val="000000"/>
          <w:sz w:val="20"/>
          <w:szCs w:val="20"/>
        </w:rPr>
        <w:t xml:space="preserve">Predmetom kontroly RO je aj skutočnosť, či nedovoleným rozdelením zákazky na viacero menších zákaziek realizovaných prostredníctvom </w:t>
      </w:r>
      <w:r w:rsidR="000178DE" w:rsidRPr="002F3653">
        <w:rPr>
          <w:rFonts w:ascii="Calibri" w:eastAsia="Calibri" w:hAnsi="Calibri" w:cs="Calibri"/>
          <w:color w:val="000000"/>
          <w:sz w:val="20"/>
          <w:szCs w:val="20"/>
        </w:rPr>
        <w:lastRenderedPageBreak/>
        <w:t>elektronického trhoviska nebol porušený § 6 ods. 16  ZVO  a či sú vhodne zvolené vzorové zmluvné podmienky pre daný typ zákazky.</w:t>
      </w:r>
    </w:p>
    <w:p w14:paraId="32022255" w14:textId="77777777" w:rsidR="00BD1A9F" w:rsidRPr="002F3653" w:rsidRDefault="00BD1A9F" w:rsidP="00CA0960">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V prípade, že RO počas kontroly požiada o doplnenie údajov alebo identifikuje nedostatky v procese VO, je žiadateľ/prijímateľ povinný ďalej postupovať v zmysle</w:t>
      </w:r>
      <w:r w:rsidRPr="002F3653" w:rsidDel="00A478EA">
        <w:rPr>
          <w:rFonts w:ascii="Calibri" w:hAnsi="Calibri" w:cs="Calibri"/>
          <w:sz w:val="20"/>
          <w:szCs w:val="20"/>
        </w:rPr>
        <w:t xml:space="preserve"> </w:t>
      </w:r>
      <w:r w:rsidRPr="002F3653">
        <w:rPr>
          <w:rFonts w:ascii="Calibri" w:hAnsi="Calibri" w:cs="Calibri"/>
          <w:sz w:val="20"/>
          <w:szCs w:val="20"/>
        </w:rPr>
        <w:t xml:space="preserve">podkapitoly </w:t>
      </w:r>
      <w:hyperlink w:anchor="_2.3_Finančná_kontrola" w:history="1">
        <w:r w:rsidRPr="002F3653">
          <w:rPr>
            <w:rStyle w:val="Hypertextovprepojenie"/>
            <w:rFonts w:asciiTheme="minorHAnsi" w:hAnsiTheme="minorHAnsi" w:cs="Calibri"/>
            <w:sz w:val="20"/>
            <w:szCs w:val="20"/>
          </w:rPr>
          <w:t>2.3</w:t>
        </w:r>
      </w:hyperlink>
      <w:r w:rsidRPr="002F3653">
        <w:rPr>
          <w:rFonts w:ascii="Calibri" w:hAnsi="Calibri" w:cs="Calibri"/>
          <w:sz w:val="20"/>
          <w:szCs w:val="20"/>
        </w:rPr>
        <w:t xml:space="preserve"> odseku 6  tejto príručky.</w:t>
      </w:r>
    </w:p>
    <w:p w14:paraId="16EBD718" w14:textId="357CB06D" w:rsidR="00E8718C" w:rsidRPr="002F3653" w:rsidRDefault="00E8718C" w:rsidP="00CA0960">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Ak</w:t>
      </w:r>
      <w:r w:rsidR="00564E19" w:rsidRPr="002F3653">
        <w:rPr>
          <w:rFonts w:ascii="Calibri" w:hAnsi="Calibri" w:cs="Calibri"/>
          <w:sz w:val="20"/>
          <w:szCs w:val="20"/>
        </w:rPr>
        <w:t xml:space="preserve"> </w:t>
      </w:r>
      <w:r w:rsidR="00517612" w:rsidRPr="002F3653">
        <w:rPr>
          <w:rFonts w:ascii="Calibri" w:hAnsi="Calibri" w:cs="Calibri"/>
          <w:sz w:val="20"/>
          <w:szCs w:val="20"/>
        </w:rPr>
        <w:t>RO</w:t>
      </w:r>
      <w:r w:rsidR="00564E19" w:rsidRPr="002F3653">
        <w:rPr>
          <w:rFonts w:ascii="Calibri" w:hAnsi="Calibri" w:cs="Calibri"/>
          <w:sz w:val="20"/>
          <w:szCs w:val="20"/>
        </w:rPr>
        <w:t xml:space="preserve"> neidentifikuje nedostatky v dokumentoch predložených podľa </w:t>
      </w:r>
      <w:r w:rsidR="00B05775" w:rsidRPr="002F3653">
        <w:rPr>
          <w:rFonts w:ascii="Calibri" w:hAnsi="Calibri" w:cs="Calibri"/>
          <w:sz w:val="20"/>
          <w:szCs w:val="20"/>
        </w:rPr>
        <w:t>odseku</w:t>
      </w:r>
      <w:r w:rsidR="00564E19" w:rsidRPr="002F3653">
        <w:rPr>
          <w:rFonts w:ascii="Calibri" w:hAnsi="Calibri" w:cs="Calibri"/>
          <w:sz w:val="20"/>
          <w:szCs w:val="20"/>
        </w:rPr>
        <w:t xml:space="preserve"> </w:t>
      </w:r>
      <w:r w:rsidR="00BC5116" w:rsidRPr="002F3653">
        <w:rPr>
          <w:rFonts w:ascii="Calibri" w:hAnsi="Calibri" w:cs="Calibri"/>
          <w:sz w:val="20"/>
          <w:szCs w:val="20"/>
        </w:rPr>
        <w:t xml:space="preserve">2 </w:t>
      </w:r>
      <w:r w:rsidR="00564E19" w:rsidRPr="002F3653">
        <w:rPr>
          <w:rFonts w:ascii="Calibri" w:hAnsi="Calibri" w:cs="Calibri"/>
          <w:sz w:val="20"/>
          <w:szCs w:val="20"/>
        </w:rPr>
        <w:t>vyššie,</w:t>
      </w:r>
      <w:r w:rsidRPr="002F3653">
        <w:rPr>
          <w:rFonts w:ascii="Calibri" w:hAnsi="Calibri" w:cs="Calibri"/>
          <w:sz w:val="20"/>
          <w:szCs w:val="20"/>
        </w:rPr>
        <w:t xml:space="preserve"> túto skutočnosť oznámi </w:t>
      </w:r>
      <w:r w:rsidR="00EB2657" w:rsidRPr="002F3653">
        <w:rPr>
          <w:rFonts w:ascii="Calibri" w:hAnsi="Calibri" w:cs="Calibri"/>
          <w:sz w:val="20"/>
          <w:szCs w:val="20"/>
        </w:rPr>
        <w:t>žiadateľovi/</w:t>
      </w:r>
      <w:r w:rsidR="00564E19" w:rsidRPr="002F3653">
        <w:rPr>
          <w:rFonts w:ascii="Calibri" w:hAnsi="Calibri" w:cs="Calibri"/>
          <w:sz w:val="20"/>
          <w:szCs w:val="20"/>
        </w:rPr>
        <w:t xml:space="preserve">prijímateľovi </w:t>
      </w:r>
      <w:r w:rsidRPr="002F3653">
        <w:rPr>
          <w:rFonts w:ascii="Calibri" w:hAnsi="Calibri" w:cs="Calibri"/>
          <w:sz w:val="20"/>
          <w:szCs w:val="20"/>
        </w:rPr>
        <w:t>listom GPM</w:t>
      </w:r>
      <w:r w:rsidR="008B6C28" w:rsidRPr="002F3653">
        <w:rPr>
          <w:rFonts w:ascii="Calibri" w:hAnsi="Calibri" w:cs="Calibri"/>
          <w:sz w:val="20"/>
          <w:szCs w:val="20"/>
        </w:rPr>
        <w:t>/vnútorným listom</w:t>
      </w:r>
      <w:r w:rsidR="008B6C28" w:rsidRPr="002F3653">
        <w:rPr>
          <w:rStyle w:val="Odkaznapoznmkupodiarou"/>
          <w:rFonts w:ascii="Calibri" w:hAnsi="Calibri" w:cs="Calibri"/>
          <w:sz w:val="20"/>
          <w:szCs w:val="20"/>
        </w:rPr>
        <w:footnoteReference w:id="85"/>
      </w:r>
      <w:r w:rsidRPr="002F3653">
        <w:rPr>
          <w:rFonts w:ascii="Calibri" w:hAnsi="Calibri" w:cs="Calibri"/>
          <w:sz w:val="20"/>
          <w:szCs w:val="20"/>
        </w:rPr>
        <w:t>.</w:t>
      </w:r>
      <w:r w:rsidR="00A254A3" w:rsidRPr="002F3653">
        <w:rPr>
          <w:rFonts w:ascii="Calibri" w:hAnsi="Calibri" w:cs="Calibri"/>
          <w:sz w:val="20"/>
          <w:szCs w:val="20"/>
        </w:rPr>
        <w:t xml:space="preserve"> </w:t>
      </w:r>
      <w:r w:rsidRPr="002F3653">
        <w:rPr>
          <w:rFonts w:ascii="Calibri" w:hAnsi="Calibri" w:cs="Calibri"/>
          <w:sz w:val="20"/>
          <w:szCs w:val="20"/>
        </w:rPr>
        <w:t xml:space="preserve">Až následne je </w:t>
      </w:r>
      <w:r w:rsidR="00EB2657" w:rsidRPr="002F3653">
        <w:rPr>
          <w:rFonts w:ascii="Calibri" w:hAnsi="Calibri" w:cs="Calibri"/>
          <w:sz w:val="20"/>
          <w:szCs w:val="20"/>
        </w:rPr>
        <w:t>žiadateľ/</w:t>
      </w:r>
      <w:r w:rsidR="00564E19" w:rsidRPr="002F3653">
        <w:rPr>
          <w:rFonts w:ascii="Calibri" w:hAnsi="Calibri" w:cs="Calibri"/>
          <w:sz w:val="20"/>
          <w:szCs w:val="20"/>
        </w:rPr>
        <w:t xml:space="preserve">prijímateľ </w:t>
      </w:r>
      <w:r w:rsidRPr="002F3653">
        <w:rPr>
          <w:rFonts w:ascii="Calibri" w:hAnsi="Calibri" w:cs="Calibri"/>
          <w:sz w:val="20"/>
          <w:szCs w:val="20"/>
        </w:rPr>
        <w:t>oprávnený zadať údaje o zákazke do elektronického informačného systému trhoviska a v zmysle ZVO iniciovať kroky pre výber a vygenerovanie zmluvy s úspešným uchádzačom.</w:t>
      </w:r>
      <w:r w:rsidR="00A254A3" w:rsidRPr="002F3653">
        <w:rPr>
          <w:rFonts w:ascii="Calibri" w:hAnsi="Calibri" w:cs="Calibri"/>
          <w:sz w:val="20"/>
          <w:szCs w:val="20"/>
        </w:rPr>
        <w:t xml:space="preserve"> Účinnosť zmlúv uzavretých cez elektronické trhovisko a spolufinancovaných z fondov EÚ je naviazaná na výsledky kontroly predmetného VO zo strany RO.</w:t>
      </w:r>
    </w:p>
    <w:p w14:paraId="70A780BE" w14:textId="4681D8A1" w:rsidR="000178DE" w:rsidRPr="002F3653" w:rsidRDefault="000178DE" w:rsidP="00CA0960">
      <w:pPr>
        <w:pStyle w:val="Odsekzoznamu"/>
        <w:numPr>
          <w:ilvl w:val="3"/>
          <w:numId w:val="24"/>
        </w:numPr>
        <w:tabs>
          <w:tab w:val="clear" w:pos="2880"/>
        </w:tabs>
        <w:spacing w:before="120" w:after="120" w:line="276" w:lineRule="auto"/>
        <w:ind w:left="540" w:hanging="540"/>
        <w:contextualSpacing w:val="0"/>
        <w:jc w:val="both"/>
        <w:rPr>
          <w:rFonts w:asciiTheme="minorHAnsi" w:hAnsiTheme="minorHAnsi"/>
          <w:sz w:val="20"/>
          <w:szCs w:val="20"/>
        </w:rPr>
      </w:pPr>
      <w:r w:rsidRPr="002F3653">
        <w:rPr>
          <w:rFonts w:asciiTheme="minorHAnsi" w:hAnsiTheme="minorHAnsi"/>
          <w:sz w:val="20"/>
          <w:szCs w:val="20"/>
        </w:rPr>
        <w:t xml:space="preserve">Žiadateľ/Prijímateľ je povinný v prípade nadlimitných zákaziek realizovaných cez elektronické trhovisko zaslať dokumentáciu z VO na kontrolu pred podpisom zmluvy s úspešným uchádzačom (t.j. na druhú ex-ante kontrolu), pričom </w:t>
      </w:r>
      <w:r w:rsidR="002902F9" w:rsidRPr="002F3653">
        <w:rPr>
          <w:rFonts w:asciiTheme="minorHAnsi" w:hAnsiTheme="minorHAnsi"/>
          <w:sz w:val="20"/>
          <w:szCs w:val="20"/>
        </w:rPr>
        <w:t xml:space="preserve">primerane </w:t>
      </w:r>
      <w:r w:rsidRPr="002F3653">
        <w:rPr>
          <w:rFonts w:asciiTheme="minorHAnsi" w:hAnsiTheme="minorHAnsi"/>
          <w:sz w:val="20"/>
          <w:szCs w:val="20"/>
        </w:rPr>
        <w:t xml:space="preserve">postupuje podľa </w:t>
      </w:r>
      <w:r w:rsidR="00DA3EE9" w:rsidRPr="002F3653">
        <w:rPr>
          <w:rFonts w:asciiTheme="minorHAnsi" w:hAnsiTheme="minorHAnsi"/>
          <w:sz w:val="20"/>
          <w:szCs w:val="20"/>
        </w:rPr>
        <w:t xml:space="preserve">kapitoly 3, časti </w:t>
      </w:r>
      <w:hyperlink w:anchor="_Postup_po_vyhodnotení" w:history="1">
        <w:r w:rsidR="00DA3EE9" w:rsidRPr="002F3653">
          <w:rPr>
            <w:rStyle w:val="Hypertextovprepojenie"/>
            <w:rFonts w:asciiTheme="minorHAnsi" w:hAnsiTheme="minorHAnsi"/>
            <w:sz w:val="20"/>
            <w:szCs w:val="20"/>
          </w:rPr>
          <w:t>Postup po vyhodnotení ponúk a pred uzatvorením zmluvy s úspešným uchádzačom</w:t>
        </w:r>
      </w:hyperlink>
      <w:r w:rsidR="00DA3EE9" w:rsidRPr="002F3653">
        <w:rPr>
          <w:rFonts w:asciiTheme="minorHAnsi" w:hAnsiTheme="minorHAnsi"/>
          <w:sz w:val="20"/>
          <w:szCs w:val="20"/>
        </w:rPr>
        <w:t xml:space="preserve">. </w:t>
      </w:r>
      <w:r w:rsidR="004404E0" w:rsidRPr="002F3653">
        <w:rPr>
          <w:rFonts w:asciiTheme="minorHAnsi" w:hAnsiTheme="minorHAnsi"/>
          <w:sz w:val="20"/>
          <w:szCs w:val="20"/>
        </w:rPr>
        <w:t xml:space="preserve">Žiadateľ/Prijímateľ </w:t>
      </w:r>
      <w:r w:rsidR="004404E0">
        <w:rPr>
          <w:rFonts w:asciiTheme="minorHAnsi" w:hAnsiTheme="minorHAnsi"/>
          <w:sz w:val="20"/>
          <w:szCs w:val="20"/>
        </w:rPr>
        <w:t>môže určiť v  zmluvných podmienkach</w:t>
      </w:r>
      <w:r w:rsidR="00382BD7">
        <w:rPr>
          <w:rFonts w:asciiTheme="minorHAnsi" w:hAnsiTheme="minorHAnsi"/>
          <w:sz w:val="20"/>
          <w:szCs w:val="20"/>
        </w:rPr>
        <w:t xml:space="preserve"> OPET</w:t>
      </w:r>
      <w:r w:rsidR="00382BD7">
        <w:rPr>
          <w:rStyle w:val="Odkaznapoznmkupodiarou"/>
          <w:rFonts w:asciiTheme="minorHAnsi" w:hAnsiTheme="minorHAnsi"/>
          <w:sz w:val="20"/>
          <w:szCs w:val="20"/>
        </w:rPr>
        <w:footnoteReference w:id="86"/>
      </w:r>
      <w:r w:rsidR="004404E0">
        <w:rPr>
          <w:rFonts w:asciiTheme="minorHAnsi" w:hAnsiTheme="minorHAnsi"/>
          <w:sz w:val="20"/>
          <w:szCs w:val="20"/>
        </w:rPr>
        <w:t>, že p</w:t>
      </w:r>
      <w:r w:rsidRPr="002F3653">
        <w:rPr>
          <w:rFonts w:asciiTheme="minorHAnsi" w:hAnsiTheme="minorHAnsi"/>
          <w:sz w:val="20"/>
          <w:szCs w:val="20"/>
        </w:rPr>
        <w:t>odmienkou na uzavretie zmluvy je ukončenie finančnej kontroly VO zo strany RO.</w:t>
      </w:r>
    </w:p>
    <w:p w14:paraId="6502EEBC" w14:textId="3C8F345A" w:rsidR="00754070" w:rsidRPr="002F3653" w:rsidRDefault="00EB2657" w:rsidP="00CA0960">
      <w:pPr>
        <w:pStyle w:val="Default"/>
        <w:numPr>
          <w:ilvl w:val="3"/>
          <w:numId w:val="24"/>
        </w:numPr>
        <w:tabs>
          <w:tab w:val="clear" w:pos="2880"/>
          <w:tab w:val="num" w:pos="54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Žiadateľ/</w:t>
      </w:r>
      <w:r w:rsidR="00E8718C" w:rsidRPr="002F3653">
        <w:rPr>
          <w:rFonts w:ascii="Calibri" w:hAnsi="Calibri" w:cs="Calibri"/>
          <w:sz w:val="20"/>
          <w:szCs w:val="20"/>
        </w:rPr>
        <w:t xml:space="preserve">Prijímateľ je v lehote </w:t>
      </w:r>
      <w:r w:rsidR="00E8718C" w:rsidRPr="002F3653">
        <w:rPr>
          <w:rFonts w:ascii="Calibri" w:hAnsi="Calibri" w:cs="Calibri"/>
          <w:b/>
          <w:sz w:val="20"/>
          <w:szCs w:val="20"/>
        </w:rPr>
        <w:t>najneskôr do 10 pracovných dní</w:t>
      </w:r>
      <w:r w:rsidR="00E8718C" w:rsidRPr="002F3653">
        <w:rPr>
          <w:rFonts w:ascii="Calibri" w:hAnsi="Calibri" w:cs="Calibri"/>
          <w:sz w:val="20"/>
          <w:szCs w:val="20"/>
        </w:rPr>
        <w:t xml:space="preserve"> po vygenerovaní zmluvy v príslušnom elektronickom </w:t>
      </w:r>
      <w:r w:rsidR="00DF33A8" w:rsidRPr="002F3653">
        <w:rPr>
          <w:rFonts w:ascii="Calibri" w:hAnsi="Calibri" w:cs="Calibri"/>
          <w:sz w:val="20"/>
          <w:szCs w:val="20"/>
        </w:rPr>
        <w:t>systéme</w:t>
      </w:r>
      <w:r w:rsidR="002434F7">
        <w:rPr>
          <w:rFonts w:ascii="Calibri" w:hAnsi="Calibri" w:cs="Calibri"/>
          <w:sz w:val="20"/>
          <w:szCs w:val="20"/>
        </w:rPr>
        <w:t>,</w:t>
      </w:r>
      <w:r w:rsidR="00E8718C" w:rsidRPr="002F3653">
        <w:rPr>
          <w:rFonts w:ascii="Calibri" w:hAnsi="Calibri" w:cs="Calibri"/>
          <w:sz w:val="20"/>
          <w:szCs w:val="20"/>
        </w:rPr>
        <w:t> jej zverejnení</w:t>
      </w:r>
      <w:r w:rsidR="008D3F26" w:rsidRPr="002F3653">
        <w:rPr>
          <w:rFonts w:ascii="Calibri" w:hAnsi="Calibri" w:cs="Calibri"/>
          <w:sz w:val="20"/>
          <w:szCs w:val="20"/>
        </w:rPr>
        <w:t xml:space="preserve"> a</w:t>
      </w:r>
      <w:r w:rsidR="002434F7">
        <w:rPr>
          <w:rFonts w:ascii="Calibri" w:hAnsi="Calibri" w:cs="Calibri"/>
          <w:sz w:val="20"/>
          <w:szCs w:val="20"/>
        </w:rPr>
        <w:t xml:space="preserve"> prípadne</w:t>
      </w:r>
      <w:r w:rsidR="008D3F26" w:rsidRPr="002F3653">
        <w:rPr>
          <w:rFonts w:ascii="Calibri" w:hAnsi="Calibri" w:cs="Calibri"/>
          <w:sz w:val="20"/>
          <w:szCs w:val="20"/>
        </w:rPr>
        <w:t xml:space="preserve"> </w:t>
      </w:r>
      <w:r w:rsidR="002434F7" w:rsidRPr="002F3653">
        <w:rPr>
          <w:rFonts w:ascii="Calibri" w:hAnsi="Calibri" w:cs="Calibri"/>
          <w:sz w:val="20"/>
          <w:szCs w:val="20"/>
        </w:rPr>
        <w:t>p</w:t>
      </w:r>
      <w:r w:rsidR="002434F7">
        <w:rPr>
          <w:rFonts w:ascii="Calibri" w:hAnsi="Calibri" w:cs="Calibri"/>
          <w:sz w:val="20"/>
          <w:szCs w:val="20"/>
        </w:rPr>
        <w:t>o</w:t>
      </w:r>
      <w:r w:rsidR="002434F7" w:rsidRPr="002F3653">
        <w:rPr>
          <w:rFonts w:ascii="Calibri" w:hAnsi="Calibri" w:cs="Calibri"/>
          <w:sz w:val="20"/>
          <w:szCs w:val="20"/>
        </w:rPr>
        <w:t xml:space="preserve"> </w:t>
      </w:r>
      <w:r w:rsidR="008D3F26" w:rsidRPr="002F3653">
        <w:rPr>
          <w:rFonts w:ascii="Calibri" w:hAnsi="Calibri" w:cs="Calibri"/>
          <w:sz w:val="20"/>
          <w:szCs w:val="20"/>
        </w:rPr>
        <w:t>nadobudnutím účinnosti zmluvy</w:t>
      </w:r>
      <w:r w:rsidR="002434F7">
        <w:rPr>
          <w:rStyle w:val="Odkaznapoznmkupodiarou"/>
          <w:rFonts w:ascii="Calibri" w:hAnsi="Calibri" w:cs="Calibri"/>
          <w:sz w:val="20"/>
          <w:szCs w:val="20"/>
        </w:rPr>
        <w:footnoteReference w:id="87"/>
      </w:r>
      <w:r w:rsidR="008D3F26" w:rsidRPr="002F3653">
        <w:rPr>
          <w:rFonts w:ascii="Calibri" w:hAnsi="Calibri" w:cs="Calibri"/>
          <w:sz w:val="20"/>
          <w:szCs w:val="20"/>
        </w:rPr>
        <w:t xml:space="preserve"> s dodávateľom je</w:t>
      </w:r>
      <w:r w:rsidR="00E8718C" w:rsidRPr="002F3653">
        <w:rPr>
          <w:rFonts w:ascii="Calibri" w:hAnsi="Calibri" w:cs="Calibri"/>
          <w:sz w:val="20"/>
          <w:szCs w:val="20"/>
        </w:rPr>
        <w:t xml:space="preserve"> povinný predložiť </w:t>
      </w:r>
      <w:r w:rsidR="009B3700" w:rsidRPr="002F3653">
        <w:rPr>
          <w:rFonts w:ascii="Calibri" w:hAnsi="Calibri" w:cs="Calibri"/>
          <w:sz w:val="20"/>
          <w:szCs w:val="20"/>
        </w:rPr>
        <w:t xml:space="preserve">(spôsobom uvedeným </w:t>
      </w:r>
      <w:r w:rsidR="00B05775" w:rsidRPr="002F3653">
        <w:rPr>
          <w:rFonts w:ascii="Calibri" w:hAnsi="Calibri" w:cs="Calibri"/>
          <w:sz w:val="20"/>
          <w:szCs w:val="20"/>
        </w:rPr>
        <w:t>v</w:t>
      </w:r>
      <w:r w:rsidR="001E4EF7" w:rsidRPr="002F3653">
        <w:rPr>
          <w:rFonts w:ascii="Calibri" w:hAnsi="Calibri" w:cs="Calibri"/>
          <w:sz w:val="20"/>
          <w:szCs w:val="20"/>
        </w:rPr>
        <w:t> </w:t>
      </w:r>
      <w:r w:rsidR="00414FC4" w:rsidRPr="002F3653">
        <w:rPr>
          <w:rFonts w:ascii="Calibri" w:hAnsi="Calibri" w:cs="Calibri"/>
          <w:sz w:val="20"/>
          <w:szCs w:val="20"/>
        </w:rPr>
        <w:t>pod</w:t>
      </w:r>
      <w:r w:rsidR="001E4EF7"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sz w:val="20"/>
          <w:szCs w:val="20"/>
        </w:rPr>
        <w:t xml:space="preserve"> </w:t>
      </w:r>
      <w:r w:rsidR="00B05775" w:rsidRPr="002F3653">
        <w:rPr>
          <w:rFonts w:ascii="Calibri" w:hAnsi="Calibri" w:cs="Calibri"/>
          <w:sz w:val="20"/>
          <w:szCs w:val="20"/>
        </w:rPr>
        <w:t>odsekoch</w:t>
      </w:r>
      <w:r w:rsidR="00564E19" w:rsidRPr="002F3653">
        <w:rPr>
          <w:rFonts w:ascii="Calibri" w:hAnsi="Calibri" w:cs="Calibri"/>
          <w:sz w:val="20"/>
          <w:szCs w:val="20"/>
        </w:rPr>
        <w:t xml:space="preserve"> 2 </w:t>
      </w:r>
      <w:r w:rsidR="00414FC4" w:rsidRPr="002F3653">
        <w:rPr>
          <w:rFonts w:ascii="Calibri" w:hAnsi="Calibri" w:cs="Calibri"/>
          <w:sz w:val="20"/>
          <w:szCs w:val="20"/>
        </w:rPr>
        <w:t xml:space="preserve">až </w:t>
      </w:r>
      <w:r w:rsidR="00564E19" w:rsidRPr="002F3653">
        <w:rPr>
          <w:rFonts w:ascii="Calibri" w:hAnsi="Calibri" w:cs="Calibri"/>
          <w:sz w:val="20"/>
          <w:szCs w:val="20"/>
        </w:rPr>
        <w:t>4</w:t>
      </w:r>
      <w:r w:rsidR="00B05775" w:rsidRPr="002F3653">
        <w:rPr>
          <w:rFonts w:ascii="Calibri" w:hAnsi="Calibri" w:cs="Calibri"/>
          <w:sz w:val="20"/>
          <w:szCs w:val="20"/>
        </w:rPr>
        <w:t xml:space="preserve"> tejto príručky</w:t>
      </w:r>
      <w:r w:rsidR="009B3700" w:rsidRPr="002F3653">
        <w:rPr>
          <w:rFonts w:ascii="Calibri" w:hAnsi="Calibri" w:cs="Calibri"/>
          <w:sz w:val="20"/>
          <w:szCs w:val="20"/>
        </w:rPr>
        <w:t xml:space="preserve">) </w:t>
      </w:r>
      <w:r w:rsidR="00E8718C" w:rsidRPr="002F3653">
        <w:rPr>
          <w:rFonts w:ascii="Calibri" w:hAnsi="Calibri" w:cs="Calibri"/>
          <w:sz w:val="20"/>
          <w:szCs w:val="20"/>
        </w:rPr>
        <w:t>na RO</w:t>
      </w:r>
      <w:r w:rsidR="00754070" w:rsidRPr="002F3653">
        <w:rPr>
          <w:rFonts w:ascii="Calibri" w:hAnsi="Calibri" w:cs="Calibri"/>
          <w:sz w:val="20"/>
          <w:szCs w:val="20"/>
        </w:rPr>
        <w:t xml:space="preserve"> </w:t>
      </w:r>
      <w:r w:rsidR="002902F9" w:rsidRPr="002F3653">
        <w:rPr>
          <w:rFonts w:ascii="Calibri" w:hAnsi="Calibri" w:cs="Calibri"/>
          <w:sz w:val="20"/>
          <w:szCs w:val="20"/>
        </w:rPr>
        <w:t xml:space="preserve">na ex-post kontrolu </w:t>
      </w:r>
      <w:r w:rsidR="00754070" w:rsidRPr="002F3653">
        <w:rPr>
          <w:rFonts w:ascii="Calibri" w:hAnsi="Calibri" w:cs="Calibri"/>
          <w:sz w:val="20"/>
          <w:szCs w:val="20"/>
        </w:rPr>
        <w:t>dokumentáciu</w:t>
      </w:r>
      <w:r w:rsidR="0088698D" w:rsidRPr="002F3653">
        <w:rPr>
          <w:rFonts w:ascii="Calibri" w:hAnsi="Calibri" w:cs="Calibri"/>
          <w:sz w:val="20"/>
          <w:szCs w:val="20"/>
        </w:rPr>
        <w:t xml:space="preserve"> </w:t>
      </w:r>
      <w:r w:rsidR="00754070" w:rsidRPr="002F3653">
        <w:rPr>
          <w:rFonts w:ascii="Calibri" w:hAnsi="Calibri" w:cs="Calibri"/>
          <w:sz w:val="20"/>
          <w:szCs w:val="20"/>
        </w:rPr>
        <w:t>uvedenú v nasledujúcej tabuľke.</w:t>
      </w:r>
      <w:r w:rsidR="002434F7">
        <w:rPr>
          <w:rFonts w:ascii="Calibri" w:hAnsi="Calibri" w:cs="Calibri"/>
          <w:sz w:val="20"/>
          <w:szCs w:val="20"/>
        </w:rPr>
        <w:t xml:space="preserve"> </w:t>
      </w:r>
    </w:p>
    <w:p w14:paraId="3C8D89EC" w14:textId="7E606FB4" w:rsidR="00754070" w:rsidRPr="002F3653" w:rsidRDefault="00754070" w:rsidP="000178DE">
      <w:pPr>
        <w:pStyle w:val="Popis"/>
        <w:spacing w:after="0"/>
        <w:rPr>
          <w:rFonts w:cs="Calibri"/>
          <w:color w:val="4F81BD"/>
        </w:rPr>
      </w:pPr>
      <w:bookmarkStart w:id="90" w:name="_Toc464993124"/>
      <w:r w:rsidRPr="002F3653">
        <w:rPr>
          <w:color w:val="4F81BD"/>
        </w:rPr>
        <w:t xml:space="preserve">Tabuľka </w:t>
      </w:r>
      <w:r w:rsidR="00580426">
        <w:rPr>
          <w:color w:val="4F81BD"/>
        </w:rPr>
        <w:t>7</w:t>
      </w:r>
      <w:r w:rsidR="00565027" w:rsidRPr="002F3653">
        <w:rPr>
          <w:color w:val="4F81BD"/>
        </w:rPr>
        <w:t xml:space="preserve"> </w:t>
      </w:r>
      <w:r w:rsidRPr="002F3653">
        <w:rPr>
          <w:color w:val="4F81BD"/>
        </w:rPr>
        <w:t>Rozsah dokumentácie po vygenerovaní/zverejnení zmluvy – elektronické trhovisko</w:t>
      </w:r>
      <w:bookmarkEnd w:id="90"/>
      <w:r w:rsidRPr="002F3653">
        <w:rPr>
          <w:color w:val="4F81BD"/>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6549F73C" w14:textId="77777777" w:rsidTr="000178DE">
        <w:trPr>
          <w:trHeight w:val="228"/>
        </w:trPr>
        <w:tc>
          <w:tcPr>
            <w:tcW w:w="8658" w:type="dxa"/>
            <w:shd w:val="clear" w:color="auto" w:fill="4F81BD"/>
          </w:tcPr>
          <w:p w14:paraId="1CF10498" w14:textId="77777777" w:rsidR="00754070" w:rsidRPr="002F3653" w:rsidRDefault="00754070" w:rsidP="00414FC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po vygenerovaní/zverejnení zmluvy - elektronické trhovisko  </w:t>
            </w:r>
          </w:p>
        </w:tc>
      </w:tr>
      <w:tr w:rsidR="00754070" w:rsidRPr="002F3653" w14:paraId="1E43882B" w14:textId="77777777" w:rsidTr="000178DE">
        <w:tc>
          <w:tcPr>
            <w:tcW w:w="8658" w:type="dxa"/>
            <w:tcBorders>
              <w:top w:val="single" w:sz="8" w:space="0" w:color="4F81BD"/>
              <w:bottom w:val="single" w:sz="8" w:space="0" w:color="4F81BD"/>
              <w:right w:val="single" w:sz="8" w:space="0" w:color="4F81BD"/>
            </w:tcBorders>
            <w:shd w:val="clear" w:color="auto" w:fill="auto"/>
          </w:tcPr>
          <w:p w14:paraId="619EA597" w14:textId="77777777" w:rsidR="00754070" w:rsidRPr="002F3653" w:rsidRDefault="00754070" w:rsidP="00CA0960">
            <w:pPr>
              <w:pStyle w:val="Default"/>
              <w:numPr>
                <w:ilvl w:val="0"/>
                <w:numId w:val="36"/>
              </w:numPr>
              <w:spacing w:line="276" w:lineRule="auto"/>
              <w:ind w:left="176" w:hanging="142"/>
              <w:jc w:val="both"/>
              <w:rPr>
                <w:rFonts w:ascii="Calibri" w:hAnsi="Calibri" w:cs="Calibri"/>
                <w:sz w:val="20"/>
                <w:szCs w:val="20"/>
              </w:rPr>
            </w:pPr>
            <w:r w:rsidRPr="002F3653">
              <w:rPr>
                <w:rFonts w:ascii="Calibri" w:hAnsi="Calibri" w:cs="Calibri"/>
                <w:sz w:val="20"/>
                <w:szCs w:val="20"/>
              </w:rPr>
              <w:t>automaticky vygenerovaná zmluva s úspešným uchádzačom</w:t>
            </w:r>
          </w:p>
        </w:tc>
      </w:tr>
      <w:tr w:rsidR="00754070" w:rsidRPr="002F3653" w14:paraId="6399B415" w14:textId="77777777" w:rsidTr="000178DE">
        <w:tc>
          <w:tcPr>
            <w:tcW w:w="8658" w:type="dxa"/>
            <w:tcBorders>
              <w:top w:val="single" w:sz="8" w:space="0" w:color="4F81BD"/>
              <w:bottom w:val="single" w:sz="8" w:space="0" w:color="4F81BD"/>
              <w:right w:val="single" w:sz="8" w:space="0" w:color="4F81BD"/>
            </w:tcBorders>
            <w:shd w:val="clear" w:color="auto" w:fill="auto"/>
          </w:tcPr>
          <w:p w14:paraId="1FCBAC32" w14:textId="77777777" w:rsidR="00754070" w:rsidRPr="002F3653" w:rsidRDefault="00754070" w:rsidP="00CA0960">
            <w:pPr>
              <w:pStyle w:val="Default"/>
              <w:numPr>
                <w:ilvl w:val="0"/>
                <w:numId w:val="36"/>
              </w:numPr>
              <w:spacing w:line="276" w:lineRule="auto"/>
              <w:ind w:left="176" w:hanging="142"/>
              <w:jc w:val="both"/>
              <w:rPr>
                <w:rFonts w:ascii="Calibri" w:hAnsi="Calibri" w:cs="Calibri"/>
                <w:sz w:val="20"/>
                <w:szCs w:val="20"/>
              </w:rPr>
            </w:pPr>
            <w:r w:rsidRPr="002F3653">
              <w:rPr>
                <w:rFonts w:ascii="Calibri" w:hAnsi="Calibri" w:cs="Calibri"/>
                <w:sz w:val="20"/>
                <w:szCs w:val="20"/>
              </w:rPr>
              <w:t>protokol zachytávajúci celý priebeh procesu zadávania zákazy prostredníctvom elektronického trhoviska</w:t>
            </w:r>
          </w:p>
        </w:tc>
      </w:tr>
      <w:tr w:rsidR="00754070" w:rsidRPr="002F3653" w14:paraId="4BB3893C" w14:textId="77777777" w:rsidTr="000178DE">
        <w:tc>
          <w:tcPr>
            <w:tcW w:w="8658" w:type="dxa"/>
            <w:tcBorders>
              <w:top w:val="single" w:sz="8" w:space="0" w:color="4F81BD"/>
              <w:bottom w:val="single" w:sz="8" w:space="0" w:color="4F81BD"/>
              <w:right w:val="single" w:sz="8" w:space="0" w:color="4F81BD"/>
            </w:tcBorders>
            <w:shd w:val="clear" w:color="auto" w:fill="auto"/>
          </w:tcPr>
          <w:p w14:paraId="1A9E7321" w14:textId="77777777" w:rsidR="00754070" w:rsidRPr="002F3653" w:rsidRDefault="00754070" w:rsidP="00CA0960">
            <w:pPr>
              <w:pStyle w:val="Default"/>
              <w:numPr>
                <w:ilvl w:val="0"/>
                <w:numId w:val="36"/>
              </w:numPr>
              <w:spacing w:line="276" w:lineRule="auto"/>
              <w:ind w:left="176" w:hanging="142"/>
              <w:jc w:val="both"/>
              <w:rPr>
                <w:rFonts w:ascii="Calibri" w:hAnsi="Calibri" w:cs="Calibri"/>
                <w:sz w:val="20"/>
                <w:szCs w:val="20"/>
              </w:rPr>
            </w:pPr>
            <w:r w:rsidRPr="002F3653">
              <w:rPr>
                <w:rFonts w:ascii="Calibri" w:hAnsi="Calibri" w:cs="Calibri"/>
                <w:sz w:val="20"/>
                <w:szCs w:val="20"/>
              </w:rPr>
              <w:t xml:space="preserve">ak relevantné, tak aj dokumentácia uvedená v ods. 2 tejto kapitoly, ak nebola predmetom kontroly pred vyhlásením VO </w:t>
            </w:r>
          </w:p>
        </w:tc>
      </w:tr>
    </w:tbl>
    <w:p w14:paraId="66306752" w14:textId="65031411" w:rsidR="00BD1A9F" w:rsidRPr="00966738" w:rsidRDefault="00E8718C" w:rsidP="00CA0960">
      <w:pPr>
        <w:pStyle w:val="Default"/>
        <w:numPr>
          <w:ilvl w:val="3"/>
          <w:numId w:val="24"/>
        </w:numPr>
        <w:tabs>
          <w:tab w:val="clear" w:pos="2880"/>
        </w:tabs>
        <w:spacing w:before="120" w:after="120" w:line="276" w:lineRule="auto"/>
        <w:ind w:left="540" w:hanging="540"/>
        <w:jc w:val="both"/>
        <w:rPr>
          <w:rFonts w:ascii="Calibri" w:hAnsi="Calibri" w:cs="Calibri"/>
          <w:color w:val="FF0000"/>
          <w:sz w:val="20"/>
          <w:szCs w:val="20"/>
        </w:rPr>
      </w:pPr>
      <w:r w:rsidRPr="002F3653">
        <w:rPr>
          <w:rFonts w:ascii="Calibri" w:hAnsi="Calibri" w:cs="Calibri"/>
          <w:sz w:val="20"/>
          <w:szCs w:val="20"/>
        </w:rPr>
        <w:t>RO</w:t>
      </w:r>
      <w:r w:rsidR="0088698D" w:rsidRPr="002F3653">
        <w:rPr>
          <w:rFonts w:ascii="Calibri" w:hAnsi="Calibri" w:cs="Calibri"/>
          <w:sz w:val="20"/>
          <w:szCs w:val="20"/>
        </w:rPr>
        <w:t xml:space="preserve"> vykoná</w:t>
      </w:r>
      <w:r w:rsidR="002902F9" w:rsidRPr="002F3653">
        <w:rPr>
          <w:rFonts w:ascii="Calibri" w:hAnsi="Calibri" w:cs="Calibri"/>
          <w:sz w:val="20"/>
          <w:szCs w:val="20"/>
        </w:rPr>
        <w:t xml:space="preserve"> ex-post kontrolu</w:t>
      </w:r>
      <w:r w:rsidR="00BD1A9F" w:rsidRPr="002F3653">
        <w:rPr>
          <w:rFonts w:ascii="Calibri" w:hAnsi="Calibri" w:cs="Calibri"/>
          <w:sz w:val="20"/>
          <w:szCs w:val="20"/>
        </w:rPr>
        <w:t xml:space="preserve"> podľa postupov uvedených v podkapitole </w:t>
      </w:r>
      <w:hyperlink w:anchor="_2.3_Finančná_kontrola" w:history="1">
        <w:r w:rsidR="00BD1A9F" w:rsidRPr="002F3653">
          <w:rPr>
            <w:rStyle w:val="Hypertextovprepojenie"/>
            <w:rFonts w:asciiTheme="minorHAnsi" w:hAnsiTheme="minorHAnsi" w:cs="Calibri"/>
            <w:sz w:val="20"/>
            <w:szCs w:val="20"/>
          </w:rPr>
          <w:t>2.3</w:t>
        </w:r>
      </w:hyperlink>
      <w:r w:rsidR="00BD1A9F" w:rsidRPr="002F3653">
        <w:rPr>
          <w:rFonts w:ascii="Calibri" w:hAnsi="Calibri" w:cs="Calibri"/>
          <w:sz w:val="20"/>
          <w:szCs w:val="20"/>
        </w:rPr>
        <w:t>. Lehota výkonu kontroly sa bude odvíjať od</w:t>
      </w:r>
      <w:r w:rsidR="002902F9" w:rsidRPr="002F3653">
        <w:rPr>
          <w:rFonts w:ascii="Calibri" w:hAnsi="Calibri" w:cs="Calibri"/>
          <w:sz w:val="20"/>
          <w:szCs w:val="20"/>
        </w:rPr>
        <w:t xml:space="preserve"> toho, či bola dokumentácia už predmetom kontroly pred </w:t>
      </w:r>
      <w:r w:rsidR="00BD1A9F" w:rsidRPr="002F3653">
        <w:rPr>
          <w:rFonts w:ascii="Calibri" w:hAnsi="Calibri" w:cs="Calibri"/>
          <w:sz w:val="20"/>
          <w:szCs w:val="20"/>
        </w:rPr>
        <w:t>vyhlásením</w:t>
      </w:r>
      <w:r w:rsidR="002902F9" w:rsidRPr="002F3653">
        <w:rPr>
          <w:rFonts w:ascii="Calibri" w:hAnsi="Calibri" w:cs="Calibri"/>
          <w:sz w:val="20"/>
          <w:szCs w:val="20"/>
        </w:rPr>
        <w:t xml:space="preserve"> VO (prvej ex-ante kontroly), </w:t>
      </w:r>
      <w:r w:rsidR="00BD1A9F" w:rsidRPr="002F3653">
        <w:rPr>
          <w:rFonts w:ascii="Calibri" w:hAnsi="Calibri" w:cs="Calibri"/>
          <w:sz w:val="20"/>
          <w:szCs w:val="20"/>
        </w:rPr>
        <w:t>alebo je dokumentácia zasielaná na kontrolu RO až po vygenerovaní výslednej zmluvy v príslušnom elektronickom systéme a jej zverejnení na štandardnú ex-post kontrolu. RO</w:t>
      </w:r>
      <w:r w:rsidR="0088698D" w:rsidRPr="002F3653">
        <w:rPr>
          <w:rFonts w:ascii="Calibri" w:hAnsi="Calibri" w:cs="Calibri"/>
          <w:sz w:val="20"/>
          <w:szCs w:val="20"/>
        </w:rPr>
        <w:t xml:space="preserve"> </w:t>
      </w:r>
      <w:r w:rsidRPr="002F3653">
        <w:rPr>
          <w:rFonts w:ascii="Calibri" w:hAnsi="Calibri" w:cs="Calibri"/>
          <w:sz w:val="20"/>
          <w:szCs w:val="20"/>
        </w:rPr>
        <w:t xml:space="preserve"> informuje </w:t>
      </w:r>
      <w:r w:rsidR="00EB2657" w:rsidRPr="002F3653">
        <w:rPr>
          <w:rFonts w:ascii="Calibri" w:hAnsi="Calibri" w:cs="Calibri"/>
          <w:sz w:val="20"/>
          <w:szCs w:val="20"/>
        </w:rPr>
        <w:t>žiadateľa/</w:t>
      </w:r>
      <w:r w:rsidR="007A1F24" w:rsidRPr="002F3653">
        <w:rPr>
          <w:rFonts w:ascii="Calibri" w:hAnsi="Calibri" w:cs="Calibri"/>
          <w:sz w:val="20"/>
          <w:szCs w:val="20"/>
        </w:rPr>
        <w:t>p</w:t>
      </w:r>
      <w:r w:rsidRPr="002F3653">
        <w:rPr>
          <w:rFonts w:ascii="Calibri" w:hAnsi="Calibri" w:cs="Calibri"/>
          <w:sz w:val="20"/>
          <w:szCs w:val="20"/>
        </w:rPr>
        <w:t xml:space="preserve">rijímateľa o výsledku tejto kontroly v lehote </w:t>
      </w:r>
      <w:r w:rsidRPr="002F3653">
        <w:rPr>
          <w:rFonts w:ascii="Calibri" w:hAnsi="Calibri" w:cs="Calibri"/>
          <w:b/>
          <w:sz w:val="20"/>
          <w:szCs w:val="20"/>
        </w:rPr>
        <w:t>do</w:t>
      </w:r>
      <w:r w:rsidRPr="002F3653">
        <w:rPr>
          <w:rFonts w:ascii="Calibri" w:hAnsi="Calibri" w:cs="Calibri"/>
          <w:sz w:val="20"/>
          <w:szCs w:val="20"/>
        </w:rPr>
        <w:t xml:space="preserve"> </w:t>
      </w:r>
      <w:r w:rsidRPr="002F3653">
        <w:rPr>
          <w:rFonts w:ascii="Calibri" w:hAnsi="Calibri" w:cs="Calibri"/>
          <w:b/>
          <w:sz w:val="20"/>
          <w:szCs w:val="20"/>
        </w:rPr>
        <w:t>7 pracovných dní</w:t>
      </w:r>
      <w:r w:rsidR="00BD1A9F" w:rsidRPr="002F3653">
        <w:rPr>
          <w:rFonts w:ascii="Calibri" w:hAnsi="Calibri" w:cs="Calibri"/>
          <w:b/>
          <w:sz w:val="20"/>
          <w:szCs w:val="20"/>
        </w:rPr>
        <w:t xml:space="preserve"> </w:t>
      </w:r>
      <w:r w:rsidR="00BD1A9F" w:rsidRPr="002F3653">
        <w:rPr>
          <w:rFonts w:ascii="Calibri" w:hAnsi="Calibri" w:cs="Calibri"/>
          <w:sz w:val="20"/>
          <w:szCs w:val="20"/>
        </w:rPr>
        <w:t>(ak bola dokumentácia predmetom ex-ante kontroly) alebo</w:t>
      </w:r>
      <w:r w:rsidR="00BD1A9F" w:rsidRPr="002F3653">
        <w:rPr>
          <w:rFonts w:ascii="Calibri" w:hAnsi="Calibri" w:cs="Calibri"/>
          <w:b/>
          <w:sz w:val="20"/>
          <w:szCs w:val="20"/>
        </w:rPr>
        <w:t xml:space="preserve"> do 20 pracovných dní </w:t>
      </w:r>
      <w:r w:rsidR="00BD1A9F" w:rsidRPr="002F3653">
        <w:rPr>
          <w:rFonts w:ascii="Calibri" w:hAnsi="Calibri" w:cs="Calibri"/>
          <w:sz w:val="20"/>
          <w:szCs w:val="20"/>
        </w:rPr>
        <w:t>(pri štandardnej ex-post kontrole)</w:t>
      </w:r>
      <w:r w:rsidRPr="002F3653">
        <w:rPr>
          <w:rFonts w:ascii="Calibri" w:hAnsi="Calibri" w:cs="Calibri"/>
          <w:sz w:val="20"/>
          <w:szCs w:val="20"/>
        </w:rPr>
        <w:t xml:space="preserve"> odo dňa nasledujúceho po dni doručenia dokumentácie/upravenej dokumentácie</w:t>
      </w:r>
      <w:r w:rsidR="00BD1A9F" w:rsidRPr="002F3653">
        <w:rPr>
          <w:rFonts w:ascii="Calibri" w:hAnsi="Calibri" w:cs="Calibri"/>
          <w:sz w:val="20"/>
          <w:szCs w:val="20"/>
        </w:rPr>
        <w:t>.</w:t>
      </w:r>
    </w:p>
    <w:p w14:paraId="268DC2E8" w14:textId="09B1D0DC" w:rsidR="00966738" w:rsidRPr="00966738" w:rsidRDefault="00966738" w:rsidP="00966738">
      <w:pPr>
        <w:pStyle w:val="Default"/>
        <w:spacing w:before="120" w:after="120" w:line="276" w:lineRule="auto"/>
        <w:ind w:left="567"/>
        <w:jc w:val="both"/>
        <w:rPr>
          <w:rFonts w:ascii="Calibri" w:hAnsi="Calibri" w:cs="Calibri"/>
          <w:sz w:val="20"/>
          <w:szCs w:val="20"/>
        </w:rPr>
      </w:pPr>
      <w:r w:rsidRPr="000B03F7">
        <w:rPr>
          <w:rFonts w:ascii="Calibri" w:hAnsi="Calibri" w:cs="Calibri"/>
          <w:sz w:val="20"/>
          <w:szCs w:val="20"/>
        </w:rPr>
        <w:t xml:space="preserve">Ak nie je dodržaná lehota na výkon </w:t>
      </w:r>
      <w:r>
        <w:rPr>
          <w:rFonts w:ascii="Calibri" w:hAnsi="Calibri" w:cs="Calibri"/>
          <w:sz w:val="20"/>
          <w:szCs w:val="20"/>
        </w:rPr>
        <w:t>štandardnej</w:t>
      </w:r>
      <w:r w:rsidRPr="000B03F7">
        <w:rPr>
          <w:rFonts w:ascii="Calibri" w:hAnsi="Calibri" w:cs="Calibri"/>
          <w:sz w:val="20"/>
          <w:szCs w:val="20"/>
        </w:rPr>
        <w:t xml:space="preserve"> ex</w:t>
      </w:r>
      <w:r>
        <w:rPr>
          <w:rFonts w:ascii="Calibri" w:hAnsi="Calibri" w:cs="Calibri"/>
          <w:sz w:val="20"/>
          <w:szCs w:val="20"/>
        </w:rPr>
        <w:t>- post (prípadne prvej ex-ante)</w:t>
      </w:r>
      <w:r w:rsidRPr="000B03F7">
        <w:rPr>
          <w:rFonts w:ascii="Calibri" w:hAnsi="Calibri" w:cs="Calibri"/>
          <w:sz w:val="20"/>
          <w:szCs w:val="20"/>
        </w:rPr>
        <w:t xml:space="preserve"> kontroly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0216CA8C" w14:textId="4225CC42" w:rsidR="00BD1A9F" w:rsidRPr="002F3653" w:rsidRDefault="00BD1A9F" w:rsidP="00CA0960">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V prípade, že RO počas kontroly požiada o doplnenie údajov alebo identifikuje nedostatky v procese VO, je žiadateľ/prijímateľ povinný ďalej postupovať v zmysle</w:t>
      </w:r>
      <w:r w:rsidRPr="002F3653" w:rsidDel="00A478EA">
        <w:rPr>
          <w:rFonts w:ascii="Calibri" w:hAnsi="Calibri" w:cs="Calibri"/>
          <w:sz w:val="20"/>
          <w:szCs w:val="20"/>
        </w:rPr>
        <w:t xml:space="preserve"> </w:t>
      </w:r>
      <w:r w:rsidRPr="002F3653">
        <w:rPr>
          <w:rFonts w:ascii="Calibri" w:hAnsi="Calibri" w:cs="Calibri"/>
          <w:sz w:val="20"/>
          <w:szCs w:val="20"/>
        </w:rPr>
        <w:t xml:space="preserve">podkapitoly </w:t>
      </w:r>
      <w:hyperlink w:anchor="_2.3_Finančná_kontrola" w:history="1">
        <w:r w:rsidRPr="002F3653">
          <w:rPr>
            <w:rStyle w:val="Hypertextovprepojenie"/>
            <w:rFonts w:asciiTheme="minorHAnsi" w:hAnsiTheme="minorHAnsi" w:cs="Calibri"/>
            <w:sz w:val="20"/>
            <w:szCs w:val="20"/>
          </w:rPr>
          <w:t>2.3</w:t>
        </w:r>
      </w:hyperlink>
      <w:r w:rsidRPr="002F3653">
        <w:rPr>
          <w:rFonts w:ascii="Calibri" w:hAnsi="Calibri" w:cs="Calibri"/>
          <w:sz w:val="20"/>
          <w:szCs w:val="20"/>
        </w:rPr>
        <w:t xml:space="preserve"> odseku 6. RO je za účelom kontroly oprávnený vyžiadať si od žiadateľa/prijímateľa prihlasovacie údaje do príslušného systému, v rámci ktorého bolo vykonané obstarávanie cez elektronické trhovisko. </w:t>
      </w:r>
    </w:p>
    <w:p w14:paraId="3F651F3F" w14:textId="69AAA086" w:rsidR="00E8718C" w:rsidRPr="002F3653" w:rsidRDefault="002C279D" w:rsidP="00CA0960">
      <w:pPr>
        <w:pStyle w:val="Default"/>
        <w:numPr>
          <w:ilvl w:val="3"/>
          <w:numId w:val="24"/>
        </w:numPr>
        <w:tabs>
          <w:tab w:val="clear" w:pos="2880"/>
        </w:tabs>
        <w:spacing w:before="120" w:after="120" w:line="276" w:lineRule="auto"/>
        <w:ind w:left="540" w:hanging="540"/>
        <w:jc w:val="both"/>
        <w:rPr>
          <w:rFonts w:ascii="Calibri" w:hAnsi="Calibri" w:cs="Calibri"/>
          <w:color w:val="FF0000"/>
          <w:sz w:val="20"/>
          <w:szCs w:val="20"/>
        </w:rPr>
      </w:pPr>
      <w:r w:rsidRPr="002F3653">
        <w:rPr>
          <w:rFonts w:ascii="Calibri" w:hAnsi="Calibri" w:cs="Calibri"/>
          <w:sz w:val="20"/>
          <w:szCs w:val="20"/>
        </w:rPr>
        <w:lastRenderedPageBreak/>
        <w:t xml:space="preserve">Ak výsledok </w:t>
      </w:r>
      <w:r w:rsidR="00DA3EE9" w:rsidRPr="002F3653">
        <w:rPr>
          <w:rFonts w:ascii="Calibri" w:hAnsi="Calibri" w:cs="Calibri"/>
          <w:sz w:val="20"/>
          <w:szCs w:val="20"/>
        </w:rPr>
        <w:t xml:space="preserve">finančnej </w:t>
      </w:r>
      <w:r w:rsidRPr="002F3653">
        <w:rPr>
          <w:rFonts w:ascii="Calibri" w:hAnsi="Calibri" w:cs="Calibri"/>
          <w:sz w:val="20"/>
          <w:szCs w:val="20"/>
        </w:rPr>
        <w:t xml:space="preserve">kontroly </w:t>
      </w:r>
      <w:r w:rsidR="00DA3EE9" w:rsidRPr="002F3653">
        <w:rPr>
          <w:rFonts w:ascii="Calibri" w:hAnsi="Calibri" w:cs="Calibri"/>
          <w:sz w:val="20"/>
          <w:szCs w:val="20"/>
        </w:rPr>
        <w:t xml:space="preserve">RO </w:t>
      </w:r>
      <w:r w:rsidRPr="002F3653">
        <w:rPr>
          <w:rFonts w:ascii="Calibri" w:hAnsi="Calibri" w:cs="Calibri"/>
          <w:sz w:val="20"/>
          <w:szCs w:val="20"/>
        </w:rPr>
        <w:t>nie je kladný,</w:t>
      </w:r>
      <w:r w:rsidR="00CE14A1">
        <w:rPr>
          <w:rFonts w:ascii="Calibri" w:hAnsi="Calibri" w:cs="Calibri"/>
          <w:sz w:val="20"/>
          <w:szCs w:val="20"/>
        </w:rPr>
        <w:t xml:space="preserve"> RO navrhne finančnú opravu</w:t>
      </w:r>
      <w:r w:rsidR="000F4D40">
        <w:rPr>
          <w:rFonts w:ascii="Calibri" w:hAnsi="Calibri" w:cs="Calibri"/>
          <w:sz w:val="20"/>
          <w:szCs w:val="20"/>
        </w:rPr>
        <w:t xml:space="preserve"> (korekciu</w:t>
      </w:r>
      <w:r w:rsidR="000F4D40" w:rsidRPr="002F3653">
        <w:rPr>
          <w:rFonts w:ascii="Calibri" w:hAnsi="Calibri" w:cs="Calibri"/>
          <w:sz w:val="20"/>
          <w:szCs w:val="20"/>
        </w:rPr>
        <w:t xml:space="preserve">) na výdavky vzniknuté z obstarávania </w:t>
      </w:r>
      <w:r w:rsidR="000B12AA">
        <w:rPr>
          <w:rFonts w:ascii="Calibri" w:hAnsi="Calibri" w:cs="Calibri"/>
          <w:sz w:val="20"/>
          <w:szCs w:val="20"/>
        </w:rPr>
        <w:t>(</w:t>
      </w:r>
      <w:r w:rsidR="000F4D40" w:rsidRPr="002F3653">
        <w:rPr>
          <w:rFonts w:ascii="Calibri" w:hAnsi="Calibri" w:cs="Calibri"/>
          <w:sz w:val="20"/>
          <w:szCs w:val="20"/>
        </w:rPr>
        <w:t>RO uplatňuje podľa Metodického pokynu CKO č. 5</w:t>
      </w:r>
      <w:r w:rsidR="000B12AA">
        <w:rPr>
          <w:rFonts w:ascii="Calibri" w:hAnsi="Calibri" w:cs="Calibri"/>
          <w:sz w:val="20"/>
          <w:szCs w:val="20"/>
        </w:rPr>
        <w:t>)</w:t>
      </w:r>
      <w:r w:rsidR="000F4D40">
        <w:rPr>
          <w:rFonts w:ascii="Calibri" w:hAnsi="Calibri" w:cs="Calibri"/>
          <w:sz w:val="20"/>
          <w:szCs w:val="20"/>
        </w:rPr>
        <w:t xml:space="preserve"> </w:t>
      </w:r>
      <w:r w:rsidR="00CE14A1">
        <w:rPr>
          <w:rFonts w:ascii="Calibri" w:hAnsi="Calibri" w:cs="Calibri"/>
          <w:sz w:val="20"/>
          <w:szCs w:val="20"/>
        </w:rPr>
        <w:t xml:space="preserve">alebo </w:t>
      </w:r>
      <w:r w:rsidR="000B12AA">
        <w:rPr>
          <w:rFonts w:ascii="Calibri" w:hAnsi="Calibri" w:cs="Calibri"/>
          <w:sz w:val="20"/>
          <w:szCs w:val="20"/>
        </w:rPr>
        <w:t xml:space="preserve">RO </w:t>
      </w:r>
      <w:r w:rsidR="00CE14A1">
        <w:rPr>
          <w:rFonts w:ascii="Calibri" w:hAnsi="Calibri" w:cs="Calibri"/>
          <w:sz w:val="20"/>
          <w:szCs w:val="20"/>
        </w:rPr>
        <w:t>odporučí</w:t>
      </w:r>
      <w:r w:rsidRPr="002F3653">
        <w:rPr>
          <w:rFonts w:ascii="Calibri" w:hAnsi="Calibri" w:cs="Calibri"/>
          <w:sz w:val="20"/>
          <w:szCs w:val="20"/>
        </w:rPr>
        <w:t xml:space="preserve"> </w:t>
      </w:r>
      <w:r w:rsidR="00CE14A1">
        <w:rPr>
          <w:rFonts w:ascii="Calibri" w:hAnsi="Calibri" w:cs="Calibri"/>
          <w:sz w:val="20"/>
          <w:szCs w:val="20"/>
        </w:rPr>
        <w:t>o</w:t>
      </w:r>
      <w:r w:rsidR="000F4D40">
        <w:rPr>
          <w:rFonts w:ascii="Calibri" w:hAnsi="Calibri" w:cs="Calibri"/>
          <w:sz w:val="20"/>
          <w:szCs w:val="20"/>
        </w:rPr>
        <w:t>pakovanie predmetnej zákazky, a to</w:t>
      </w:r>
      <w:r w:rsidRPr="002F3653">
        <w:rPr>
          <w:rFonts w:ascii="Calibri" w:hAnsi="Calibri" w:cs="Calibri"/>
          <w:sz w:val="20"/>
          <w:szCs w:val="20"/>
        </w:rPr>
        <w:t xml:space="preserve"> v súlade so všeobecnými zmluvnými podmienkami elektronického kontraktačného systému.</w:t>
      </w:r>
      <w:r w:rsidR="00C523DC">
        <w:rPr>
          <w:rFonts w:ascii="Calibri" w:hAnsi="Calibri" w:cs="Calibri"/>
          <w:sz w:val="20"/>
          <w:szCs w:val="20"/>
        </w:rPr>
        <w:t xml:space="preserve"> </w:t>
      </w:r>
    </w:p>
    <w:p w14:paraId="502445A4" w14:textId="4AD9C1E9" w:rsidR="00E8718C" w:rsidRPr="002F3653" w:rsidRDefault="00A40974" w:rsidP="00CA0960">
      <w:pPr>
        <w:pStyle w:val="Default"/>
        <w:numPr>
          <w:ilvl w:val="3"/>
          <w:numId w:val="24"/>
        </w:numPr>
        <w:tabs>
          <w:tab w:val="clear" w:pos="288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Ak </w:t>
      </w:r>
      <w:r w:rsidR="00EB2657" w:rsidRPr="002F3653">
        <w:rPr>
          <w:rFonts w:ascii="Calibri" w:hAnsi="Calibri" w:cs="Calibri"/>
          <w:sz w:val="20"/>
          <w:szCs w:val="20"/>
        </w:rPr>
        <w:t>žiadateľ/</w:t>
      </w:r>
      <w:r w:rsidRPr="002F3653">
        <w:rPr>
          <w:rFonts w:ascii="Calibri" w:hAnsi="Calibri" w:cs="Calibri"/>
          <w:sz w:val="20"/>
          <w:szCs w:val="20"/>
        </w:rPr>
        <w:t>prijímateľ uzatvára dodatok k existujúcej zmluve s </w:t>
      </w:r>
      <w:r w:rsidR="002C279D" w:rsidRPr="002F3653">
        <w:rPr>
          <w:rFonts w:ascii="Calibri" w:hAnsi="Calibri" w:cs="Calibri"/>
          <w:sz w:val="20"/>
          <w:szCs w:val="20"/>
        </w:rPr>
        <w:t>dodávateľom</w:t>
      </w:r>
      <w:r w:rsidRPr="002F3653">
        <w:rPr>
          <w:rFonts w:ascii="Calibri" w:hAnsi="Calibri" w:cs="Calibri"/>
          <w:sz w:val="20"/>
          <w:szCs w:val="20"/>
        </w:rPr>
        <w:t xml:space="preserve">, aplikuje v tomto prípade </w:t>
      </w:r>
      <w:r w:rsidR="00BD1A9F" w:rsidRPr="002F3653">
        <w:rPr>
          <w:rFonts w:ascii="Calibri" w:hAnsi="Calibri" w:cs="Calibri"/>
          <w:sz w:val="20"/>
          <w:szCs w:val="20"/>
        </w:rPr>
        <w:t xml:space="preserve">primerane </w:t>
      </w:r>
      <w:r w:rsidRPr="002F3653">
        <w:rPr>
          <w:rFonts w:ascii="Calibri" w:hAnsi="Calibri" w:cs="Calibri"/>
          <w:sz w:val="20"/>
          <w:szCs w:val="20"/>
        </w:rPr>
        <w:t xml:space="preserve">postup v zmysle </w:t>
      </w:r>
      <w:hyperlink w:anchor="_Postup_pred_podpisom" w:history="1">
        <w:r w:rsidR="001E4EF7" w:rsidRPr="002F3653">
          <w:rPr>
            <w:rStyle w:val="Hypertextovprepojenie"/>
            <w:rFonts w:ascii="Calibri" w:hAnsi="Calibri" w:cs="Calibri"/>
            <w:sz w:val="20"/>
            <w:szCs w:val="20"/>
          </w:rPr>
          <w:t xml:space="preserve">kapitoly </w:t>
        </w:r>
        <w:r w:rsidRPr="002F3653">
          <w:rPr>
            <w:rStyle w:val="Hypertextovprepojenie"/>
            <w:rFonts w:ascii="Calibri" w:hAnsi="Calibri" w:cs="Calibri"/>
            <w:sz w:val="20"/>
            <w:szCs w:val="20"/>
          </w:rPr>
          <w:t>3</w:t>
        </w:r>
      </w:hyperlink>
      <w:r w:rsidR="00414FC4" w:rsidRPr="002F3653">
        <w:rPr>
          <w:rFonts w:ascii="Calibri" w:hAnsi="Calibri" w:cs="Calibri"/>
          <w:sz w:val="20"/>
          <w:szCs w:val="20"/>
        </w:rPr>
        <w:t xml:space="preserve"> odsekov </w:t>
      </w:r>
      <w:r w:rsidR="00B40214">
        <w:rPr>
          <w:rFonts w:ascii="Calibri" w:hAnsi="Calibri" w:cs="Calibri"/>
          <w:sz w:val="20"/>
          <w:szCs w:val="20"/>
        </w:rPr>
        <w:t>42</w:t>
      </w:r>
      <w:r w:rsidR="00B40214" w:rsidRPr="002F3653">
        <w:rPr>
          <w:rFonts w:ascii="Calibri" w:hAnsi="Calibri" w:cs="Calibri"/>
          <w:sz w:val="20"/>
          <w:szCs w:val="20"/>
        </w:rPr>
        <w:t xml:space="preserve"> </w:t>
      </w:r>
      <w:r w:rsidR="001D6A8C" w:rsidRPr="002F3653">
        <w:rPr>
          <w:rFonts w:ascii="Calibri" w:hAnsi="Calibri" w:cs="Calibri"/>
          <w:sz w:val="20"/>
          <w:szCs w:val="20"/>
        </w:rPr>
        <w:t xml:space="preserve">až </w:t>
      </w:r>
      <w:r w:rsidR="00B40214">
        <w:rPr>
          <w:rFonts w:ascii="Calibri" w:hAnsi="Calibri" w:cs="Calibri"/>
          <w:sz w:val="20"/>
          <w:szCs w:val="20"/>
        </w:rPr>
        <w:t>52</w:t>
      </w:r>
      <w:r w:rsidR="00B40214" w:rsidRPr="002F3653">
        <w:rPr>
          <w:rFonts w:ascii="Calibri" w:hAnsi="Calibri" w:cs="Calibri"/>
          <w:sz w:val="20"/>
          <w:szCs w:val="20"/>
        </w:rPr>
        <w:t xml:space="preserve"> </w:t>
      </w:r>
      <w:r w:rsidRPr="002F3653">
        <w:rPr>
          <w:rFonts w:ascii="Calibri" w:hAnsi="Calibri" w:cs="Calibri"/>
          <w:sz w:val="20"/>
          <w:szCs w:val="20"/>
        </w:rPr>
        <w:t>tejto príručky.</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0"/>
      </w:tblGrid>
      <w:tr w:rsidR="00E8718C" w:rsidRPr="002F3653" w14:paraId="72616D40" w14:textId="77777777" w:rsidTr="0088698D">
        <w:tc>
          <w:tcPr>
            <w:tcW w:w="8700" w:type="dxa"/>
            <w:tcBorders>
              <w:top w:val="single" w:sz="8" w:space="0" w:color="4F81BD"/>
              <w:left w:val="single" w:sz="8" w:space="0" w:color="4F81BD"/>
              <w:bottom w:val="single" w:sz="8" w:space="0" w:color="4F81BD"/>
              <w:right w:val="single" w:sz="8" w:space="0" w:color="4F81BD"/>
            </w:tcBorders>
            <w:shd w:val="clear" w:color="auto" w:fill="DBE5F1"/>
          </w:tcPr>
          <w:p w14:paraId="1A908DEE" w14:textId="77777777" w:rsidR="00F508CD" w:rsidRPr="002F3653" w:rsidRDefault="00564E19" w:rsidP="000857DA">
            <w:pPr>
              <w:pStyle w:val="Default"/>
              <w:spacing w:line="276" w:lineRule="auto"/>
              <w:jc w:val="both"/>
              <w:rPr>
                <w:rFonts w:ascii="Calibri" w:hAnsi="Calibri" w:cs="Calibri"/>
                <w:i/>
                <w:sz w:val="20"/>
                <w:szCs w:val="20"/>
              </w:rPr>
            </w:pPr>
            <w:r w:rsidRPr="002F3653">
              <w:rPr>
                <w:rFonts w:ascii="Calibri" w:hAnsi="Calibri" w:cs="Calibri"/>
                <w:i/>
                <w:sz w:val="20"/>
                <w:szCs w:val="20"/>
              </w:rPr>
              <w:t xml:space="preserve">Upozornenie: </w:t>
            </w:r>
          </w:p>
          <w:p w14:paraId="1489A9A8" w14:textId="77777777" w:rsidR="00E8718C" w:rsidRPr="002F3653" w:rsidRDefault="00E8718C" w:rsidP="00360325">
            <w:pPr>
              <w:pStyle w:val="Default"/>
              <w:spacing w:line="276" w:lineRule="auto"/>
              <w:jc w:val="both"/>
              <w:rPr>
                <w:rFonts w:ascii="Calibri" w:hAnsi="Calibri" w:cs="Calibri"/>
                <w:sz w:val="20"/>
                <w:szCs w:val="20"/>
              </w:rPr>
            </w:pPr>
            <w:r w:rsidRPr="002F3653">
              <w:rPr>
                <w:rFonts w:ascii="Calibri" w:hAnsi="Calibri" w:cs="Calibri"/>
                <w:sz w:val="20"/>
                <w:szCs w:val="20"/>
              </w:rPr>
              <w:t xml:space="preserve">Pri výbere elektronického systému trhoviska musí </w:t>
            </w:r>
            <w:r w:rsidR="00360325" w:rsidRPr="002F3653">
              <w:rPr>
                <w:rFonts w:ascii="Calibri" w:hAnsi="Calibri" w:cs="Calibri"/>
                <w:sz w:val="20"/>
                <w:szCs w:val="20"/>
              </w:rPr>
              <w:t>žiadateľ/</w:t>
            </w:r>
            <w:r w:rsidRPr="002F3653">
              <w:rPr>
                <w:rFonts w:ascii="Calibri" w:hAnsi="Calibri" w:cs="Calibri"/>
                <w:sz w:val="20"/>
                <w:szCs w:val="20"/>
              </w:rPr>
              <w:t xml:space="preserve">prijímateľ zohľadniť, aby využívaním predmetného systému nedochádzalo k obmedzovaniu súťaže a ovplyvňovaniu vnútorného trhu EÚ. Ostatné povinnosti </w:t>
            </w:r>
            <w:r w:rsidR="00360325" w:rsidRPr="002F3653">
              <w:rPr>
                <w:rFonts w:ascii="Calibri" w:hAnsi="Calibri" w:cs="Calibri"/>
                <w:sz w:val="20"/>
                <w:szCs w:val="20"/>
              </w:rPr>
              <w:t>žiadateľa/</w:t>
            </w:r>
            <w:r w:rsidRPr="002F3653">
              <w:rPr>
                <w:rFonts w:ascii="Calibri" w:hAnsi="Calibri" w:cs="Calibri"/>
                <w:sz w:val="20"/>
                <w:szCs w:val="20"/>
              </w:rPr>
              <w:t>prijímateľ</w:t>
            </w:r>
            <w:r w:rsidR="00360325" w:rsidRPr="002F3653">
              <w:rPr>
                <w:rFonts w:ascii="Calibri" w:hAnsi="Calibri" w:cs="Calibri"/>
                <w:sz w:val="20"/>
                <w:szCs w:val="20"/>
              </w:rPr>
              <w:t>a</w:t>
            </w:r>
            <w:r w:rsidRPr="002F3653">
              <w:rPr>
                <w:rFonts w:ascii="Calibri" w:hAnsi="Calibri" w:cs="Calibri"/>
                <w:sz w:val="20"/>
                <w:szCs w:val="20"/>
              </w:rPr>
              <w:t xml:space="preserve"> týkajúce sa </w:t>
            </w:r>
            <w:r w:rsidR="00DF33A8" w:rsidRPr="002F3653">
              <w:rPr>
                <w:rFonts w:ascii="Calibri" w:hAnsi="Calibri" w:cs="Calibri"/>
                <w:sz w:val="20"/>
                <w:szCs w:val="20"/>
              </w:rPr>
              <w:t>VO</w:t>
            </w:r>
            <w:r w:rsidRPr="002F3653">
              <w:rPr>
                <w:rFonts w:ascii="Calibri" w:hAnsi="Calibri" w:cs="Calibri"/>
                <w:sz w:val="20"/>
                <w:szCs w:val="20"/>
              </w:rPr>
              <w:t xml:space="preserve"> nie sú týmto odsekom dotknuté.</w:t>
            </w:r>
          </w:p>
          <w:p w14:paraId="08567D53" w14:textId="77777777" w:rsidR="003A7897" w:rsidRDefault="003A7897" w:rsidP="00360325">
            <w:pPr>
              <w:pStyle w:val="Default"/>
              <w:spacing w:line="276" w:lineRule="auto"/>
              <w:jc w:val="both"/>
              <w:rPr>
                <w:rFonts w:ascii="Calibri" w:hAnsi="Calibri" w:cs="Calibri"/>
                <w:sz w:val="20"/>
                <w:szCs w:val="20"/>
              </w:rPr>
            </w:pPr>
          </w:p>
          <w:p w14:paraId="36A1A5C6" w14:textId="032DC909" w:rsidR="00B66ACF" w:rsidRPr="002F3653" w:rsidRDefault="003A7897" w:rsidP="00360325">
            <w:pPr>
              <w:pStyle w:val="Default"/>
              <w:spacing w:line="276" w:lineRule="auto"/>
              <w:jc w:val="both"/>
              <w:rPr>
                <w:rFonts w:ascii="Calibri" w:hAnsi="Calibri" w:cs="Calibri"/>
                <w:sz w:val="20"/>
                <w:szCs w:val="20"/>
              </w:rPr>
            </w:pPr>
            <w:r w:rsidRPr="002F3653">
              <w:rPr>
                <w:rFonts w:ascii="Calibri" w:hAnsi="Calibri" w:cs="Calibri"/>
                <w:sz w:val="20"/>
                <w:szCs w:val="20"/>
              </w:rPr>
              <w:t xml:space="preserve">RO </w:t>
            </w:r>
            <w:r>
              <w:rPr>
                <w:rFonts w:ascii="Calibri" w:hAnsi="Calibri" w:cs="Calibri"/>
                <w:sz w:val="20"/>
                <w:szCs w:val="20"/>
              </w:rPr>
              <w:t>ne</w:t>
            </w:r>
            <w:r w:rsidRPr="002F3653">
              <w:rPr>
                <w:rFonts w:ascii="Calibri" w:hAnsi="Calibri" w:cs="Calibri"/>
                <w:sz w:val="20"/>
                <w:szCs w:val="20"/>
              </w:rPr>
              <w:t>odporúča žiadateľom/prijímateľom</w:t>
            </w:r>
            <w:r>
              <w:rPr>
                <w:rFonts w:ascii="Calibri" w:hAnsi="Calibri" w:cs="Calibri"/>
                <w:sz w:val="20"/>
                <w:szCs w:val="20"/>
              </w:rPr>
              <w:t xml:space="preserve"> využívať nástroj EKS</w:t>
            </w:r>
            <w:r w:rsidRPr="0082378E">
              <w:rPr>
                <w:rFonts w:ascii="Calibri" w:hAnsi="Calibri" w:cs="Calibri"/>
                <w:sz w:val="20"/>
                <w:szCs w:val="20"/>
              </w:rPr>
              <w:t>, ak ide o zákazku na poskytnutie služby</w:t>
            </w:r>
            <w:r>
              <w:rPr>
                <w:rFonts w:ascii="Calibri" w:hAnsi="Calibri" w:cs="Calibri"/>
                <w:sz w:val="20"/>
                <w:szCs w:val="20"/>
              </w:rPr>
              <w:t xml:space="preserve"> (</w:t>
            </w:r>
            <w:r w:rsidRPr="0082378E">
              <w:rPr>
                <w:rFonts w:ascii="Calibri" w:hAnsi="Calibri" w:cs="Calibri"/>
                <w:sz w:val="20"/>
                <w:szCs w:val="20"/>
              </w:rPr>
              <w:t>napr. vypracovanie projektovej dokumentácie stavby) a zákazku na uskutočnenie stavebných prác, ktorých predmetom je intelektuálne plnenie a poradie ponúk nemožno zostavi</w:t>
            </w:r>
            <w:r>
              <w:rPr>
                <w:rFonts w:ascii="Calibri" w:hAnsi="Calibri" w:cs="Calibri"/>
                <w:sz w:val="20"/>
                <w:szCs w:val="20"/>
              </w:rPr>
              <w:t>ť automatizovaným vyhodnotením.</w:t>
            </w:r>
          </w:p>
        </w:tc>
      </w:tr>
    </w:tbl>
    <w:p w14:paraId="1EA925AA" w14:textId="77777777" w:rsidR="00E8718C" w:rsidRPr="002F3653" w:rsidRDefault="00E8718C" w:rsidP="00193D67">
      <w:pPr>
        <w:pStyle w:val="Default"/>
        <w:spacing w:line="276" w:lineRule="auto"/>
        <w:rPr>
          <w:rFonts w:ascii="Calibri" w:hAnsi="Calibri" w:cs="Calibri"/>
          <w:sz w:val="23"/>
          <w:szCs w:val="23"/>
        </w:rPr>
      </w:pPr>
    </w:p>
    <w:p w14:paraId="5A16B682" w14:textId="79222396" w:rsidR="00E8718C" w:rsidRPr="00401BAD" w:rsidRDefault="00E33E39" w:rsidP="00793F97">
      <w:pPr>
        <w:pStyle w:val="Nadpis1"/>
        <w:spacing w:line="276" w:lineRule="auto"/>
        <w:rPr>
          <w:lang w:val="sk-SK"/>
        </w:rPr>
      </w:pPr>
      <w:bookmarkStart w:id="91" w:name="_Obstarávanie_zákaziek,_na"/>
      <w:bookmarkEnd w:id="91"/>
      <w:r w:rsidRPr="002F3653">
        <w:rPr>
          <w:b w:val="0"/>
          <w:lang w:val="sk-SK"/>
        </w:rPr>
        <w:br w:type="page"/>
      </w:r>
      <w:bookmarkStart w:id="92" w:name="_Toc417161542"/>
      <w:bookmarkStart w:id="93" w:name="_Toc11153184"/>
      <w:r w:rsidR="00796D5D">
        <w:rPr>
          <w:b w:val="0"/>
          <w:lang w:val="sk-SK"/>
        </w:rPr>
        <w:lastRenderedPageBreak/>
        <w:t xml:space="preserve">6. </w:t>
      </w:r>
      <w:r w:rsidR="00E8718C" w:rsidRPr="00401BAD">
        <w:rPr>
          <w:lang w:val="sk-SK"/>
        </w:rPr>
        <w:t>Obstarávanie zákaziek, na ktoré sa nevzťahuje ZVO</w:t>
      </w:r>
      <w:bookmarkEnd w:id="92"/>
      <w:bookmarkEnd w:id="93"/>
    </w:p>
    <w:p w14:paraId="34648B91" w14:textId="77777777" w:rsidR="00754070" w:rsidRPr="002F3653" w:rsidRDefault="00754070" w:rsidP="00793F97">
      <w:pPr>
        <w:pStyle w:val="Nadpis2"/>
        <w:spacing w:line="276" w:lineRule="auto"/>
      </w:pPr>
      <w:bookmarkStart w:id="94" w:name="_Toc11153185"/>
      <w:r w:rsidRPr="00401BAD">
        <w:t>6.1 Spoločné ustanovenia pre obstarávanie zákaziek, na ktoré sa nevzťahuje ZVO</w:t>
      </w:r>
      <w:bookmarkEnd w:id="94"/>
    </w:p>
    <w:p w14:paraId="104B1A90" w14:textId="6BC088C1" w:rsidR="00E8718C" w:rsidRPr="002F3653" w:rsidRDefault="0037461A" w:rsidP="00CA0960">
      <w:pPr>
        <w:pStyle w:val="Default"/>
        <w:numPr>
          <w:ilvl w:val="3"/>
          <w:numId w:val="3"/>
        </w:numPr>
        <w:tabs>
          <w:tab w:val="clear" w:pos="2880"/>
        </w:tabs>
        <w:spacing w:before="120" w:after="120" w:line="276" w:lineRule="auto"/>
        <w:ind w:left="360"/>
        <w:jc w:val="both"/>
        <w:rPr>
          <w:rFonts w:ascii="Calibri" w:hAnsi="Calibri" w:cs="Calibri"/>
          <w:sz w:val="20"/>
          <w:szCs w:val="20"/>
        </w:rPr>
      </w:pPr>
      <w:r w:rsidRPr="002F3653">
        <w:rPr>
          <w:rFonts w:ascii="Calibri" w:hAnsi="Calibri" w:cs="Calibri"/>
          <w:sz w:val="20"/>
          <w:szCs w:val="20"/>
        </w:rPr>
        <w:t xml:space="preserve">V prípade zákaziek, na obstarávanie ktorých sa nevzťahuje povinnosť postupovať v zmysle ZVO, sa aplikujú základné </w:t>
      </w:r>
      <w:r w:rsidR="00A442D2">
        <w:rPr>
          <w:rFonts w:ascii="Calibri" w:hAnsi="Calibri" w:cs="Calibri"/>
          <w:sz w:val="20"/>
          <w:szCs w:val="20"/>
        </w:rPr>
        <w:t xml:space="preserve">pravidlá </w:t>
      </w:r>
      <w:r w:rsidRPr="002F3653">
        <w:rPr>
          <w:rFonts w:ascii="Calibri" w:hAnsi="Calibri" w:cs="Calibri"/>
          <w:sz w:val="20"/>
          <w:szCs w:val="20"/>
        </w:rPr>
        <w:t xml:space="preserve">ustanovené v Zmluve o fungovaní EÚ. </w:t>
      </w:r>
      <w:r w:rsidR="00360325" w:rsidRPr="002F3653">
        <w:rPr>
          <w:rFonts w:ascii="Calibri" w:hAnsi="Calibri" w:cs="Calibri"/>
          <w:sz w:val="20"/>
          <w:szCs w:val="20"/>
        </w:rPr>
        <w:t>Žiadateľ/</w:t>
      </w:r>
      <w:r w:rsidR="00E8718C" w:rsidRPr="002F3653">
        <w:rPr>
          <w:rFonts w:ascii="Calibri" w:hAnsi="Calibri" w:cs="Calibri"/>
          <w:sz w:val="20"/>
          <w:szCs w:val="20"/>
        </w:rPr>
        <w:t xml:space="preserve">Prijímateľ je povinný pri obstarávaní týchto zákaziek </w:t>
      </w:r>
      <w:r w:rsidR="00CF7CF0" w:rsidRPr="002F3653">
        <w:rPr>
          <w:rFonts w:ascii="Calibri" w:hAnsi="Calibri" w:cs="Calibri"/>
          <w:sz w:val="20"/>
          <w:szCs w:val="20"/>
        </w:rPr>
        <w:t xml:space="preserve">postupovať podľa Metodického pokynu CKO č. 12 k zadávaniu zákaziek nespadajúcich pod ZVO, </w:t>
      </w:r>
      <w:r w:rsidR="00E8718C" w:rsidRPr="002F3653">
        <w:rPr>
          <w:rFonts w:ascii="Calibri" w:hAnsi="Calibri" w:cs="Calibri"/>
          <w:sz w:val="20"/>
          <w:szCs w:val="20"/>
        </w:rPr>
        <w:t xml:space="preserve">dodržiavať </w:t>
      </w:r>
      <w:r w:rsidR="00A442D2">
        <w:rPr>
          <w:rFonts w:ascii="Calibri" w:hAnsi="Calibri" w:cs="Calibri"/>
          <w:sz w:val="20"/>
          <w:szCs w:val="20"/>
        </w:rPr>
        <w:t>pravidlá</w:t>
      </w:r>
      <w:r w:rsidR="0007086A">
        <w:rPr>
          <w:rFonts w:ascii="Calibri" w:hAnsi="Calibri" w:cs="Calibri"/>
          <w:sz w:val="20"/>
          <w:szCs w:val="20"/>
        </w:rPr>
        <w:t xml:space="preserve"> </w:t>
      </w:r>
      <w:r w:rsidR="00273BB8" w:rsidRPr="002F3653">
        <w:rPr>
          <w:rFonts w:ascii="Calibri" w:hAnsi="Calibri" w:cs="Calibri"/>
          <w:sz w:val="20"/>
          <w:szCs w:val="20"/>
        </w:rPr>
        <w:t xml:space="preserve">vo </w:t>
      </w:r>
      <w:r w:rsidR="00CF7CF0" w:rsidRPr="002F3653">
        <w:rPr>
          <w:rFonts w:ascii="Calibri" w:hAnsi="Calibri" w:cs="Calibri"/>
          <w:sz w:val="20"/>
          <w:szCs w:val="20"/>
        </w:rPr>
        <w:t>verejn</w:t>
      </w:r>
      <w:r w:rsidR="00273BB8" w:rsidRPr="002F3653">
        <w:rPr>
          <w:rFonts w:ascii="Calibri" w:hAnsi="Calibri" w:cs="Calibri"/>
          <w:sz w:val="20"/>
          <w:szCs w:val="20"/>
        </w:rPr>
        <w:t>om</w:t>
      </w:r>
      <w:r w:rsidR="00CF7CF0" w:rsidRPr="002F3653">
        <w:rPr>
          <w:rFonts w:ascii="Calibri" w:hAnsi="Calibri" w:cs="Calibri"/>
          <w:sz w:val="20"/>
          <w:szCs w:val="20"/>
        </w:rPr>
        <w:t xml:space="preserve"> obstaráva</w:t>
      </w:r>
      <w:r w:rsidR="00273BB8" w:rsidRPr="002F3653">
        <w:rPr>
          <w:rFonts w:ascii="Calibri" w:hAnsi="Calibri" w:cs="Calibri"/>
          <w:sz w:val="20"/>
          <w:szCs w:val="20"/>
        </w:rPr>
        <w:t>ní</w:t>
      </w:r>
      <w:r w:rsidR="00CF7CF0" w:rsidRPr="002F3653">
        <w:rPr>
          <w:rFonts w:ascii="Calibri" w:hAnsi="Calibri" w:cs="Calibri"/>
          <w:sz w:val="20"/>
          <w:szCs w:val="20"/>
        </w:rPr>
        <w:t xml:space="preserve"> </w:t>
      </w:r>
      <w:r w:rsidRPr="002F3653">
        <w:rPr>
          <w:rFonts w:ascii="Calibri" w:hAnsi="Calibri" w:cs="Calibri"/>
          <w:sz w:val="20"/>
          <w:szCs w:val="20"/>
        </w:rPr>
        <w:t>a tiež primerane aplikovať všeobecné postupy obstarávania v</w:t>
      </w:r>
      <w:r w:rsidR="00273BB8" w:rsidRPr="002F3653">
        <w:rPr>
          <w:rFonts w:ascii="Calibri" w:hAnsi="Calibri" w:cs="Calibri"/>
          <w:sz w:val="20"/>
          <w:szCs w:val="20"/>
        </w:rPr>
        <w:t> </w:t>
      </w:r>
      <w:r w:rsidRPr="002F3653">
        <w:rPr>
          <w:rFonts w:ascii="Calibri" w:hAnsi="Calibri" w:cs="Calibri"/>
          <w:sz w:val="20"/>
          <w:szCs w:val="20"/>
        </w:rPr>
        <w:t>zmysle</w:t>
      </w:r>
      <w:r w:rsidR="00273BB8" w:rsidRPr="002F3653">
        <w:rPr>
          <w:rFonts w:ascii="Calibri" w:hAnsi="Calibri" w:cs="Calibri"/>
          <w:sz w:val="20"/>
          <w:szCs w:val="20"/>
        </w:rPr>
        <w:t xml:space="preserve"> pod</w:t>
      </w:r>
      <w:r w:rsidRPr="002F3653">
        <w:rPr>
          <w:rFonts w:ascii="Calibri" w:hAnsi="Calibri" w:cs="Calibri"/>
          <w:sz w:val="20"/>
          <w:szCs w:val="20"/>
        </w:rPr>
        <w:t>kap</w:t>
      </w:r>
      <w:r w:rsidR="00586A1B" w:rsidRPr="002F3653">
        <w:rPr>
          <w:rFonts w:ascii="Calibri" w:hAnsi="Calibri" w:cs="Calibri"/>
          <w:sz w:val="20"/>
          <w:szCs w:val="20"/>
        </w:rPr>
        <w:t>itoly</w:t>
      </w:r>
      <w:r w:rsidRPr="002F3653">
        <w:rPr>
          <w:rFonts w:ascii="Calibri" w:hAnsi="Calibri" w:cs="Calibri"/>
          <w:sz w:val="20"/>
          <w:szCs w:val="20"/>
        </w:rPr>
        <w:t xml:space="preserve"> </w:t>
      </w:r>
      <w:hyperlink w:anchor="_2.1_Povinnosti_žiadateľa/prijímateľ" w:history="1">
        <w:r w:rsidR="008E1999" w:rsidRPr="002F3653">
          <w:rPr>
            <w:rStyle w:val="Hypertextovprepojenie"/>
            <w:rFonts w:ascii="Calibri" w:hAnsi="Calibri" w:cs="Calibri"/>
            <w:sz w:val="20"/>
            <w:szCs w:val="20"/>
          </w:rPr>
          <w:t>2</w:t>
        </w:r>
        <w:r w:rsidR="00273BB8" w:rsidRPr="002F3653">
          <w:rPr>
            <w:rStyle w:val="Hypertextovprepojenie"/>
            <w:rFonts w:ascii="Calibri" w:hAnsi="Calibri" w:cs="Calibri"/>
            <w:sz w:val="20"/>
            <w:szCs w:val="20"/>
          </w:rPr>
          <w:t>.1</w:t>
        </w:r>
      </w:hyperlink>
      <w:r w:rsidR="008E1999" w:rsidRPr="002F3653">
        <w:rPr>
          <w:rFonts w:ascii="Calibri" w:hAnsi="Calibri" w:cs="Calibri"/>
          <w:sz w:val="20"/>
          <w:szCs w:val="20"/>
        </w:rPr>
        <w:t xml:space="preserve"> </w:t>
      </w:r>
      <w:r w:rsidRPr="002F3653">
        <w:rPr>
          <w:rFonts w:ascii="Calibri" w:hAnsi="Calibri" w:cs="Calibri"/>
          <w:sz w:val="20"/>
          <w:szCs w:val="20"/>
        </w:rPr>
        <w:t>tejto príručky</w:t>
      </w:r>
      <w:r w:rsidR="00E8718C" w:rsidRPr="002F3653">
        <w:rPr>
          <w:rFonts w:ascii="Calibri" w:hAnsi="Calibri" w:cs="Calibri"/>
          <w:sz w:val="20"/>
          <w:szCs w:val="20"/>
        </w:rPr>
        <w:t xml:space="preserve">. </w:t>
      </w:r>
    </w:p>
    <w:p w14:paraId="2C46B478" w14:textId="77777777" w:rsidR="00497C83" w:rsidRPr="002F3653" w:rsidRDefault="00497C83" w:rsidP="00CA0960">
      <w:pPr>
        <w:pStyle w:val="Default"/>
        <w:numPr>
          <w:ilvl w:val="0"/>
          <w:numId w:val="3"/>
        </w:numPr>
        <w:tabs>
          <w:tab w:val="left" w:pos="540"/>
        </w:tabs>
        <w:spacing w:before="120" w:after="120" w:line="276" w:lineRule="auto"/>
        <w:ind w:left="360"/>
        <w:jc w:val="both"/>
        <w:rPr>
          <w:rFonts w:ascii="Calibri" w:hAnsi="Calibri" w:cs="Calibri"/>
          <w:sz w:val="20"/>
          <w:szCs w:val="20"/>
        </w:rPr>
      </w:pPr>
      <w:r w:rsidRPr="002F3653">
        <w:rPr>
          <w:rFonts w:ascii="Calibri" w:hAnsi="Calibri" w:cs="Calibri"/>
          <w:sz w:val="20"/>
          <w:szCs w:val="20"/>
        </w:rPr>
        <w:t>Postupy obstarávania takýchto zákaziek sa delia na:</w:t>
      </w:r>
    </w:p>
    <w:p w14:paraId="2F86353D" w14:textId="4FEF49C9" w:rsidR="00497C83" w:rsidRPr="002F3653" w:rsidRDefault="00497C83" w:rsidP="00CA0960">
      <w:pPr>
        <w:pStyle w:val="Default"/>
        <w:numPr>
          <w:ilvl w:val="0"/>
          <w:numId w:val="30"/>
        </w:numPr>
        <w:tabs>
          <w:tab w:val="num" w:pos="1170"/>
        </w:tabs>
        <w:spacing w:before="60" w:after="60" w:line="276" w:lineRule="auto"/>
        <w:ind w:left="1080" w:hanging="270"/>
        <w:jc w:val="both"/>
        <w:rPr>
          <w:rFonts w:ascii="Calibri" w:hAnsi="Calibri" w:cs="Calibri"/>
          <w:sz w:val="20"/>
          <w:szCs w:val="20"/>
        </w:rPr>
      </w:pPr>
      <w:r w:rsidRPr="002F3653">
        <w:rPr>
          <w:rFonts w:ascii="Calibri" w:hAnsi="Calibri" w:cs="Calibri"/>
          <w:sz w:val="20"/>
          <w:szCs w:val="20"/>
        </w:rPr>
        <w:t>postupy pri obstaraní zákaziek, ktoré podliehajú výnimke v zmysle § 1</w:t>
      </w:r>
      <w:r w:rsidR="001E4EF7" w:rsidRPr="002F3653">
        <w:rPr>
          <w:rFonts w:ascii="Calibri" w:hAnsi="Calibri" w:cs="Calibri"/>
          <w:sz w:val="20"/>
          <w:szCs w:val="20"/>
        </w:rPr>
        <w:t>,</w:t>
      </w:r>
      <w:r w:rsidRPr="002F3653">
        <w:rPr>
          <w:rFonts w:ascii="Calibri" w:hAnsi="Calibri" w:cs="Calibri"/>
          <w:sz w:val="20"/>
          <w:szCs w:val="20"/>
        </w:rPr>
        <w:t xml:space="preserve"> ods. 2 až </w:t>
      </w:r>
      <w:r w:rsidR="007968DC" w:rsidRPr="002F3653">
        <w:rPr>
          <w:rFonts w:ascii="Calibri" w:hAnsi="Calibri" w:cs="Calibri"/>
          <w:sz w:val="20"/>
          <w:szCs w:val="20"/>
        </w:rPr>
        <w:t>1</w:t>
      </w:r>
      <w:r w:rsidR="00C03E96">
        <w:rPr>
          <w:rFonts w:ascii="Calibri" w:hAnsi="Calibri" w:cs="Calibri"/>
          <w:sz w:val="20"/>
          <w:szCs w:val="20"/>
        </w:rPr>
        <w:t>3</w:t>
      </w:r>
      <w:r w:rsidR="007968DC" w:rsidRPr="002F3653">
        <w:rPr>
          <w:rFonts w:ascii="Calibri" w:hAnsi="Calibri" w:cs="Calibri"/>
          <w:sz w:val="20"/>
          <w:szCs w:val="20"/>
        </w:rPr>
        <w:t xml:space="preserve"> </w:t>
      </w:r>
      <w:r w:rsidRPr="002F3653">
        <w:rPr>
          <w:rFonts w:ascii="Calibri" w:hAnsi="Calibri" w:cs="Calibri"/>
          <w:sz w:val="20"/>
          <w:szCs w:val="20"/>
        </w:rPr>
        <w:t>ZVO</w:t>
      </w:r>
      <w:r w:rsidR="00E10E1A" w:rsidRPr="002F3653">
        <w:rPr>
          <w:rFonts w:ascii="Calibri" w:hAnsi="Calibri" w:cs="Calibri"/>
          <w:sz w:val="20"/>
          <w:szCs w:val="20"/>
        </w:rPr>
        <w:t xml:space="preserve"> (ďalej len „zákazky z výnimky“)</w:t>
      </w:r>
      <w:r w:rsidR="00785D91">
        <w:rPr>
          <w:rFonts w:ascii="Calibri" w:hAnsi="Calibri" w:cs="Calibri"/>
          <w:sz w:val="20"/>
          <w:szCs w:val="20"/>
        </w:rPr>
        <w:t xml:space="preserve"> </w:t>
      </w:r>
      <w:r w:rsidR="00785D91" w:rsidRPr="0007120A">
        <w:rPr>
          <w:rFonts w:ascii="Calibri" w:hAnsi="Calibri" w:cs="Calibri"/>
          <w:sz w:val="20"/>
          <w:szCs w:val="20"/>
        </w:rPr>
        <w:t xml:space="preserve">a ďalej v ustanovení § 8 ods. </w:t>
      </w:r>
      <w:r w:rsidR="00C03E96">
        <w:rPr>
          <w:rFonts w:ascii="Calibri" w:hAnsi="Calibri" w:cs="Calibri"/>
          <w:sz w:val="20"/>
          <w:szCs w:val="20"/>
        </w:rPr>
        <w:t>2</w:t>
      </w:r>
      <w:r w:rsidR="00785D91" w:rsidRPr="0007120A">
        <w:rPr>
          <w:rFonts w:ascii="Calibri" w:hAnsi="Calibri" w:cs="Calibri"/>
          <w:sz w:val="20"/>
          <w:szCs w:val="20"/>
        </w:rPr>
        <w:t xml:space="preserve"> ZVO</w:t>
      </w:r>
      <w:r w:rsidR="00785D91">
        <w:rPr>
          <w:rFonts w:ascii="Calibri" w:hAnsi="Calibri" w:cs="Calibri"/>
          <w:sz w:val="20"/>
          <w:szCs w:val="20"/>
        </w:rPr>
        <w:t xml:space="preserve">, ktoré </w:t>
      </w:r>
      <w:r w:rsidR="00785D91" w:rsidRPr="0007120A">
        <w:rPr>
          <w:rFonts w:ascii="Calibri" w:hAnsi="Calibri" w:cs="Calibri"/>
          <w:sz w:val="20"/>
          <w:szCs w:val="20"/>
        </w:rPr>
        <w:t>uprav</w:t>
      </w:r>
      <w:r w:rsidR="00785D91">
        <w:rPr>
          <w:rFonts w:ascii="Calibri" w:hAnsi="Calibri" w:cs="Calibri"/>
          <w:sz w:val="20"/>
          <w:szCs w:val="20"/>
        </w:rPr>
        <w:t>uje</w:t>
      </w:r>
      <w:r w:rsidR="00785D91" w:rsidRPr="0007120A">
        <w:rPr>
          <w:rFonts w:ascii="Calibri" w:hAnsi="Calibri" w:cs="Calibri"/>
          <w:sz w:val="20"/>
          <w:szCs w:val="20"/>
        </w:rPr>
        <w:t xml:space="preserve"> výnimk</w:t>
      </w:r>
      <w:r w:rsidR="00785D91">
        <w:rPr>
          <w:rFonts w:ascii="Calibri" w:hAnsi="Calibri" w:cs="Calibri"/>
          <w:sz w:val="20"/>
          <w:szCs w:val="20"/>
        </w:rPr>
        <w:t>u</w:t>
      </w:r>
      <w:r w:rsidR="00785D91" w:rsidRPr="0007120A">
        <w:rPr>
          <w:rFonts w:ascii="Calibri" w:hAnsi="Calibri" w:cs="Calibri"/>
          <w:sz w:val="20"/>
          <w:szCs w:val="20"/>
        </w:rPr>
        <w:t xml:space="preserve"> pre určité kategórie osôb, ktoré nie sú verejným obstarávateľom, ani obstarávateľom, a ktoré získali fina</w:t>
      </w:r>
      <w:r w:rsidR="00785D91">
        <w:rPr>
          <w:rFonts w:ascii="Calibri" w:hAnsi="Calibri" w:cs="Calibri"/>
          <w:sz w:val="20"/>
          <w:szCs w:val="20"/>
        </w:rPr>
        <w:t xml:space="preserve">nčné prostriedky </w:t>
      </w:r>
      <w:r w:rsidR="00785D91" w:rsidRPr="0007120A">
        <w:rPr>
          <w:rFonts w:ascii="Calibri" w:hAnsi="Calibri" w:cs="Calibri"/>
          <w:sz w:val="20"/>
          <w:szCs w:val="20"/>
        </w:rPr>
        <w:t>v rámci opatrení spoločnej organizácie poľnohospodárskych trhov alebo finančné prostriedky určené na podporu rozvoja vidieka, poľnohospodárskej prvovýroby, potravinárstv</w:t>
      </w:r>
      <w:r w:rsidR="00785D91">
        <w:rPr>
          <w:rFonts w:ascii="Calibri" w:hAnsi="Calibri" w:cs="Calibri"/>
          <w:sz w:val="20"/>
          <w:szCs w:val="20"/>
        </w:rPr>
        <w:t xml:space="preserve">a, lesného </w:t>
      </w:r>
      <w:r w:rsidR="00785D91" w:rsidRPr="0007120A">
        <w:rPr>
          <w:rFonts w:ascii="Calibri" w:hAnsi="Calibri" w:cs="Calibri"/>
          <w:sz w:val="20"/>
          <w:szCs w:val="20"/>
        </w:rPr>
        <w:t>a rybného hospodár</w:t>
      </w:r>
      <w:r w:rsidR="00785D91">
        <w:rPr>
          <w:rFonts w:ascii="Calibri" w:hAnsi="Calibri" w:cs="Calibri"/>
          <w:sz w:val="20"/>
          <w:szCs w:val="20"/>
        </w:rPr>
        <w:t>stva podľa osobitných predpisov</w:t>
      </w:r>
    </w:p>
    <w:p w14:paraId="4AB5303D" w14:textId="77777777" w:rsidR="00F240A1" w:rsidRPr="002F3653" w:rsidRDefault="00497C83" w:rsidP="00CA0960">
      <w:pPr>
        <w:pStyle w:val="Default"/>
        <w:numPr>
          <w:ilvl w:val="0"/>
          <w:numId w:val="30"/>
        </w:numPr>
        <w:tabs>
          <w:tab w:val="num" w:pos="1170"/>
        </w:tabs>
        <w:spacing w:before="60" w:after="60" w:line="276" w:lineRule="auto"/>
        <w:ind w:left="1080" w:hanging="270"/>
        <w:jc w:val="both"/>
        <w:rPr>
          <w:rFonts w:ascii="Calibri" w:hAnsi="Calibri" w:cs="Calibri"/>
          <w:sz w:val="20"/>
          <w:szCs w:val="20"/>
        </w:rPr>
      </w:pPr>
      <w:r w:rsidRPr="002F3653">
        <w:rPr>
          <w:rFonts w:ascii="Calibri" w:hAnsi="Calibri" w:cs="Calibri"/>
          <w:sz w:val="20"/>
          <w:szCs w:val="20"/>
        </w:rPr>
        <w:t>postupy pri obstaraní zákaziek vnútorným obstarávaním (</w:t>
      </w:r>
      <w:r w:rsidR="007A1F24" w:rsidRPr="002F3653">
        <w:rPr>
          <w:rFonts w:ascii="Calibri" w:hAnsi="Calibri" w:cs="Calibri"/>
          <w:sz w:val="20"/>
          <w:szCs w:val="20"/>
        </w:rPr>
        <w:t xml:space="preserve">tzv. </w:t>
      </w:r>
      <w:r w:rsidRPr="002F3653">
        <w:rPr>
          <w:rFonts w:ascii="Calibri" w:hAnsi="Calibri" w:cs="Calibri"/>
          <w:sz w:val="20"/>
          <w:szCs w:val="20"/>
        </w:rPr>
        <w:t>„in-house zákazky“)</w:t>
      </w:r>
      <w:r w:rsidR="008648FB" w:rsidRPr="002F3653">
        <w:rPr>
          <w:rFonts w:ascii="Calibri" w:hAnsi="Calibri" w:cs="Calibri"/>
          <w:sz w:val="20"/>
          <w:szCs w:val="20"/>
        </w:rPr>
        <w:t>,</w:t>
      </w:r>
    </w:p>
    <w:p w14:paraId="6B7C4404" w14:textId="77777777" w:rsidR="00C03E96" w:rsidRDefault="0097778F" w:rsidP="00CA0960">
      <w:pPr>
        <w:pStyle w:val="Default"/>
        <w:numPr>
          <w:ilvl w:val="0"/>
          <w:numId w:val="30"/>
        </w:numPr>
        <w:tabs>
          <w:tab w:val="num" w:pos="1170"/>
        </w:tabs>
        <w:spacing w:before="60" w:after="60" w:line="276" w:lineRule="auto"/>
        <w:ind w:left="1080" w:hanging="270"/>
        <w:jc w:val="both"/>
        <w:rPr>
          <w:rFonts w:ascii="Calibri" w:hAnsi="Calibri" w:cs="Calibri"/>
          <w:sz w:val="20"/>
          <w:szCs w:val="20"/>
        </w:rPr>
      </w:pPr>
      <w:r w:rsidRPr="002F3653">
        <w:rPr>
          <w:rFonts w:ascii="Calibri" w:hAnsi="Calibri" w:cs="Calibri"/>
          <w:sz w:val="20"/>
          <w:szCs w:val="20"/>
        </w:rPr>
        <w:t xml:space="preserve">postupy zadávania </w:t>
      </w:r>
      <w:r w:rsidR="00497C83" w:rsidRPr="002F3653">
        <w:rPr>
          <w:rFonts w:ascii="Calibri" w:hAnsi="Calibri" w:cs="Calibri"/>
          <w:sz w:val="20"/>
          <w:szCs w:val="20"/>
        </w:rPr>
        <w:t>zákaziek tzv. „horizontálnej spolupráce“</w:t>
      </w:r>
    </w:p>
    <w:p w14:paraId="78A7D541" w14:textId="57113D4F" w:rsidR="00602513" w:rsidRDefault="00C03E96" w:rsidP="00CA0960">
      <w:pPr>
        <w:pStyle w:val="Default"/>
        <w:numPr>
          <w:ilvl w:val="0"/>
          <w:numId w:val="30"/>
        </w:numPr>
        <w:tabs>
          <w:tab w:val="num" w:pos="1170"/>
        </w:tabs>
        <w:spacing w:before="60" w:after="60" w:line="276" w:lineRule="auto"/>
        <w:ind w:left="1080" w:hanging="270"/>
        <w:jc w:val="both"/>
        <w:rPr>
          <w:rFonts w:ascii="Calibri" w:hAnsi="Calibri" w:cs="Calibri"/>
          <w:sz w:val="20"/>
          <w:szCs w:val="20"/>
        </w:rPr>
      </w:pPr>
      <w:r w:rsidRPr="00C03E96">
        <w:rPr>
          <w:rFonts w:ascii="Calibri" w:hAnsi="Calibri" w:cs="Calibri"/>
          <w:sz w:val="20"/>
          <w:szCs w:val="20"/>
        </w:rPr>
        <w:t>zákazky vyhlásené osobou, ktorej verejný obstarávateľ poskytne 50% a menej finančných prostriedkov na dodanie tovaru, uskutočnenie stavebných prác, poskytnutie služieb z</w:t>
      </w:r>
      <w:r w:rsidR="00602513">
        <w:rPr>
          <w:rFonts w:ascii="Calibri" w:hAnsi="Calibri" w:cs="Calibri"/>
          <w:sz w:val="20"/>
          <w:szCs w:val="20"/>
        </w:rPr>
        <w:t> </w:t>
      </w:r>
      <w:r w:rsidRPr="00C03E96">
        <w:rPr>
          <w:rFonts w:ascii="Calibri" w:hAnsi="Calibri" w:cs="Calibri"/>
          <w:sz w:val="20"/>
          <w:szCs w:val="20"/>
        </w:rPr>
        <w:t>NFP</w:t>
      </w:r>
    </w:p>
    <w:p w14:paraId="24086E27" w14:textId="506C3E2A" w:rsidR="00497C83" w:rsidRPr="002F3653" w:rsidRDefault="00602513" w:rsidP="00CA0960">
      <w:pPr>
        <w:pStyle w:val="Default"/>
        <w:numPr>
          <w:ilvl w:val="0"/>
          <w:numId w:val="30"/>
        </w:numPr>
        <w:tabs>
          <w:tab w:val="num" w:pos="1170"/>
        </w:tabs>
        <w:spacing w:before="60" w:after="60" w:line="276" w:lineRule="auto"/>
        <w:ind w:left="1080" w:hanging="270"/>
        <w:jc w:val="both"/>
        <w:rPr>
          <w:rFonts w:ascii="Calibri" w:hAnsi="Calibri" w:cs="Calibri"/>
          <w:sz w:val="20"/>
          <w:szCs w:val="20"/>
        </w:rPr>
      </w:pPr>
      <w:r w:rsidRPr="00602513">
        <w:rPr>
          <w:rFonts w:ascii="Calibri" w:hAnsi="Calibri" w:cs="Calibri"/>
          <w:sz w:val="20"/>
          <w:szCs w:val="20"/>
        </w:rPr>
        <w:t>zákazky malého rozsahu podľa § 1 ods. 14 ZVO, ktorých predpokladaná hodnota je nižšia ako 5 000 EUR v priebehu kalendárneho roka alebo počas platnosti zmluvy, ak sa zmluva uzatvára na dlhšie obdobie ako jeden kalendárny rok</w:t>
      </w:r>
      <w:r>
        <w:rPr>
          <w:rStyle w:val="Odkaznapoznmkupodiarou"/>
          <w:rFonts w:ascii="Calibri" w:hAnsi="Calibri" w:cs="Calibri"/>
          <w:sz w:val="20"/>
          <w:szCs w:val="20"/>
        </w:rPr>
        <w:footnoteReference w:id="88"/>
      </w:r>
      <w:r w:rsidR="00497C83" w:rsidRPr="002F3653">
        <w:rPr>
          <w:rFonts w:ascii="Calibri" w:hAnsi="Calibri" w:cs="Calibri"/>
          <w:sz w:val="20"/>
          <w:szCs w:val="20"/>
        </w:rPr>
        <w:t xml:space="preserve">. </w:t>
      </w:r>
    </w:p>
    <w:p w14:paraId="72768769" w14:textId="3702822A" w:rsidR="00E8718C" w:rsidRPr="002F3653" w:rsidRDefault="00E10E1A" w:rsidP="00CA0960">
      <w:pPr>
        <w:pStyle w:val="Default"/>
        <w:numPr>
          <w:ilvl w:val="0"/>
          <w:numId w:val="3"/>
        </w:numPr>
        <w:tabs>
          <w:tab w:val="clear" w:pos="720"/>
        </w:tabs>
        <w:spacing w:before="120" w:after="120" w:line="276" w:lineRule="auto"/>
        <w:ind w:left="450" w:hanging="450"/>
        <w:jc w:val="both"/>
        <w:rPr>
          <w:rFonts w:ascii="Calibri" w:hAnsi="Calibri" w:cs="Calibri"/>
          <w:sz w:val="20"/>
          <w:szCs w:val="20"/>
        </w:rPr>
      </w:pPr>
      <w:r w:rsidRPr="002F3653">
        <w:rPr>
          <w:rFonts w:ascii="Calibri" w:hAnsi="Calibri" w:cs="Calibri"/>
          <w:sz w:val="20"/>
          <w:szCs w:val="20"/>
        </w:rPr>
        <w:t xml:space="preserve">V prípade, </w:t>
      </w:r>
      <w:r w:rsidR="00273BB8" w:rsidRPr="002F3653">
        <w:rPr>
          <w:rFonts w:ascii="Calibri" w:hAnsi="Calibri" w:cs="Calibri"/>
          <w:sz w:val="20"/>
          <w:szCs w:val="20"/>
        </w:rPr>
        <w:t xml:space="preserve">ak </w:t>
      </w:r>
      <w:r w:rsidRPr="002F3653">
        <w:rPr>
          <w:rFonts w:ascii="Calibri" w:hAnsi="Calibri" w:cs="Calibri"/>
          <w:sz w:val="20"/>
          <w:szCs w:val="20"/>
        </w:rPr>
        <w:t>RO identifikuje neoprávnené použitie zadávania zákaziek</w:t>
      </w:r>
      <w:r w:rsidR="00273BB8" w:rsidRPr="002F3653">
        <w:rPr>
          <w:rFonts w:ascii="Calibri" w:hAnsi="Calibri" w:cs="Calibri"/>
          <w:sz w:val="20"/>
          <w:szCs w:val="20"/>
        </w:rPr>
        <w:t xml:space="preserve"> v zmysle predošlého odseku s cieľom vyhnúť sa postupom podľa ZVO</w:t>
      </w:r>
      <w:r w:rsidRPr="002F3653">
        <w:rPr>
          <w:rFonts w:ascii="Calibri" w:hAnsi="Calibri" w:cs="Calibri"/>
          <w:sz w:val="20"/>
          <w:szCs w:val="20"/>
        </w:rPr>
        <w:t>, vylúči z financovania výdavky vyplývajúce z takéhoto obstarávania v plnom rozsahu.</w:t>
      </w:r>
    </w:p>
    <w:p w14:paraId="4835BEA8" w14:textId="77777777" w:rsidR="00CF7CF0" w:rsidRPr="002F3653" w:rsidRDefault="00CF7CF0" w:rsidP="00CA0960">
      <w:pPr>
        <w:pStyle w:val="Odsekzoznamu"/>
        <w:numPr>
          <w:ilvl w:val="0"/>
          <w:numId w:val="3"/>
        </w:numPr>
        <w:tabs>
          <w:tab w:val="clear" w:pos="720"/>
          <w:tab w:val="num" w:pos="540"/>
        </w:tabs>
        <w:spacing w:line="276" w:lineRule="auto"/>
        <w:ind w:left="450" w:hanging="450"/>
        <w:jc w:val="both"/>
        <w:rPr>
          <w:rFonts w:ascii="Calibri" w:eastAsia="Calibri" w:hAnsi="Calibri" w:cs="Calibri"/>
          <w:color w:val="000000"/>
          <w:sz w:val="20"/>
          <w:szCs w:val="20"/>
        </w:rPr>
      </w:pPr>
      <w:r w:rsidRPr="002F3653">
        <w:rPr>
          <w:rFonts w:ascii="Calibri" w:eastAsia="Calibri" w:hAnsi="Calibri" w:cs="Calibri"/>
          <w:color w:val="000000"/>
          <w:sz w:val="20"/>
          <w:szCs w:val="20"/>
        </w:rPr>
        <w:t>Pravidlá uvedené v tejto časti príručky sa nevzťahujú na uzatváranie pracovných zmlúv, dohôd o prácach vykonávaných mimo pracovného pomeru alebo obdobného pracovného vzťahu v zmysle § 1 ods. 2 písm. e) ZVO.</w:t>
      </w:r>
    </w:p>
    <w:p w14:paraId="50E00214" w14:textId="77777777" w:rsidR="00C620F4" w:rsidRPr="002F3653" w:rsidRDefault="002044FD" w:rsidP="00414FC4">
      <w:pPr>
        <w:pStyle w:val="Nadpis2"/>
        <w:spacing w:line="276" w:lineRule="auto"/>
      </w:pPr>
      <w:bookmarkStart w:id="95" w:name="_Toc417161543"/>
      <w:bookmarkStart w:id="96" w:name="_Toc11153186"/>
      <w:r w:rsidRPr="002F3653">
        <w:t>6.</w:t>
      </w:r>
      <w:r w:rsidR="00754070" w:rsidRPr="002F3653">
        <w:t>2</w:t>
      </w:r>
      <w:r w:rsidRPr="002F3653">
        <w:t xml:space="preserve"> </w:t>
      </w:r>
      <w:r w:rsidR="00E10E1A" w:rsidRPr="002F3653">
        <w:t>Zadávanie zákaziek z výnimky</w:t>
      </w:r>
      <w:bookmarkEnd w:id="95"/>
      <w:bookmarkEnd w:id="96"/>
    </w:p>
    <w:p w14:paraId="3CBCAB4F" w14:textId="3A022454" w:rsidR="00CF7CF0" w:rsidRDefault="00CF7CF0" w:rsidP="00CA0960">
      <w:pPr>
        <w:pStyle w:val="Odsekzoznamu"/>
        <w:numPr>
          <w:ilvl w:val="0"/>
          <w:numId w:val="32"/>
        </w:numPr>
        <w:tabs>
          <w:tab w:val="clear" w:pos="720"/>
          <w:tab w:val="num" w:pos="450"/>
        </w:tabs>
        <w:spacing w:line="276" w:lineRule="auto"/>
        <w:ind w:left="450" w:hanging="450"/>
        <w:jc w:val="both"/>
        <w:rPr>
          <w:rFonts w:ascii="Calibri" w:hAnsi="Calibri" w:cs="Calibri"/>
          <w:sz w:val="20"/>
          <w:szCs w:val="20"/>
        </w:rPr>
      </w:pPr>
      <w:r w:rsidRPr="002F3653">
        <w:rPr>
          <w:rFonts w:ascii="Calibri" w:hAnsi="Calibri" w:cs="Calibri"/>
          <w:sz w:val="20"/>
          <w:szCs w:val="20"/>
        </w:rPr>
        <w:t xml:space="preserve">Pri zadávaní zákaziek spadajúcich pod výnimky podľa § 1 ods. 2 až </w:t>
      </w:r>
      <w:r w:rsidR="00204B3D">
        <w:rPr>
          <w:rFonts w:ascii="Calibri" w:hAnsi="Calibri" w:cs="Calibri"/>
          <w:sz w:val="20"/>
          <w:szCs w:val="20"/>
        </w:rPr>
        <w:t>1</w:t>
      </w:r>
      <w:r w:rsidR="00C03E96">
        <w:rPr>
          <w:rFonts w:ascii="Calibri" w:hAnsi="Calibri" w:cs="Calibri"/>
          <w:sz w:val="20"/>
          <w:szCs w:val="20"/>
        </w:rPr>
        <w:t>3</w:t>
      </w:r>
      <w:r w:rsidR="00204B3D" w:rsidRPr="002F3653">
        <w:rPr>
          <w:rFonts w:ascii="Calibri" w:hAnsi="Calibri" w:cs="Calibri"/>
          <w:sz w:val="20"/>
          <w:szCs w:val="20"/>
        </w:rPr>
        <w:t xml:space="preserve"> </w:t>
      </w:r>
      <w:r w:rsidRPr="002F3653">
        <w:rPr>
          <w:rFonts w:ascii="Calibri" w:hAnsi="Calibri" w:cs="Calibri"/>
          <w:sz w:val="20"/>
          <w:szCs w:val="20"/>
        </w:rPr>
        <w:t xml:space="preserve">ZVO </w:t>
      </w:r>
      <w:r w:rsidR="00785D91" w:rsidRPr="0007120A">
        <w:rPr>
          <w:rFonts w:ascii="Calibri" w:hAnsi="Calibri" w:cs="Calibri"/>
          <w:sz w:val="20"/>
          <w:szCs w:val="20"/>
        </w:rPr>
        <w:t xml:space="preserve">a ďalej v ustanovení § 8 ods. </w:t>
      </w:r>
      <w:r w:rsidR="00C03E96">
        <w:rPr>
          <w:rFonts w:ascii="Calibri" w:hAnsi="Calibri" w:cs="Calibri"/>
          <w:sz w:val="20"/>
          <w:szCs w:val="20"/>
        </w:rPr>
        <w:t>2</w:t>
      </w:r>
      <w:r w:rsidR="00785D91" w:rsidRPr="0007120A">
        <w:rPr>
          <w:rFonts w:ascii="Calibri" w:hAnsi="Calibri" w:cs="Calibri"/>
          <w:sz w:val="20"/>
          <w:szCs w:val="20"/>
        </w:rPr>
        <w:t xml:space="preserve"> ZVO</w:t>
      </w:r>
      <w:r w:rsidR="00785D91" w:rsidRPr="002F3653">
        <w:rPr>
          <w:rFonts w:ascii="Calibri" w:hAnsi="Calibri" w:cs="Calibri"/>
          <w:sz w:val="20"/>
          <w:szCs w:val="20"/>
        </w:rPr>
        <w:t xml:space="preserve"> </w:t>
      </w:r>
      <w:r w:rsidRPr="002F3653">
        <w:rPr>
          <w:rFonts w:ascii="Calibri" w:hAnsi="Calibri" w:cs="Calibri"/>
          <w:sz w:val="20"/>
          <w:szCs w:val="20"/>
        </w:rPr>
        <w:t xml:space="preserve">je </w:t>
      </w:r>
      <w:r w:rsidR="00207014" w:rsidRPr="002F3653">
        <w:rPr>
          <w:rFonts w:ascii="Calibri" w:hAnsi="Calibri" w:cs="Calibri"/>
          <w:sz w:val="20"/>
          <w:szCs w:val="20"/>
        </w:rPr>
        <w:t>žiadateľ/</w:t>
      </w:r>
      <w:r w:rsidRPr="002F3653">
        <w:rPr>
          <w:rFonts w:ascii="Calibri" w:hAnsi="Calibri" w:cs="Calibri"/>
          <w:sz w:val="20"/>
          <w:szCs w:val="20"/>
        </w:rPr>
        <w:t>prijímateľ povinný postupovať podľa pravidiel uvedených v kapitole č. 3 Metodického pokynu CKO č. 12.</w:t>
      </w:r>
      <w:r w:rsidR="00204B3D">
        <w:rPr>
          <w:rFonts w:ascii="Calibri" w:hAnsi="Calibri" w:cs="Calibri"/>
          <w:sz w:val="20"/>
          <w:szCs w:val="20"/>
        </w:rPr>
        <w:t xml:space="preserve"> </w:t>
      </w:r>
      <w:r w:rsidR="00204B3D" w:rsidRPr="00204B3D">
        <w:rPr>
          <w:rFonts w:ascii="Calibri" w:hAnsi="Calibri" w:cs="Calibri"/>
          <w:sz w:val="20"/>
          <w:szCs w:val="20"/>
        </w:rPr>
        <w:t xml:space="preserve">Ďalej v ustanovení § 8 ods. </w:t>
      </w:r>
      <w:r w:rsidR="00C03E96">
        <w:rPr>
          <w:rFonts w:ascii="Calibri" w:hAnsi="Calibri" w:cs="Calibri"/>
          <w:sz w:val="20"/>
          <w:szCs w:val="20"/>
        </w:rPr>
        <w:t>2</w:t>
      </w:r>
      <w:r w:rsidR="00204B3D" w:rsidRPr="00204B3D">
        <w:rPr>
          <w:rFonts w:ascii="Calibri" w:hAnsi="Calibri" w:cs="Calibri"/>
          <w:sz w:val="20"/>
          <w:szCs w:val="20"/>
        </w:rPr>
        <w:t xml:space="preserve"> ZVO je upravená výnimka pre určité kategórie osôb, ktoré nie sú verejným obstarávateľom, ani obstarávateľom, a ktoré získali finančné prostriedky v rámci opatrení spoločnej organizácie poľnohospodárskych trhov alebo finančné prostriedky určené na podporu rozvoja vidieka, poľnohospodárskej prvovýroby, potravinárstva, lesného a rybného hospodárstva podľa osobitných predpisov. Výnimky pre osoby podľa § 8 ods. </w:t>
      </w:r>
      <w:r w:rsidR="00C03E96">
        <w:rPr>
          <w:rFonts w:ascii="Calibri" w:hAnsi="Calibri" w:cs="Calibri"/>
          <w:sz w:val="20"/>
          <w:szCs w:val="20"/>
        </w:rPr>
        <w:t>2</w:t>
      </w:r>
      <w:r w:rsidR="00204B3D" w:rsidRPr="00204B3D">
        <w:rPr>
          <w:rFonts w:ascii="Calibri" w:hAnsi="Calibri" w:cs="Calibri"/>
          <w:sz w:val="20"/>
          <w:szCs w:val="20"/>
        </w:rPr>
        <w:t xml:space="preserve"> ZVO neplatí, ak ide o zákazku na uskutočnenie stavebných prác alebo zákazku na poskytnutie služby, ktorá súvisí s týmito stavebnými prácami, ktorej PHZ je vyššia ako finančný limit podľa § 5 ods. 2 ZVO a na ktorú verejný obstarávateľ poskytne viac ako 50% finančných prostriedkov.</w:t>
      </w:r>
    </w:p>
    <w:p w14:paraId="66514B8E" w14:textId="57CC80B8" w:rsidR="000C5A24" w:rsidRPr="002F3653" w:rsidRDefault="000C5A24" w:rsidP="000C5A24">
      <w:pPr>
        <w:pStyle w:val="Odsekzoznamu"/>
        <w:spacing w:line="276" w:lineRule="auto"/>
        <w:ind w:left="450"/>
        <w:jc w:val="both"/>
        <w:rPr>
          <w:rFonts w:ascii="Calibri" w:hAnsi="Calibri" w:cs="Calibri"/>
          <w:sz w:val="20"/>
          <w:szCs w:val="20"/>
        </w:rPr>
      </w:pPr>
      <w:r w:rsidRPr="000C5A24">
        <w:rPr>
          <w:rFonts w:ascii="Calibri" w:hAnsi="Calibri" w:cs="Calibri"/>
          <w:sz w:val="20"/>
          <w:szCs w:val="20"/>
        </w:rPr>
        <w:lastRenderedPageBreak/>
        <w:t>V ustanovení § 8 ods. 2 písm. b) ZVO je upravená výnimka pre osoby, ktoré nie sú verejným obstarávateľom, ani obstarávateľom a ktorým boli poskytnuté finančné prostriedky určené na tvorbu, vývoj, prípravu realizácie, výrobu, postprodukciu, distribúciu, prezentáciu, propagáciu a iné šírenie audiovizuálneho diela, ak je táto osoba zapísaná v zozname osôb pôsobiacich v audiovízii podľa osobitného predpisu.</w:t>
      </w:r>
    </w:p>
    <w:p w14:paraId="2D04BAB6" w14:textId="5B1DABB2" w:rsidR="00E10E1A" w:rsidRPr="00EA0ADD" w:rsidRDefault="00360325" w:rsidP="00CA0960">
      <w:pPr>
        <w:pStyle w:val="Odsekzoznamu"/>
        <w:numPr>
          <w:ilvl w:val="0"/>
          <w:numId w:val="32"/>
        </w:numPr>
        <w:tabs>
          <w:tab w:val="clear" w:pos="720"/>
        </w:tabs>
        <w:autoSpaceDE w:val="0"/>
        <w:autoSpaceDN w:val="0"/>
        <w:adjustRightInd w:val="0"/>
        <w:spacing w:before="120" w:after="120" w:line="276" w:lineRule="auto"/>
        <w:ind w:left="450" w:hanging="450"/>
        <w:contextualSpacing w:val="0"/>
        <w:jc w:val="both"/>
        <w:rPr>
          <w:rFonts w:asciiTheme="minorHAnsi" w:hAnsiTheme="minorHAns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E10E1A" w:rsidRPr="002F3653">
        <w:rPr>
          <w:rFonts w:ascii="Calibri" w:hAnsi="Calibri" w:cs="Calibri"/>
          <w:sz w:val="20"/>
          <w:szCs w:val="20"/>
        </w:rPr>
        <w:t xml:space="preserve">Prijímateľ je povinný každé použitie výnimky riadne zdôvodniť a podložiť relevantnou dokumentáciou. V prípade, že zadanie zákazky z výnimky vzťahuje </w:t>
      </w:r>
      <w:r w:rsidRPr="002F3653">
        <w:rPr>
          <w:rFonts w:ascii="Calibri" w:eastAsia="Calibri" w:hAnsi="Calibri" w:cs="Calibri"/>
          <w:color w:val="000000"/>
          <w:sz w:val="20"/>
          <w:szCs w:val="20"/>
        </w:rPr>
        <w:t>ž</w:t>
      </w:r>
      <w:r w:rsidRPr="002F3653">
        <w:rPr>
          <w:rFonts w:ascii="Calibri" w:hAnsi="Calibri" w:cs="Calibri"/>
          <w:sz w:val="20"/>
          <w:szCs w:val="20"/>
        </w:rPr>
        <w:t>iadateľ/</w:t>
      </w:r>
      <w:r w:rsidR="00E10E1A" w:rsidRPr="002F3653">
        <w:rPr>
          <w:rFonts w:ascii="Calibri" w:hAnsi="Calibri" w:cs="Calibri"/>
          <w:sz w:val="20"/>
          <w:szCs w:val="20"/>
        </w:rPr>
        <w:t>prijímateľ na skutočnosť, že plnenie môže zabezpečiť len jediný dodávateľ alebo na skutočnosť uplatnenia osobitého režimu (napr. podľa § 1</w:t>
      </w:r>
      <w:r w:rsidR="001E4EF7" w:rsidRPr="002F3653">
        <w:rPr>
          <w:rFonts w:ascii="Calibri" w:hAnsi="Calibri" w:cs="Calibri"/>
          <w:sz w:val="20"/>
          <w:szCs w:val="20"/>
        </w:rPr>
        <w:t>,</w:t>
      </w:r>
      <w:r w:rsidR="00E10E1A" w:rsidRPr="002F3653">
        <w:rPr>
          <w:rFonts w:ascii="Calibri" w:hAnsi="Calibri" w:cs="Calibri"/>
          <w:sz w:val="20"/>
          <w:szCs w:val="20"/>
        </w:rPr>
        <w:t xml:space="preserve"> ods. 2) ZVO), musí </w:t>
      </w:r>
      <w:r w:rsidRPr="002F3653">
        <w:rPr>
          <w:rFonts w:ascii="Calibri" w:eastAsia="Calibri" w:hAnsi="Calibri" w:cs="Calibri"/>
          <w:color w:val="000000"/>
          <w:sz w:val="20"/>
          <w:szCs w:val="20"/>
        </w:rPr>
        <w:t>ž</w:t>
      </w:r>
      <w:r w:rsidRPr="002F3653">
        <w:rPr>
          <w:rFonts w:ascii="Calibri" w:hAnsi="Calibri" w:cs="Calibri"/>
          <w:sz w:val="20"/>
          <w:szCs w:val="20"/>
        </w:rPr>
        <w:t>iadateľ/</w:t>
      </w:r>
      <w:r w:rsidR="00E10E1A" w:rsidRPr="002F3653">
        <w:rPr>
          <w:rFonts w:ascii="Calibri" w:hAnsi="Calibri" w:cs="Calibri"/>
          <w:sz w:val="20"/>
          <w:szCs w:val="20"/>
        </w:rPr>
        <w:t xml:space="preserve">prijímateľ túto skutočnosť písomne zdôvodniť a doložiť relevantným dokladom preukazujúcim túto skutočnosť. </w:t>
      </w:r>
    </w:p>
    <w:p w14:paraId="00CEC60D" w14:textId="786F9214" w:rsidR="00427B45" w:rsidRDefault="00427B45" w:rsidP="00CA0960">
      <w:pPr>
        <w:pStyle w:val="Odsekzoznamu"/>
        <w:numPr>
          <w:ilvl w:val="0"/>
          <w:numId w:val="32"/>
        </w:numPr>
        <w:tabs>
          <w:tab w:val="clear" w:pos="720"/>
        </w:tabs>
        <w:autoSpaceDE w:val="0"/>
        <w:autoSpaceDN w:val="0"/>
        <w:adjustRightInd w:val="0"/>
        <w:spacing w:before="120" w:after="120" w:line="276" w:lineRule="auto"/>
        <w:ind w:left="450" w:hanging="450"/>
        <w:contextualSpacing w:val="0"/>
        <w:jc w:val="both"/>
        <w:rPr>
          <w:rFonts w:ascii="Calibri" w:hAnsi="Calibri" w:cs="Calibri"/>
          <w:sz w:val="20"/>
          <w:szCs w:val="20"/>
        </w:rPr>
      </w:pPr>
      <w:r w:rsidRPr="00427B45">
        <w:rPr>
          <w:rFonts w:ascii="Calibri" w:hAnsi="Calibri" w:cs="Calibri"/>
          <w:sz w:val="20"/>
          <w:szCs w:val="20"/>
        </w:rPr>
        <w:t xml:space="preserve">V prípade výnimky, ktorá nie je viazaná na finančný limit, nie je povinnosťou prijímateľa predložiť určenie a výpočet predpokladanej hodnoty zákazky. Obdobne v prípade výnimiek, ktoré sú viazané na finančné limity podlimitných zákaziek a zákaziek s nízkou hodnotou (§ 1 ods. 12 a ods. 13) </w:t>
      </w:r>
      <w:r w:rsidR="000C5A24" w:rsidRPr="000C5A24">
        <w:rPr>
          <w:rFonts w:ascii="Calibri" w:hAnsi="Calibri" w:cs="Calibri"/>
          <w:sz w:val="20"/>
          <w:szCs w:val="20"/>
        </w:rPr>
        <w:t xml:space="preserve">a zákaziek podľa § 1 ods. 14 ZVO </w:t>
      </w:r>
      <w:r w:rsidRPr="000C5A24">
        <w:rPr>
          <w:rFonts w:ascii="Calibri" w:hAnsi="Calibri" w:cs="Calibri"/>
          <w:sz w:val="20"/>
          <w:szCs w:val="20"/>
        </w:rPr>
        <w:t>nie</w:t>
      </w:r>
      <w:r w:rsidRPr="00427B45">
        <w:rPr>
          <w:rFonts w:ascii="Calibri" w:hAnsi="Calibri" w:cs="Calibri"/>
          <w:sz w:val="20"/>
          <w:szCs w:val="20"/>
        </w:rPr>
        <w:t xml:space="preserve"> je potrebné v osobitnom postupe určovať predpokladanú hodnotu zákazky, ale rozhodujúce je, aby zmluva, ktorá je uzatvorená s úspešným uchádzačom, bola vo finančnom limite, ktorý je spojený s možnosťou uplatnenia predmetnej výnimky. Prijímateľ pri zadávaní podlimitnej zákazky alebo zákazky s nízkou </w:t>
      </w:r>
      <w:r w:rsidRPr="000C5A24">
        <w:rPr>
          <w:rFonts w:ascii="Calibri" w:hAnsi="Calibri" w:cs="Calibri"/>
          <w:sz w:val="20"/>
          <w:szCs w:val="20"/>
        </w:rPr>
        <w:t xml:space="preserve">hodnotou </w:t>
      </w:r>
      <w:r w:rsidR="000C5A24" w:rsidRPr="000C5A24">
        <w:rPr>
          <w:rFonts w:ascii="Calibri" w:hAnsi="Calibri" w:cs="Calibri"/>
          <w:sz w:val="20"/>
          <w:szCs w:val="20"/>
        </w:rPr>
        <w:t xml:space="preserve">alebo zákazky podľa § 1 ods. 14 ZVO </w:t>
      </w:r>
      <w:r w:rsidRPr="000C5A24">
        <w:rPr>
          <w:rFonts w:ascii="Calibri" w:hAnsi="Calibri" w:cs="Calibri"/>
          <w:sz w:val="20"/>
          <w:szCs w:val="20"/>
        </w:rPr>
        <w:t>v režime</w:t>
      </w:r>
      <w:r w:rsidRPr="00427B45">
        <w:rPr>
          <w:rFonts w:ascii="Calibri" w:hAnsi="Calibri" w:cs="Calibri"/>
          <w:sz w:val="20"/>
          <w:szCs w:val="20"/>
        </w:rPr>
        <w:t xml:space="preserve"> výnimky nesmie zákazku umelo rozdeliť s cieľom vyhnúť sa pravidlám a postupom VO</w:t>
      </w:r>
      <w:r w:rsidR="00CA6DE3">
        <w:rPr>
          <w:rFonts w:ascii="Calibri" w:hAnsi="Calibri" w:cs="Calibri"/>
          <w:sz w:val="20"/>
          <w:szCs w:val="20"/>
        </w:rPr>
        <w:t>.</w:t>
      </w:r>
    </w:p>
    <w:p w14:paraId="6E9F259E" w14:textId="0635E452" w:rsidR="00CA6DE3" w:rsidRPr="00CA6DE3" w:rsidRDefault="00CA6DE3" w:rsidP="00CA6DE3">
      <w:pPr>
        <w:pStyle w:val="Odsekzoznamu"/>
        <w:autoSpaceDE w:val="0"/>
        <w:autoSpaceDN w:val="0"/>
        <w:adjustRightInd w:val="0"/>
        <w:spacing w:before="120" w:after="120" w:line="276" w:lineRule="auto"/>
        <w:ind w:left="450"/>
        <w:contextualSpacing w:val="0"/>
        <w:jc w:val="both"/>
        <w:rPr>
          <w:rFonts w:ascii="Calibri" w:hAnsi="Calibri"/>
          <w:sz w:val="20"/>
          <w:szCs w:val="20"/>
        </w:rPr>
      </w:pPr>
      <w:r w:rsidRPr="00D82FFA">
        <w:rPr>
          <w:rFonts w:ascii="Calibri" w:hAnsi="Calibri"/>
          <w:sz w:val="20"/>
          <w:szCs w:val="20"/>
        </w:rPr>
        <w:t>V prípade zadávania zákazky podľa § 1 ods. 12 písm. d), písm. q) alebo písm. u) ZVO sa nevyžaduje záväzné vykonanie prieskumu trhu, ale je potrebné preukázať overenie hospodárnosti výdavkov vynaložených v prospech dodávateľa/poskytovateľa služieb, ktorý je v režime výnimky.</w:t>
      </w:r>
    </w:p>
    <w:p w14:paraId="0E454D14" w14:textId="13AAB9E8" w:rsidR="000C5A24" w:rsidRDefault="000C5A24" w:rsidP="00CA6DE3">
      <w:pPr>
        <w:pStyle w:val="Odsekzoznamu"/>
        <w:autoSpaceDE w:val="0"/>
        <w:autoSpaceDN w:val="0"/>
        <w:adjustRightInd w:val="0"/>
        <w:spacing w:before="120" w:after="120" w:line="276" w:lineRule="auto"/>
        <w:ind w:left="450"/>
        <w:contextualSpacing w:val="0"/>
        <w:jc w:val="both"/>
        <w:rPr>
          <w:rFonts w:ascii="Calibri" w:hAnsi="Calibri"/>
          <w:sz w:val="20"/>
          <w:szCs w:val="20"/>
        </w:rPr>
      </w:pPr>
      <w:r w:rsidRPr="000C5A24">
        <w:rPr>
          <w:rFonts w:ascii="Calibri" w:hAnsi="Calibri"/>
          <w:sz w:val="20"/>
          <w:szCs w:val="20"/>
        </w:rPr>
        <w:t>Ak sa cenová ponuka hospodárskeho subjektu, v prospech ktorého má byť zadaná zákazka, porovnáva s cenovými ponukami na rovnaké alebo porovnateľné predmety zákazky, ktoré boli výsledkom postupu VO alebo obstarávania, musí ísť o postupy zadávania zákaziek, v rámci ktorých neboli identifikované porušenia pravidiel a postupov podľa platnej legislatívy a metodických pokynov CKO, ktoré mali alebo mohli mať vplyv na výsledok zadávania zákazky.</w:t>
      </w:r>
    </w:p>
    <w:p w14:paraId="5D8C4A24" w14:textId="454F6A0B" w:rsidR="00CA6DE3" w:rsidRPr="00CA6DE3" w:rsidRDefault="00CA6DE3" w:rsidP="00CA6DE3">
      <w:pPr>
        <w:pStyle w:val="Odsekzoznamu"/>
        <w:autoSpaceDE w:val="0"/>
        <w:autoSpaceDN w:val="0"/>
        <w:adjustRightInd w:val="0"/>
        <w:spacing w:before="120" w:after="120" w:line="276" w:lineRule="auto"/>
        <w:ind w:left="450"/>
        <w:contextualSpacing w:val="0"/>
        <w:jc w:val="both"/>
        <w:rPr>
          <w:rFonts w:ascii="Calibri" w:hAnsi="Calibri" w:cs="Calibri"/>
          <w:sz w:val="20"/>
          <w:szCs w:val="20"/>
        </w:rPr>
      </w:pPr>
      <w:r w:rsidRPr="00CA6DE3">
        <w:rPr>
          <w:rFonts w:ascii="Calibri" w:hAnsi="Calibri"/>
          <w:sz w:val="20"/>
          <w:szCs w:val="20"/>
        </w:rPr>
        <w:t>V prípade zadávania zákazky podľa § 1 ods. 12 písm. h) ZVO, ktorej predmetom je vytvorenie a dodanie výsledkov vlastnej tvorivej duševnej činnosti, ktorej výsledkom je divadelné dielo, hudobné dielo, slovesné dielo, dielo výtvarného umenia, dielo úžitkového umenia alebo folklórne dielo alebo vykonanie a použitie umeleckého výkonu chráneného podľa osobitného predpisu (zákon č. 185/2015 Z. z. Autorský zákon) sa nevyžaduje vykonanie prieskumu trhu.</w:t>
      </w:r>
    </w:p>
    <w:p w14:paraId="297B96C2" w14:textId="3C50BF7C" w:rsidR="005F2DD2" w:rsidRPr="002F3653" w:rsidRDefault="00360325" w:rsidP="00CA0960">
      <w:pPr>
        <w:pStyle w:val="Odsekzoznamu"/>
        <w:numPr>
          <w:ilvl w:val="0"/>
          <w:numId w:val="32"/>
        </w:numPr>
        <w:tabs>
          <w:tab w:val="clear" w:pos="720"/>
        </w:tabs>
        <w:autoSpaceDE w:val="0"/>
        <w:autoSpaceDN w:val="0"/>
        <w:adjustRightInd w:val="0"/>
        <w:spacing w:before="120" w:after="120" w:line="276" w:lineRule="auto"/>
        <w:ind w:left="450" w:hanging="450"/>
        <w:contextualSpacing w:val="0"/>
        <w:jc w:val="both"/>
        <w:rPr>
          <w:rFonts w:ascii="Calibri" w:hAnsi="Calibr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F701DF" w:rsidRPr="002F3653">
        <w:rPr>
          <w:rFonts w:ascii="Calibri" w:hAnsi="Calibri" w:cs="Calibri"/>
          <w:sz w:val="20"/>
          <w:szCs w:val="20"/>
        </w:rPr>
        <w:t xml:space="preserve">Prijímateľ je pri zadávaní zákaziek z výnimky povinný </w:t>
      </w:r>
      <w:r w:rsidR="00E10E1A" w:rsidRPr="002F3653">
        <w:rPr>
          <w:rFonts w:ascii="Calibri" w:hAnsi="Calibri" w:cs="Calibri"/>
          <w:sz w:val="20"/>
          <w:szCs w:val="20"/>
        </w:rPr>
        <w:t>vykona</w:t>
      </w:r>
      <w:r w:rsidR="005F2DD2" w:rsidRPr="002F3653">
        <w:rPr>
          <w:rFonts w:ascii="Calibri" w:hAnsi="Calibri" w:cs="Calibri"/>
          <w:sz w:val="20"/>
          <w:szCs w:val="20"/>
        </w:rPr>
        <w:t>ť</w:t>
      </w:r>
      <w:r w:rsidR="00E10E1A" w:rsidRPr="002F3653">
        <w:rPr>
          <w:rFonts w:ascii="Calibri" w:hAnsi="Calibri" w:cs="Calibri"/>
          <w:sz w:val="20"/>
          <w:szCs w:val="20"/>
        </w:rPr>
        <w:t xml:space="preserve"> prieskum trhu</w:t>
      </w:r>
      <w:r w:rsidR="005F2DD2" w:rsidRPr="002F3653">
        <w:rPr>
          <w:rFonts w:ascii="Calibri" w:hAnsi="Calibri" w:cs="Calibri"/>
          <w:sz w:val="20"/>
          <w:szCs w:val="20"/>
        </w:rPr>
        <w:t xml:space="preserve"> najmä v prípadoch:</w:t>
      </w:r>
    </w:p>
    <w:p w14:paraId="055364A0" w14:textId="6542F78E" w:rsidR="005F2DD2" w:rsidRPr="002F3653" w:rsidRDefault="005F2DD2" w:rsidP="00CA0960">
      <w:pPr>
        <w:pStyle w:val="Odsekzoznamu"/>
        <w:numPr>
          <w:ilvl w:val="0"/>
          <w:numId w:val="31"/>
        </w:numPr>
        <w:tabs>
          <w:tab w:val="clear" w:pos="861"/>
        </w:tabs>
        <w:autoSpaceDE w:val="0"/>
        <w:autoSpaceDN w:val="0"/>
        <w:adjustRightInd w:val="0"/>
        <w:spacing w:before="120" w:after="120" w:line="276" w:lineRule="auto"/>
        <w:ind w:left="1170"/>
        <w:contextualSpacing w:val="0"/>
        <w:jc w:val="both"/>
        <w:rPr>
          <w:rFonts w:ascii="Calibri" w:hAnsi="Calibri" w:cs="Calibri"/>
          <w:sz w:val="20"/>
          <w:szCs w:val="20"/>
        </w:rPr>
      </w:pPr>
      <w:r w:rsidRPr="002F3653">
        <w:rPr>
          <w:rFonts w:ascii="Calibri" w:hAnsi="Calibri" w:cs="Calibri"/>
          <w:sz w:val="20"/>
          <w:szCs w:val="20"/>
        </w:rPr>
        <w:t>zad</w:t>
      </w:r>
      <w:r w:rsidR="0097778F" w:rsidRPr="002F3653">
        <w:rPr>
          <w:rFonts w:ascii="Calibri" w:hAnsi="Calibri" w:cs="Calibri"/>
          <w:sz w:val="20"/>
          <w:szCs w:val="20"/>
        </w:rPr>
        <w:t>ávania</w:t>
      </w:r>
      <w:r w:rsidRPr="002F3653">
        <w:rPr>
          <w:rFonts w:ascii="Calibri" w:hAnsi="Calibri" w:cs="Calibri"/>
          <w:sz w:val="20"/>
          <w:szCs w:val="20"/>
        </w:rPr>
        <w:t xml:space="preserve"> zákazky podľa § 1</w:t>
      </w:r>
      <w:r w:rsidR="001E4EF7" w:rsidRPr="002F3653">
        <w:rPr>
          <w:rFonts w:ascii="Calibri" w:hAnsi="Calibri" w:cs="Calibri"/>
          <w:sz w:val="20"/>
          <w:szCs w:val="20"/>
        </w:rPr>
        <w:t>,</w:t>
      </w:r>
      <w:r w:rsidRPr="002F3653">
        <w:rPr>
          <w:rFonts w:ascii="Calibri" w:hAnsi="Calibri" w:cs="Calibri"/>
          <w:sz w:val="20"/>
          <w:szCs w:val="20"/>
        </w:rPr>
        <w:t xml:space="preserve"> ods. 2</w:t>
      </w:r>
      <w:r w:rsidR="001E4EF7" w:rsidRPr="002F3653">
        <w:rPr>
          <w:rFonts w:ascii="Calibri" w:hAnsi="Calibri" w:cs="Calibri"/>
          <w:sz w:val="20"/>
          <w:szCs w:val="20"/>
        </w:rPr>
        <w:t>,</w:t>
      </w:r>
      <w:r w:rsidRPr="002F3653">
        <w:rPr>
          <w:rFonts w:ascii="Calibri" w:hAnsi="Calibri" w:cs="Calibri"/>
          <w:sz w:val="20"/>
          <w:szCs w:val="20"/>
        </w:rPr>
        <w:t xml:space="preserve"> písm. </w:t>
      </w:r>
      <w:r w:rsidR="00CB60BF" w:rsidRPr="002F3653">
        <w:rPr>
          <w:rFonts w:ascii="Calibri" w:hAnsi="Calibri" w:cs="Calibri"/>
          <w:sz w:val="20"/>
          <w:szCs w:val="20"/>
        </w:rPr>
        <w:t>c</w:t>
      </w:r>
      <w:r w:rsidRPr="002F3653">
        <w:rPr>
          <w:rFonts w:ascii="Calibri" w:hAnsi="Calibri" w:cs="Calibri"/>
          <w:sz w:val="20"/>
          <w:szCs w:val="20"/>
        </w:rPr>
        <w:t xml:space="preserve">) ZVO na </w:t>
      </w:r>
      <w:r w:rsidR="00E90C6C" w:rsidRPr="002F3653">
        <w:rPr>
          <w:rFonts w:ascii="Calibri" w:hAnsi="Calibri" w:cs="Calibri"/>
          <w:sz w:val="20"/>
          <w:szCs w:val="20"/>
        </w:rPr>
        <w:t>nadobúdanie existujúcich stavieb alebo nájom existujúcich stavieb a iných nehnuteľností alebo nadobúdanie práv k nim akýmkoľvek spôsobom financovania</w:t>
      </w:r>
      <w:r w:rsidR="000C5A24">
        <w:rPr>
          <w:rFonts w:ascii="Calibri" w:hAnsi="Calibri" w:cs="Calibri"/>
          <w:sz w:val="20"/>
          <w:szCs w:val="20"/>
        </w:rPr>
        <w:t xml:space="preserve"> </w:t>
      </w:r>
      <w:r w:rsidR="000C5A24" w:rsidRPr="000C5A24">
        <w:rPr>
          <w:rFonts w:ascii="Calibri" w:hAnsi="Calibri" w:cs="Calibri"/>
          <w:sz w:val="20"/>
          <w:szCs w:val="20"/>
        </w:rPr>
        <w:t>je zadávaná prieskumom trhu, ktorým sa má preukázať hospodárnosť alebo sa hospodárnosť výdavkov overí na základe znaleckého posudku</w:t>
      </w:r>
      <w:r w:rsidRPr="002F3653">
        <w:rPr>
          <w:rFonts w:ascii="Calibri" w:hAnsi="Calibri" w:cs="Calibri"/>
          <w:sz w:val="20"/>
          <w:szCs w:val="20"/>
        </w:rPr>
        <w:t>,</w:t>
      </w:r>
    </w:p>
    <w:p w14:paraId="6B4800ED" w14:textId="36BDEB8F" w:rsidR="005F2DD2" w:rsidRPr="00D82FFA" w:rsidRDefault="005F2DD2" w:rsidP="00CA0960">
      <w:pPr>
        <w:pStyle w:val="Odsekzoznamu"/>
        <w:numPr>
          <w:ilvl w:val="0"/>
          <w:numId w:val="31"/>
        </w:numPr>
        <w:tabs>
          <w:tab w:val="clear" w:pos="861"/>
        </w:tabs>
        <w:autoSpaceDE w:val="0"/>
        <w:autoSpaceDN w:val="0"/>
        <w:adjustRightInd w:val="0"/>
        <w:spacing w:before="120" w:after="120" w:line="276" w:lineRule="auto"/>
        <w:ind w:left="1170"/>
        <w:contextualSpacing w:val="0"/>
        <w:jc w:val="both"/>
        <w:rPr>
          <w:rFonts w:ascii="Calibri" w:hAnsi="Calibri" w:cs="Calibri"/>
          <w:sz w:val="20"/>
          <w:szCs w:val="20"/>
        </w:rPr>
      </w:pPr>
      <w:r w:rsidRPr="00D82FFA">
        <w:rPr>
          <w:rFonts w:ascii="Calibri" w:hAnsi="Calibri" w:cs="Calibri"/>
          <w:sz w:val="20"/>
          <w:szCs w:val="20"/>
        </w:rPr>
        <w:t>zadávania zákazky podľa § 1</w:t>
      </w:r>
      <w:r w:rsidR="001E4EF7" w:rsidRPr="00D82FFA">
        <w:rPr>
          <w:rFonts w:ascii="Calibri" w:hAnsi="Calibri" w:cs="Calibri"/>
          <w:sz w:val="20"/>
          <w:szCs w:val="20"/>
        </w:rPr>
        <w:t>,</w:t>
      </w:r>
      <w:r w:rsidRPr="00D82FFA">
        <w:rPr>
          <w:rFonts w:ascii="Calibri" w:hAnsi="Calibri" w:cs="Calibri"/>
          <w:sz w:val="20"/>
          <w:szCs w:val="20"/>
        </w:rPr>
        <w:t xml:space="preserve"> ods. </w:t>
      </w:r>
      <w:r w:rsidR="00E90C6C" w:rsidRPr="00D82FFA">
        <w:rPr>
          <w:rFonts w:ascii="Calibri" w:hAnsi="Calibri" w:cs="Calibri"/>
          <w:sz w:val="20"/>
          <w:szCs w:val="20"/>
        </w:rPr>
        <w:t>12</w:t>
      </w:r>
      <w:r w:rsidR="001E4EF7" w:rsidRPr="00D82FFA">
        <w:rPr>
          <w:rFonts w:ascii="Calibri" w:hAnsi="Calibri" w:cs="Calibri"/>
          <w:sz w:val="20"/>
          <w:szCs w:val="20"/>
        </w:rPr>
        <w:t>,</w:t>
      </w:r>
      <w:r w:rsidRPr="00D82FFA">
        <w:rPr>
          <w:rFonts w:ascii="Calibri" w:hAnsi="Calibri" w:cs="Calibri"/>
          <w:sz w:val="20"/>
          <w:szCs w:val="20"/>
        </w:rPr>
        <w:t xml:space="preserve"> písm. d) </w:t>
      </w:r>
      <w:r w:rsidR="00A9765B" w:rsidRPr="00D82FFA">
        <w:rPr>
          <w:rFonts w:ascii="Calibri" w:hAnsi="Calibri" w:cs="Calibri"/>
          <w:sz w:val="20"/>
          <w:szCs w:val="20"/>
        </w:rPr>
        <w:t xml:space="preserve">alebo q) </w:t>
      </w:r>
      <w:r w:rsidRPr="00D82FFA">
        <w:rPr>
          <w:rFonts w:ascii="Calibri" w:hAnsi="Calibri" w:cs="Calibri"/>
          <w:sz w:val="20"/>
          <w:szCs w:val="20"/>
        </w:rPr>
        <w:t>ZVO, pričom je potrebné aby prieskum trhu preukázal, že zákazka, ktorá bude zadaná priamo dodávateľovi definovanom v § 1</w:t>
      </w:r>
      <w:r w:rsidR="001E4EF7" w:rsidRPr="00D82FFA">
        <w:rPr>
          <w:rFonts w:ascii="Calibri" w:hAnsi="Calibri" w:cs="Calibri"/>
          <w:sz w:val="20"/>
          <w:szCs w:val="20"/>
        </w:rPr>
        <w:t>,</w:t>
      </w:r>
      <w:r w:rsidRPr="00D82FFA">
        <w:rPr>
          <w:rFonts w:ascii="Calibri" w:hAnsi="Calibri" w:cs="Calibri"/>
          <w:sz w:val="20"/>
          <w:szCs w:val="20"/>
        </w:rPr>
        <w:t xml:space="preserve"> ods. </w:t>
      </w:r>
      <w:r w:rsidR="00E90C6C" w:rsidRPr="00D82FFA">
        <w:rPr>
          <w:rFonts w:ascii="Calibri" w:hAnsi="Calibri" w:cs="Calibri"/>
          <w:sz w:val="20"/>
          <w:szCs w:val="20"/>
        </w:rPr>
        <w:t>12</w:t>
      </w:r>
      <w:r w:rsidR="001E4EF7" w:rsidRPr="00D82FFA">
        <w:rPr>
          <w:rFonts w:ascii="Calibri" w:hAnsi="Calibri" w:cs="Calibri"/>
          <w:sz w:val="20"/>
          <w:szCs w:val="20"/>
        </w:rPr>
        <w:t>,</w:t>
      </w:r>
      <w:r w:rsidRPr="00D82FFA">
        <w:rPr>
          <w:rFonts w:ascii="Calibri" w:hAnsi="Calibri" w:cs="Calibri"/>
          <w:sz w:val="20"/>
          <w:szCs w:val="20"/>
        </w:rPr>
        <w:t xml:space="preserve"> písm. d)</w:t>
      </w:r>
      <w:r w:rsidR="00F271A4" w:rsidRPr="00D82FFA">
        <w:rPr>
          <w:rFonts w:ascii="Calibri" w:hAnsi="Calibri" w:cs="Calibri"/>
          <w:sz w:val="20"/>
          <w:szCs w:val="20"/>
        </w:rPr>
        <w:t xml:space="preserve"> </w:t>
      </w:r>
      <w:r w:rsidR="00A9765B" w:rsidRPr="00D82FFA">
        <w:rPr>
          <w:rFonts w:ascii="Calibri" w:hAnsi="Calibri" w:cs="Calibri"/>
          <w:sz w:val="20"/>
          <w:szCs w:val="20"/>
        </w:rPr>
        <w:t>alebo q)</w:t>
      </w:r>
      <w:r w:rsidRPr="00D82FFA">
        <w:rPr>
          <w:rFonts w:ascii="Calibri" w:hAnsi="Calibri" w:cs="Calibri"/>
          <w:sz w:val="20"/>
          <w:szCs w:val="20"/>
        </w:rPr>
        <w:t xml:space="preserve"> ZVO je hospodárnejšia oproti výsledkom zisteným v rámci prieskumu trhu</w:t>
      </w:r>
      <w:r w:rsidR="00106B36" w:rsidRPr="00D82FFA">
        <w:rPr>
          <w:rFonts w:ascii="Calibri" w:hAnsi="Calibri" w:cs="Calibri"/>
          <w:sz w:val="20"/>
          <w:szCs w:val="20"/>
        </w:rPr>
        <w:t>.</w:t>
      </w:r>
      <w:r w:rsidRPr="00D82FFA">
        <w:rPr>
          <w:rFonts w:ascii="Calibri" w:hAnsi="Calibri" w:cs="Calibri"/>
          <w:sz w:val="20"/>
          <w:szCs w:val="20"/>
        </w:rPr>
        <w:t xml:space="preserve"> </w:t>
      </w:r>
      <w:r w:rsidR="008648FB" w:rsidRPr="00D82FFA">
        <w:rPr>
          <w:rFonts w:ascii="Calibri" w:hAnsi="Calibri" w:cs="Calibri"/>
          <w:sz w:val="20"/>
          <w:szCs w:val="20"/>
        </w:rPr>
        <w:t>V prípade, že výsledok prieskumu trhu nepreukáže túto hospodárnosť, je prijímateľ povinný postupovať pri zadávaní zákazky v zmysle pravidiel a postupov ZVO</w:t>
      </w:r>
      <w:r w:rsidR="00E2027B" w:rsidRPr="00D82FFA">
        <w:rPr>
          <w:rFonts w:ascii="Calibri" w:hAnsi="Calibri" w:cs="Calibri"/>
          <w:sz w:val="20"/>
          <w:szCs w:val="20"/>
        </w:rPr>
        <w:t>,</w:t>
      </w:r>
    </w:p>
    <w:p w14:paraId="18A69415" w14:textId="5C84E39F" w:rsidR="00E2027B" w:rsidRDefault="00E2027B" w:rsidP="00CA0960">
      <w:pPr>
        <w:pStyle w:val="Odsekzoznamu"/>
        <w:numPr>
          <w:ilvl w:val="0"/>
          <w:numId w:val="31"/>
        </w:numPr>
        <w:tabs>
          <w:tab w:val="clear" w:pos="861"/>
        </w:tabs>
        <w:autoSpaceDE w:val="0"/>
        <w:autoSpaceDN w:val="0"/>
        <w:adjustRightInd w:val="0"/>
        <w:spacing w:before="120" w:after="120" w:line="276" w:lineRule="auto"/>
        <w:ind w:left="1170"/>
        <w:contextualSpacing w:val="0"/>
        <w:jc w:val="both"/>
        <w:rPr>
          <w:rFonts w:ascii="Calibri" w:hAnsi="Calibri" w:cs="Calibri"/>
          <w:sz w:val="20"/>
          <w:szCs w:val="20"/>
        </w:rPr>
      </w:pPr>
      <w:r>
        <w:rPr>
          <w:rFonts w:ascii="Calibri" w:hAnsi="Calibri" w:cs="Calibri"/>
          <w:sz w:val="20"/>
          <w:szCs w:val="20"/>
        </w:rPr>
        <w:t xml:space="preserve">ak je osobou podľa </w:t>
      </w:r>
      <w:r w:rsidRPr="00E2027B">
        <w:rPr>
          <w:rFonts w:ascii="Calibri" w:hAnsi="Calibri" w:cs="Calibri"/>
          <w:sz w:val="20"/>
          <w:szCs w:val="20"/>
        </w:rPr>
        <w:t xml:space="preserve">§ 8 ods. </w:t>
      </w:r>
      <w:r w:rsidR="00C03E96">
        <w:rPr>
          <w:rFonts w:ascii="Calibri" w:hAnsi="Calibri" w:cs="Calibri"/>
          <w:sz w:val="20"/>
          <w:szCs w:val="20"/>
        </w:rPr>
        <w:t>2</w:t>
      </w:r>
      <w:r w:rsidRPr="00E2027B">
        <w:rPr>
          <w:rFonts w:ascii="Calibri" w:hAnsi="Calibri" w:cs="Calibri"/>
          <w:sz w:val="20"/>
          <w:szCs w:val="20"/>
        </w:rPr>
        <w:t xml:space="preserve"> ZVO.</w:t>
      </w:r>
    </w:p>
    <w:p w14:paraId="0EA24103" w14:textId="204BB44E" w:rsidR="00EA0ADD" w:rsidRDefault="00204B3D" w:rsidP="00E2027B">
      <w:pPr>
        <w:autoSpaceDE w:val="0"/>
        <w:autoSpaceDN w:val="0"/>
        <w:adjustRightInd w:val="0"/>
        <w:spacing w:before="120" w:after="120"/>
        <w:ind w:left="426" w:firstLine="24"/>
        <w:jc w:val="both"/>
        <w:rPr>
          <w:sz w:val="20"/>
          <w:szCs w:val="20"/>
        </w:rPr>
      </w:pPr>
      <w:r w:rsidRPr="00204B3D">
        <w:rPr>
          <w:sz w:val="20"/>
          <w:szCs w:val="20"/>
        </w:rPr>
        <w:t>Prieskum trhu má byť aktuálny v čase začatia postupu zadávania zákazky.</w:t>
      </w:r>
      <w:r w:rsidR="00E2027B">
        <w:rPr>
          <w:sz w:val="20"/>
          <w:szCs w:val="20"/>
        </w:rPr>
        <w:t xml:space="preserve"> </w:t>
      </w:r>
    </w:p>
    <w:p w14:paraId="1C50A6DB" w14:textId="64A7FD61" w:rsidR="00EA0ADD" w:rsidRPr="000C5A24" w:rsidRDefault="00EA0ADD" w:rsidP="00CA0960">
      <w:pPr>
        <w:pStyle w:val="Default"/>
        <w:numPr>
          <w:ilvl w:val="0"/>
          <w:numId w:val="32"/>
        </w:numPr>
        <w:tabs>
          <w:tab w:val="clear" w:pos="720"/>
        </w:tabs>
        <w:spacing w:before="120" w:after="60" w:line="276" w:lineRule="auto"/>
        <w:ind w:left="450" w:hanging="526"/>
        <w:jc w:val="both"/>
        <w:rPr>
          <w:rFonts w:ascii="Calibri" w:hAnsi="Calibri"/>
          <w:sz w:val="20"/>
          <w:szCs w:val="20"/>
        </w:rPr>
      </w:pPr>
      <w:r w:rsidRPr="00EA0ADD">
        <w:rPr>
          <w:rFonts w:asciiTheme="minorHAnsi" w:hAnsiTheme="minorHAnsi"/>
          <w:sz w:val="20"/>
          <w:szCs w:val="20"/>
        </w:rPr>
        <w:lastRenderedPageBreak/>
        <w:t>Ak žiadateľ/prijímateľ zadá zákazku na nadobúdanie existujúcich stavieb alebo nájom existujúcich stavieb a iných nehnuteľností</w:t>
      </w:r>
      <w:r w:rsidR="00427B45">
        <w:rPr>
          <w:rStyle w:val="Odkaznapoznmkupodiarou"/>
          <w:rFonts w:asciiTheme="minorHAnsi" w:hAnsiTheme="minorHAnsi"/>
          <w:sz w:val="20"/>
          <w:szCs w:val="20"/>
        </w:rPr>
        <w:footnoteReference w:id="89"/>
      </w:r>
      <w:r w:rsidRPr="00EA0ADD">
        <w:rPr>
          <w:rFonts w:asciiTheme="minorHAnsi" w:hAnsiTheme="minorHAnsi"/>
          <w:sz w:val="20"/>
          <w:szCs w:val="20"/>
        </w:rPr>
        <w:t xml:space="preserve"> uchádzačovi, ktorý neponúkne najnižšiu cenu, musí svoje rozhodnutie o zadaní zákazky riadne odôvodniť s ohľadom na dodržanie pravidiel hospodárnosti. </w:t>
      </w:r>
      <w:r w:rsidR="000C5A24" w:rsidRPr="000C5A24">
        <w:rPr>
          <w:rFonts w:asciiTheme="minorHAnsi" w:hAnsiTheme="minorHAnsi"/>
          <w:sz w:val="20"/>
          <w:szCs w:val="20"/>
        </w:rPr>
        <w:t>Nakoľko cenové ponuky na nadobúdanie alebo nájom nehnuteľností nikdy nie sú z pohľadu opisu predmetu zákazky totožné, odôvodnenie bude v tomto prípade obsahovať napr. poukázanie na skutočnosť, že uchádzač s vyššou cenou ponúkol väčšiu plochu na prenájom ako bola min. požiadavka, ponúkol atraktívnejšiu lokalitu, v cene nájmu sú zahrnuté náklady na strážnu službu/služby recepcie a pod., určitá časť kancelárskych priestorov je v porovnaní s inými cenovými ponukami už zariadená alebo čiastočne zariadená kancelárskym nábytkom. Informácia o možnosti zadať zákazku uchádzačovi, ktorý neponúkne najnižšiu cenu bude súčasťou výzvy na predkladanie ponúk, ak prijímateľ osloví min. 3 vybraných záujemcom so žiadosťou o predloženie ponuky, pričom prijímateľ uvedie vo výzve na predkladanie ponúk skutočnosti, ktoré v tomto prípade môže zohľadniť (ak by vyhodnotil ako úspešného, uchádzača s vyššou cenou).</w:t>
      </w:r>
      <w:r w:rsidR="000C5A24" w:rsidRPr="00F90FE5">
        <w:rPr>
          <w:rFonts w:asciiTheme="minorHAnsi" w:hAnsiTheme="minorHAnsi"/>
          <w:sz w:val="20"/>
          <w:szCs w:val="20"/>
        </w:rPr>
        <w:t xml:space="preserve"> </w:t>
      </w:r>
      <w:r w:rsidRPr="00EA0ADD">
        <w:rPr>
          <w:rFonts w:asciiTheme="minorHAnsi" w:hAnsiTheme="minorHAnsi"/>
          <w:sz w:val="20"/>
          <w:szCs w:val="20"/>
        </w:rPr>
        <w:t xml:space="preserve">V rámci prieskumu trhu má ďalej žiadateľ/prijímateľ možnosť určiť a zadefinovať vo výzve na predkladanie ponúk aj iné kritériá ako najnižšia cena, ktorým sa pridelí určitá relatívna váha, resp. žiadateľ/prijímateľ môže určiť také požiadavky na obstaranie predmetu zákazky, ktoré by zohľadňovali jeho potreby, ale zároveň rešpektovali </w:t>
      </w:r>
      <w:r w:rsidR="00A442D2">
        <w:rPr>
          <w:rFonts w:asciiTheme="minorHAnsi" w:hAnsiTheme="minorHAnsi"/>
          <w:sz w:val="20"/>
          <w:szCs w:val="20"/>
        </w:rPr>
        <w:t xml:space="preserve">pravidlá </w:t>
      </w:r>
      <w:r w:rsidRPr="00EA0ADD">
        <w:rPr>
          <w:rFonts w:asciiTheme="minorHAnsi" w:hAnsiTheme="minorHAnsi" w:cs="Calibri"/>
          <w:sz w:val="20"/>
          <w:szCs w:val="20"/>
        </w:rPr>
        <w:t>ustanovené v Zmluve o fungovaní EÚ</w:t>
      </w:r>
      <w:r w:rsidRPr="00EA0ADD">
        <w:rPr>
          <w:rFonts w:asciiTheme="minorHAnsi" w:hAnsiTheme="minorHAnsi"/>
          <w:sz w:val="20"/>
          <w:szCs w:val="20"/>
        </w:rPr>
        <w:t xml:space="preserve">. Pre účely preukázania hospodárnosti výdavkov je možné využiť aj inštitút znaleckého posudku, </w:t>
      </w:r>
      <w:r w:rsidRPr="000C5A24">
        <w:rPr>
          <w:rFonts w:asciiTheme="minorHAnsi" w:hAnsiTheme="minorHAnsi"/>
          <w:sz w:val="20"/>
          <w:szCs w:val="20"/>
        </w:rPr>
        <w:t xml:space="preserve">ktorý </w:t>
      </w:r>
      <w:r w:rsidR="000C5A24" w:rsidRPr="000C5A24">
        <w:rPr>
          <w:rFonts w:asciiTheme="minorHAnsi" w:hAnsiTheme="minorHAnsi"/>
          <w:sz w:val="20"/>
          <w:szCs w:val="20"/>
        </w:rPr>
        <w:t>v tomto prípade môže nahradiť prieskum trhu. Náklady na znalecký posudok znáša prijímateľ</w:t>
      </w:r>
      <w:r w:rsidRPr="000C5A24">
        <w:rPr>
          <w:rFonts w:asciiTheme="minorHAnsi" w:hAnsiTheme="minorHAnsi"/>
          <w:sz w:val="20"/>
          <w:szCs w:val="20"/>
        </w:rPr>
        <w:t>.</w:t>
      </w:r>
    </w:p>
    <w:p w14:paraId="0DF8C7DA" w14:textId="2B40366F" w:rsidR="00164089" w:rsidRPr="00FB0C8F" w:rsidRDefault="00C05877" w:rsidP="00CA0960">
      <w:pPr>
        <w:pStyle w:val="Default"/>
        <w:numPr>
          <w:ilvl w:val="0"/>
          <w:numId w:val="32"/>
        </w:numPr>
        <w:tabs>
          <w:tab w:val="clear" w:pos="720"/>
        </w:tabs>
        <w:spacing w:before="120" w:after="60" w:line="276" w:lineRule="auto"/>
        <w:ind w:left="450" w:hanging="526"/>
        <w:jc w:val="both"/>
        <w:rPr>
          <w:rFonts w:ascii="Calibri" w:hAnsi="Calibri" w:cs="Calibri"/>
          <w:b/>
          <w:sz w:val="20"/>
          <w:szCs w:val="20"/>
        </w:rPr>
      </w:pPr>
      <w:r w:rsidRPr="002F3653">
        <w:rPr>
          <w:rFonts w:ascii="Calibri" w:hAnsi="Calibri" w:cs="Calibri"/>
          <w:sz w:val="20"/>
          <w:szCs w:val="20"/>
        </w:rPr>
        <w:t>Žiadateľ/Prijímateľ</w:t>
      </w:r>
      <w:r w:rsidR="003F3FEF" w:rsidRPr="002F3653">
        <w:rPr>
          <w:rFonts w:ascii="Calibri" w:hAnsi="Calibri" w:cs="Calibri"/>
          <w:sz w:val="20"/>
          <w:szCs w:val="20"/>
        </w:rPr>
        <w:t xml:space="preserve"> môže </w:t>
      </w:r>
      <w:r w:rsidR="00164089" w:rsidRPr="002F3653">
        <w:rPr>
          <w:rFonts w:ascii="Calibri" w:hAnsi="Calibri" w:cs="Calibri"/>
          <w:sz w:val="20"/>
          <w:szCs w:val="20"/>
        </w:rPr>
        <w:t xml:space="preserve">pred vyhlásením zákazky/oslovením subjektov </w:t>
      </w:r>
      <w:r w:rsidRPr="002F3653">
        <w:rPr>
          <w:rFonts w:ascii="Calibri" w:hAnsi="Calibri" w:cs="Calibri"/>
          <w:sz w:val="20"/>
          <w:szCs w:val="20"/>
        </w:rPr>
        <w:t xml:space="preserve">predložiť </w:t>
      </w:r>
      <w:r w:rsidR="00164089" w:rsidRPr="002F3653">
        <w:rPr>
          <w:rFonts w:ascii="Calibri" w:hAnsi="Calibri" w:cs="Calibri"/>
          <w:sz w:val="20"/>
          <w:szCs w:val="20"/>
        </w:rPr>
        <w:t>na RO</w:t>
      </w:r>
      <w:r w:rsidR="006407CA" w:rsidRPr="002F3653">
        <w:rPr>
          <w:rFonts w:ascii="Calibri" w:hAnsi="Calibri" w:cs="Calibri"/>
          <w:sz w:val="20"/>
          <w:szCs w:val="20"/>
        </w:rPr>
        <w:t xml:space="preserve"> na ex-ante kontrolu</w:t>
      </w:r>
      <w:r w:rsidR="00164089" w:rsidRPr="002F3653">
        <w:rPr>
          <w:rFonts w:ascii="Calibri" w:hAnsi="Calibri" w:cs="Calibri"/>
          <w:sz w:val="20"/>
          <w:szCs w:val="20"/>
        </w:rPr>
        <w:t xml:space="preserve"> </w:t>
      </w:r>
      <w:r w:rsidR="006407CA" w:rsidRPr="002F3653">
        <w:rPr>
          <w:rFonts w:ascii="Calibri" w:hAnsi="Calibri" w:cs="Calibri"/>
          <w:sz w:val="20"/>
          <w:szCs w:val="20"/>
        </w:rPr>
        <w:t>(</w:t>
      </w:r>
      <w:r w:rsidR="009B3700" w:rsidRPr="002F3653">
        <w:rPr>
          <w:rFonts w:ascii="Calibri" w:hAnsi="Calibri" w:cs="Calibri"/>
          <w:sz w:val="20"/>
          <w:szCs w:val="20"/>
        </w:rPr>
        <w:t xml:space="preserve">spôsobom uvedeným </w:t>
      </w:r>
      <w:r w:rsidR="00B05775" w:rsidRPr="002F3653">
        <w:rPr>
          <w:rFonts w:ascii="Calibri" w:hAnsi="Calibri" w:cs="Calibri"/>
          <w:sz w:val="20"/>
          <w:szCs w:val="20"/>
        </w:rPr>
        <w:t>v</w:t>
      </w:r>
      <w:r w:rsidR="001E4EF7" w:rsidRPr="002F3653">
        <w:rPr>
          <w:rFonts w:ascii="Calibri" w:hAnsi="Calibri" w:cs="Calibri"/>
          <w:sz w:val="20"/>
          <w:szCs w:val="20"/>
        </w:rPr>
        <w:t> </w:t>
      </w:r>
      <w:r w:rsidR="00414FC4" w:rsidRPr="002F3653">
        <w:rPr>
          <w:rFonts w:ascii="Calibri" w:hAnsi="Calibri" w:cs="Calibri"/>
          <w:sz w:val="20"/>
          <w:szCs w:val="20"/>
        </w:rPr>
        <w:t>pod</w:t>
      </w:r>
      <w:r w:rsidR="001E4EF7"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1E4EF7" w:rsidRPr="002F3653">
        <w:rPr>
          <w:rFonts w:ascii="Calibri" w:hAnsi="Calibri" w:cs="Calibri"/>
          <w:sz w:val="20"/>
          <w:szCs w:val="20"/>
        </w:rPr>
        <w:t xml:space="preserve"> </w:t>
      </w:r>
      <w:r w:rsidR="00B05775" w:rsidRPr="002F3653">
        <w:rPr>
          <w:rFonts w:ascii="Calibri" w:hAnsi="Calibri" w:cs="Calibri"/>
          <w:sz w:val="20"/>
          <w:szCs w:val="20"/>
        </w:rPr>
        <w:t>odsekoch</w:t>
      </w:r>
      <w:r w:rsidR="007863B7" w:rsidRPr="002F3653">
        <w:rPr>
          <w:rFonts w:ascii="Calibri" w:hAnsi="Calibri" w:cs="Calibri"/>
          <w:sz w:val="20"/>
          <w:szCs w:val="20"/>
        </w:rPr>
        <w:t xml:space="preserve"> </w:t>
      </w:r>
      <w:r w:rsidR="00FB0C8F">
        <w:rPr>
          <w:rFonts w:ascii="Calibri" w:hAnsi="Calibri" w:cs="Calibri"/>
          <w:sz w:val="20"/>
          <w:szCs w:val="20"/>
        </w:rPr>
        <w:t>1</w:t>
      </w:r>
      <w:r w:rsidR="00FB0C8F" w:rsidRPr="002F3653">
        <w:rPr>
          <w:rFonts w:ascii="Calibri" w:hAnsi="Calibri" w:cs="Calibri"/>
          <w:sz w:val="20"/>
          <w:szCs w:val="20"/>
        </w:rPr>
        <w:t xml:space="preserve"> </w:t>
      </w:r>
      <w:r w:rsidR="00414FC4" w:rsidRPr="002F3653">
        <w:rPr>
          <w:rFonts w:ascii="Calibri" w:hAnsi="Calibri" w:cs="Calibri"/>
          <w:sz w:val="20"/>
          <w:szCs w:val="20"/>
        </w:rPr>
        <w:t>až</w:t>
      </w:r>
      <w:r w:rsidR="007863B7" w:rsidRPr="002F3653">
        <w:rPr>
          <w:rFonts w:ascii="Calibri" w:hAnsi="Calibri" w:cs="Calibri"/>
          <w:sz w:val="20"/>
          <w:szCs w:val="20"/>
        </w:rPr>
        <w:t xml:space="preserve"> 4 tejto príručky</w:t>
      </w:r>
      <w:r w:rsidR="006407CA" w:rsidRPr="002F3653">
        <w:rPr>
          <w:rFonts w:ascii="Calibri" w:hAnsi="Calibri" w:cs="Calibri"/>
          <w:sz w:val="20"/>
          <w:szCs w:val="20"/>
        </w:rPr>
        <w:t>)</w:t>
      </w:r>
      <w:r w:rsidR="009B3700" w:rsidRPr="002F3653">
        <w:rPr>
          <w:rFonts w:ascii="Calibri" w:hAnsi="Calibri" w:cs="Calibri"/>
          <w:sz w:val="20"/>
          <w:szCs w:val="20"/>
        </w:rPr>
        <w:t xml:space="preserve"> </w:t>
      </w:r>
      <w:r w:rsidR="00164089" w:rsidRPr="002F3653">
        <w:rPr>
          <w:rFonts w:ascii="Calibri" w:hAnsi="Calibri" w:cs="Calibri"/>
          <w:sz w:val="20"/>
          <w:szCs w:val="20"/>
        </w:rPr>
        <w:t>dokumentáciu k obstarávaniu zákaziek</w:t>
      </w:r>
      <w:r w:rsidR="00E06B46" w:rsidRPr="002F3653">
        <w:rPr>
          <w:rFonts w:ascii="Calibri" w:hAnsi="Calibri" w:cs="Calibri"/>
          <w:sz w:val="20"/>
          <w:szCs w:val="20"/>
        </w:rPr>
        <w:t xml:space="preserve"> z </w:t>
      </w:r>
      <w:r w:rsidR="00164089" w:rsidRPr="002F3653">
        <w:rPr>
          <w:rFonts w:ascii="Calibri" w:hAnsi="Calibri" w:cs="Calibri"/>
          <w:sz w:val="20"/>
          <w:szCs w:val="20"/>
        </w:rPr>
        <w:t>výnimk</w:t>
      </w:r>
      <w:r w:rsidR="00E06B46" w:rsidRPr="002F3653">
        <w:rPr>
          <w:rFonts w:ascii="Calibri" w:hAnsi="Calibri" w:cs="Calibri"/>
          <w:sz w:val="20"/>
          <w:szCs w:val="20"/>
        </w:rPr>
        <w:t>y</w:t>
      </w:r>
      <w:r w:rsidR="00164089" w:rsidRPr="002F3653">
        <w:rPr>
          <w:rFonts w:ascii="Calibri" w:hAnsi="Calibri" w:cs="Calibri"/>
          <w:sz w:val="20"/>
          <w:szCs w:val="20"/>
        </w:rPr>
        <w:t xml:space="preserve"> </w:t>
      </w:r>
      <w:r w:rsidR="00AA505D" w:rsidRPr="002F3653">
        <w:rPr>
          <w:rFonts w:ascii="Calibri" w:hAnsi="Calibri" w:cs="Calibri"/>
          <w:sz w:val="20"/>
          <w:szCs w:val="20"/>
        </w:rPr>
        <w:t>podľa nasledujúcej tabuľky.</w:t>
      </w:r>
      <w:r w:rsidR="005F6591" w:rsidRPr="002F3653">
        <w:rPr>
          <w:rFonts w:ascii="Calibri" w:hAnsi="Calibri" w:cs="Calibri"/>
          <w:sz w:val="20"/>
          <w:szCs w:val="20"/>
        </w:rPr>
        <w:t xml:space="preserve"> </w:t>
      </w:r>
      <w:r w:rsidR="005F6591" w:rsidRPr="00FB0C8F">
        <w:rPr>
          <w:rFonts w:ascii="Calibri" w:hAnsi="Calibri" w:cs="Calibri"/>
          <w:b/>
          <w:sz w:val="20"/>
          <w:szCs w:val="20"/>
        </w:rPr>
        <w:t>RO je oprávnený žiadosť o</w:t>
      </w:r>
      <w:r w:rsidR="00F83BBC" w:rsidRPr="00FB0C8F">
        <w:rPr>
          <w:rFonts w:ascii="Calibri" w:hAnsi="Calibri" w:cs="Calibri"/>
          <w:b/>
          <w:sz w:val="20"/>
          <w:szCs w:val="20"/>
        </w:rPr>
        <w:t xml:space="preserve"> ex-ante </w:t>
      </w:r>
      <w:r w:rsidR="005F6591" w:rsidRPr="00FB0C8F">
        <w:rPr>
          <w:rFonts w:ascii="Calibri" w:hAnsi="Calibri" w:cs="Calibri"/>
          <w:b/>
          <w:sz w:val="20"/>
          <w:szCs w:val="20"/>
        </w:rPr>
        <w:t>kontrolu pre vyhlásením výzvy na súťaž odmietnuť.</w:t>
      </w:r>
    </w:p>
    <w:p w14:paraId="51A16AFE" w14:textId="5ADB4DF4" w:rsidR="00AA505D" w:rsidRPr="002F3653" w:rsidRDefault="00AA505D" w:rsidP="003A7897">
      <w:pPr>
        <w:pStyle w:val="Popis"/>
        <w:spacing w:after="0"/>
        <w:jc w:val="both"/>
        <w:rPr>
          <w:rFonts w:cs="Calibri"/>
          <w:color w:val="4F81BD"/>
        </w:rPr>
      </w:pPr>
      <w:bookmarkStart w:id="97" w:name="_Toc464993125"/>
      <w:r w:rsidRPr="002F3653">
        <w:rPr>
          <w:color w:val="4F81BD"/>
        </w:rPr>
        <w:t xml:space="preserve">Tabuľka </w:t>
      </w:r>
      <w:r w:rsidR="00580426">
        <w:rPr>
          <w:color w:val="4F81BD"/>
        </w:rPr>
        <w:t>8</w:t>
      </w:r>
      <w:r w:rsidR="00580426" w:rsidRPr="002F3653">
        <w:rPr>
          <w:color w:val="4F81BD"/>
        </w:rPr>
        <w:t xml:space="preserve"> </w:t>
      </w:r>
      <w:r w:rsidRPr="002F3653">
        <w:rPr>
          <w:color w:val="4F81BD"/>
        </w:rPr>
        <w:t xml:space="preserve">Dokumentácia zasielaná na RO pred začatím prieskumu trhu u zákaziek z výnimky </w:t>
      </w:r>
      <w:r w:rsidR="003F3FEF" w:rsidRPr="002F3653">
        <w:rPr>
          <w:color w:val="4F81BD"/>
        </w:rPr>
        <w:t>(ak uplatnené zo</w:t>
      </w:r>
      <w:r w:rsidR="003A7897">
        <w:rPr>
          <w:color w:val="4F81BD"/>
        </w:rPr>
        <w:t xml:space="preserve"> </w:t>
      </w:r>
      <w:r w:rsidR="003F3FEF" w:rsidRPr="002F3653">
        <w:rPr>
          <w:color w:val="4F81BD"/>
        </w:rPr>
        <w:t xml:space="preserve">strany </w:t>
      </w:r>
      <w:r w:rsidR="00CF7CF0" w:rsidRPr="002F3653">
        <w:rPr>
          <w:color w:val="4F81BD"/>
        </w:rPr>
        <w:t>žiadateľa</w:t>
      </w:r>
      <w:r w:rsidR="002A3C39" w:rsidRPr="002F3653">
        <w:rPr>
          <w:color w:val="4F81BD"/>
        </w:rPr>
        <w:t>/</w:t>
      </w:r>
      <w:r w:rsidR="00CF7CF0" w:rsidRPr="002F3653">
        <w:rPr>
          <w:color w:val="4F81BD"/>
        </w:rPr>
        <w:t>prijímateľa</w:t>
      </w:r>
      <w:r w:rsidR="003F3FEF" w:rsidRPr="002F3653">
        <w:rPr>
          <w:color w:val="4F81BD"/>
        </w:rPr>
        <w:t>)</w:t>
      </w:r>
      <w:bookmarkEnd w:id="97"/>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970"/>
        <w:gridCol w:w="6688"/>
      </w:tblGrid>
      <w:tr w:rsidR="00AA505D" w:rsidRPr="002F3653" w14:paraId="7B3003A2" w14:textId="77777777" w:rsidTr="00AC6DAB">
        <w:tc>
          <w:tcPr>
            <w:tcW w:w="1984" w:type="dxa"/>
            <w:shd w:val="clear" w:color="auto" w:fill="4F81BD"/>
          </w:tcPr>
          <w:p w14:paraId="38927E9F" w14:textId="77777777" w:rsidR="00AA505D" w:rsidRPr="002F3653" w:rsidRDefault="00AA505D" w:rsidP="00414FC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w:t>
            </w:r>
          </w:p>
        </w:tc>
        <w:tc>
          <w:tcPr>
            <w:tcW w:w="6804" w:type="dxa"/>
            <w:shd w:val="clear" w:color="auto" w:fill="4F81BD"/>
          </w:tcPr>
          <w:p w14:paraId="67106643" w14:textId="77777777" w:rsidR="00AA505D" w:rsidRPr="002F3653" w:rsidRDefault="00AA505D" w:rsidP="00D47E7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Minimálne požiadavky na obsah dokumentácie u zákaziek z výnimky </w:t>
            </w:r>
          </w:p>
        </w:tc>
      </w:tr>
      <w:tr w:rsidR="00AA505D" w:rsidRPr="002F3653" w14:paraId="4D46D381" w14:textId="77777777" w:rsidTr="00AC6DAB">
        <w:tc>
          <w:tcPr>
            <w:tcW w:w="1984" w:type="dxa"/>
            <w:tcBorders>
              <w:top w:val="single" w:sz="8" w:space="0" w:color="4F81BD"/>
              <w:left w:val="single" w:sz="8" w:space="0" w:color="4F81BD"/>
              <w:bottom w:val="single" w:sz="8" w:space="0" w:color="4F81BD"/>
            </w:tcBorders>
            <w:shd w:val="clear" w:color="auto" w:fill="DBE5F1"/>
          </w:tcPr>
          <w:p w14:paraId="7C08623F" w14:textId="77777777" w:rsidR="00AA505D" w:rsidRPr="002F3653" w:rsidRDefault="00AA505D" w:rsidP="00193D67">
            <w:pPr>
              <w:pStyle w:val="Default"/>
              <w:spacing w:before="120" w:after="120" w:line="276" w:lineRule="auto"/>
              <w:jc w:val="both"/>
              <w:rPr>
                <w:rFonts w:ascii="Calibri" w:hAnsi="Calibri" w:cs="Calibri"/>
                <w:b/>
                <w:bCs/>
                <w:sz w:val="20"/>
                <w:szCs w:val="20"/>
              </w:rPr>
            </w:pPr>
            <w:r w:rsidRPr="002F3653">
              <w:rPr>
                <w:rFonts w:ascii="Calibri" w:hAnsi="Calibri" w:cs="Calibri"/>
                <w:b/>
                <w:bCs/>
                <w:sz w:val="20"/>
                <w:szCs w:val="20"/>
              </w:rPr>
              <w:t xml:space="preserve">Výzva na súťaž </w:t>
            </w:r>
          </w:p>
          <w:p w14:paraId="68AE0997" w14:textId="77777777" w:rsidR="00AA505D" w:rsidRPr="002F3653" w:rsidRDefault="00AA505D" w:rsidP="00DA2543">
            <w:pPr>
              <w:pStyle w:val="Default"/>
              <w:spacing w:before="120" w:after="120" w:line="276" w:lineRule="auto"/>
              <w:rPr>
                <w:rFonts w:ascii="Calibri" w:hAnsi="Calibri" w:cs="Calibri"/>
                <w:bCs/>
                <w:sz w:val="20"/>
                <w:szCs w:val="20"/>
              </w:rPr>
            </w:pPr>
            <w:r w:rsidRPr="002F3653">
              <w:rPr>
                <w:rFonts w:ascii="Calibri" w:hAnsi="Calibri" w:cs="Calibri"/>
                <w:bCs/>
                <w:sz w:val="20"/>
                <w:szCs w:val="20"/>
              </w:rPr>
              <w:t>v prípade povinnosti vykonania prieskumu trhu</w:t>
            </w:r>
          </w:p>
          <w:p w14:paraId="77B2C5B0" w14:textId="77777777" w:rsidR="00053E08" w:rsidRPr="002F3653" w:rsidRDefault="00053E08" w:rsidP="003F614D">
            <w:pPr>
              <w:pStyle w:val="Default"/>
              <w:spacing w:before="120" w:after="120" w:line="276" w:lineRule="auto"/>
              <w:rPr>
                <w:rFonts w:ascii="Calibri" w:hAnsi="Calibri" w:cs="Calibri"/>
                <w:bCs/>
                <w:sz w:val="20"/>
                <w:szCs w:val="20"/>
              </w:rPr>
            </w:pPr>
            <w:r w:rsidRPr="002F3653">
              <w:rPr>
                <w:rFonts w:ascii="Calibri" w:hAnsi="Calibri" w:cs="Calibri"/>
                <w:bCs/>
                <w:sz w:val="20"/>
                <w:szCs w:val="20"/>
              </w:rPr>
              <w:t>(odporúčaná forma výzvy na súťaž je uvedená v prílohe č.5 tejto príručky</w:t>
            </w:r>
            <w:r w:rsidR="00C73F25" w:rsidRPr="002F3653">
              <w:rPr>
                <w:rStyle w:val="Odkaznapoznmkupodiarou"/>
                <w:rFonts w:asciiTheme="minorHAnsi" w:eastAsia="Times New Roman" w:hAnsiTheme="minorHAnsi" w:cs="Calibri"/>
                <w:sz w:val="20"/>
                <w:szCs w:val="20"/>
              </w:rPr>
              <w:footnoteReference w:id="90"/>
            </w:r>
            <w:r w:rsidRPr="002F3653">
              <w:rPr>
                <w:rFonts w:ascii="Calibri" w:hAnsi="Calibri" w:cs="Calibri"/>
                <w:bCs/>
                <w:sz w:val="20"/>
                <w:szCs w:val="20"/>
              </w:rPr>
              <w:t>)</w:t>
            </w:r>
          </w:p>
        </w:tc>
        <w:tc>
          <w:tcPr>
            <w:tcW w:w="6804" w:type="dxa"/>
            <w:tcBorders>
              <w:top w:val="single" w:sz="8" w:space="0" w:color="4F81BD"/>
              <w:bottom w:val="single" w:sz="8" w:space="0" w:color="4F81BD"/>
              <w:right w:val="single" w:sz="8" w:space="0" w:color="4F81BD"/>
            </w:tcBorders>
            <w:shd w:val="clear" w:color="auto" w:fill="auto"/>
          </w:tcPr>
          <w:p w14:paraId="2056D6FE" w14:textId="77777777" w:rsidR="00AA505D" w:rsidRPr="002F3653" w:rsidRDefault="00AA505D" w:rsidP="00CA0960">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identifikácia </w:t>
            </w:r>
            <w:r w:rsidR="00360325" w:rsidRPr="002F3653">
              <w:rPr>
                <w:rFonts w:ascii="Calibri" w:hAnsi="Calibri" w:cs="Calibri"/>
                <w:sz w:val="20"/>
                <w:szCs w:val="20"/>
              </w:rPr>
              <w:t>žiadateľa/</w:t>
            </w:r>
            <w:r w:rsidRPr="002F3653">
              <w:rPr>
                <w:rFonts w:ascii="Calibri" w:hAnsi="Calibri" w:cs="Calibri"/>
                <w:sz w:val="20"/>
                <w:szCs w:val="20"/>
              </w:rPr>
              <w:t xml:space="preserve">prijímateľa (obchodné meno/názov, IČO, adresa sídla, príp. kontaktné miesta); </w:t>
            </w:r>
          </w:p>
          <w:p w14:paraId="3E829109" w14:textId="77777777" w:rsidR="00AA505D" w:rsidRPr="002F3653" w:rsidRDefault="00AA505D" w:rsidP="00CA0960">
            <w:pPr>
              <w:pStyle w:val="Default"/>
              <w:numPr>
                <w:ilvl w:val="0"/>
                <w:numId w:val="26"/>
              </w:numPr>
              <w:spacing w:line="276" w:lineRule="auto"/>
              <w:ind w:left="318" w:hanging="284"/>
              <w:rPr>
                <w:rFonts w:ascii="Calibri" w:hAnsi="Calibri" w:cs="Calibri"/>
                <w:sz w:val="20"/>
                <w:szCs w:val="20"/>
              </w:rPr>
            </w:pPr>
            <w:r w:rsidRPr="002F3653">
              <w:rPr>
                <w:rFonts w:ascii="Calibri" w:hAnsi="Calibri" w:cs="Calibri"/>
                <w:sz w:val="20"/>
                <w:szCs w:val="20"/>
              </w:rPr>
              <w:t xml:space="preserve">názov predmetu obstarávania; </w:t>
            </w:r>
          </w:p>
          <w:p w14:paraId="3202DA0A" w14:textId="77777777" w:rsidR="00AA505D" w:rsidRPr="002F3653" w:rsidRDefault="00AA505D" w:rsidP="00CA0960">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vymedzenie predmetu zákazky </w:t>
            </w:r>
            <w:r w:rsidR="00E1381E" w:rsidRPr="002F3653">
              <w:rPr>
                <w:rFonts w:ascii="Calibri" w:hAnsi="Calibri" w:cs="Calibri"/>
                <w:sz w:val="20"/>
                <w:szCs w:val="20"/>
              </w:rPr>
              <w:t>(predmet zákazky musí byť opísaný jednoznačne, úplne a nestranne na základe technických požiadaviek, ktoré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r w:rsidRPr="002F3653">
              <w:rPr>
                <w:rFonts w:ascii="Calibri" w:hAnsi="Calibri" w:cs="Calibri"/>
                <w:sz w:val="20"/>
                <w:szCs w:val="20"/>
              </w:rPr>
              <w:t xml:space="preserve">; </w:t>
            </w:r>
          </w:p>
          <w:p w14:paraId="32738E52" w14:textId="77777777" w:rsidR="00AA505D" w:rsidRPr="002F3653" w:rsidRDefault="00AA505D" w:rsidP="00CA0960">
            <w:pPr>
              <w:pStyle w:val="Default"/>
              <w:numPr>
                <w:ilvl w:val="0"/>
                <w:numId w:val="26"/>
              </w:numPr>
              <w:spacing w:line="276" w:lineRule="auto"/>
              <w:ind w:left="318" w:hanging="284"/>
              <w:rPr>
                <w:rFonts w:ascii="Calibri" w:hAnsi="Calibri" w:cs="Calibri"/>
                <w:sz w:val="20"/>
                <w:szCs w:val="20"/>
              </w:rPr>
            </w:pPr>
            <w:r w:rsidRPr="002F3653">
              <w:rPr>
                <w:rFonts w:ascii="Calibri" w:hAnsi="Calibri" w:cs="Calibri"/>
                <w:sz w:val="20"/>
                <w:szCs w:val="20"/>
              </w:rPr>
              <w:t>popis obstarávania tovarov, služby alebo prác;</w:t>
            </w:r>
          </w:p>
          <w:p w14:paraId="1627ADB8" w14:textId="77777777" w:rsidR="00AA505D" w:rsidRPr="002F3653" w:rsidRDefault="00AA505D" w:rsidP="00CA0960">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podmienky realizácie zmluvy (najmä lehota na realizáciu zmluvy a miesto jej realizácie); </w:t>
            </w:r>
          </w:p>
          <w:p w14:paraId="0B401BBA" w14:textId="77777777" w:rsidR="00AA505D" w:rsidRPr="002F3653" w:rsidRDefault="00AA505D" w:rsidP="00CA0960">
            <w:pPr>
              <w:pStyle w:val="Default"/>
              <w:numPr>
                <w:ilvl w:val="0"/>
                <w:numId w:val="26"/>
              </w:numPr>
              <w:spacing w:line="276" w:lineRule="auto"/>
              <w:ind w:left="318" w:hanging="284"/>
              <w:jc w:val="both"/>
              <w:rPr>
                <w:rFonts w:ascii="Calibri" w:hAnsi="Calibri" w:cs="Calibri"/>
                <w:sz w:val="20"/>
                <w:szCs w:val="20"/>
              </w:rPr>
            </w:pPr>
            <w:r w:rsidRPr="002F3653">
              <w:rPr>
                <w:rFonts w:ascii="Calibri" w:hAnsi="Calibri" w:cs="Calibri"/>
                <w:sz w:val="20"/>
                <w:szCs w:val="20"/>
              </w:rPr>
              <w:t xml:space="preserve">kritériá hodnotenia ponúk </w:t>
            </w:r>
            <w:r w:rsidR="00E1381E" w:rsidRPr="002F3653">
              <w:rPr>
                <w:rFonts w:ascii="Calibri" w:hAnsi="Calibri" w:cs="Calibri"/>
                <w:sz w:val="20"/>
                <w:szCs w:val="20"/>
              </w:rPr>
              <w:t>(musia byť nediskriminačné a primerané predmetu zákazky</w:t>
            </w:r>
            <w:r w:rsidRPr="002F3653">
              <w:rPr>
                <w:rFonts w:ascii="Calibri" w:hAnsi="Calibri" w:cs="Calibri"/>
                <w:sz w:val="20"/>
                <w:szCs w:val="20"/>
              </w:rPr>
              <w:t>);</w:t>
            </w:r>
          </w:p>
          <w:p w14:paraId="357464AB" w14:textId="77777777" w:rsidR="00AA505D" w:rsidRPr="002F3653" w:rsidRDefault="00AA505D" w:rsidP="00CA0960">
            <w:pPr>
              <w:pStyle w:val="Default"/>
              <w:numPr>
                <w:ilvl w:val="0"/>
                <w:numId w:val="26"/>
              </w:numPr>
              <w:spacing w:line="276" w:lineRule="auto"/>
              <w:ind w:left="318" w:hanging="284"/>
              <w:jc w:val="both"/>
              <w:rPr>
                <w:rFonts w:ascii="Calibri" w:hAnsi="Calibri" w:cs="Calibri"/>
                <w:i/>
                <w:sz w:val="20"/>
                <w:szCs w:val="20"/>
              </w:rPr>
            </w:pPr>
            <w:r w:rsidRPr="002F3653">
              <w:rPr>
                <w:rFonts w:ascii="Calibri" w:hAnsi="Calibri" w:cs="Calibri"/>
                <w:sz w:val="20"/>
                <w:szCs w:val="20"/>
              </w:rPr>
              <w:t xml:space="preserve">miesto a </w:t>
            </w:r>
            <w:r w:rsidR="00E1381E" w:rsidRPr="002F3653">
              <w:rPr>
                <w:rFonts w:ascii="Calibri" w:hAnsi="Calibri" w:cs="Calibri"/>
                <w:sz w:val="20"/>
                <w:szCs w:val="20"/>
              </w:rPr>
              <w:t xml:space="preserve">lehota </w:t>
            </w:r>
            <w:r w:rsidRPr="002F3653">
              <w:rPr>
                <w:rFonts w:ascii="Calibri" w:hAnsi="Calibri" w:cs="Calibri"/>
                <w:sz w:val="20"/>
                <w:szCs w:val="20"/>
              </w:rPr>
              <w:t xml:space="preserve">na predkladania ponúk, ktorá nesmie byť kratšia ako 5 pracovných dní odo dňa odoslania písomnej výzvy na predkladanie ponúk </w:t>
            </w:r>
            <w:r w:rsidRPr="002F3653">
              <w:rPr>
                <w:rFonts w:ascii="Calibri" w:hAnsi="Calibri" w:cs="Calibri"/>
                <w:sz w:val="20"/>
                <w:szCs w:val="20"/>
              </w:rPr>
              <w:lastRenderedPageBreak/>
              <w:t>v rámci prieskumu trhu (do lehoty sa nezapočítava dátum odoslania výzvy/dátum zverejnenia);</w:t>
            </w:r>
          </w:p>
        </w:tc>
      </w:tr>
      <w:tr w:rsidR="0022718A" w:rsidRPr="002F3653" w14:paraId="6748A068" w14:textId="77777777" w:rsidTr="00586A1B">
        <w:trPr>
          <w:trHeight w:val="275"/>
        </w:trPr>
        <w:tc>
          <w:tcPr>
            <w:tcW w:w="1984" w:type="dxa"/>
            <w:tcBorders>
              <w:bottom w:val="single" w:sz="8" w:space="0" w:color="4F81BD"/>
            </w:tcBorders>
            <w:shd w:val="clear" w:color="auto" w:fill="DBE5F1"/>
          </w:tcPr>
          <w:p w14:paraId="312CDE78" w14:textId="77777777" w:rsidR="0022718A" w:rsidRPr="002F3653" w:rsidRDefault="0022718A" w:rsidP="00193D67">
            <w:pPr>
              <w:pStyle w:val="Default"/>
              <w:spacing w:line="276" w:lineRule="auto"/>
              <w:rPr>
                <w:rFonts w:ascii="Calibri" w:hAnsi="Calibri" w:cs="Calibri"/>
                <w:b/>
                <w:bCs/>
                <w:sz w:val="20"/>
                <w:szCs w:val="20"/>
              </w:rPr>
            </w:pPr>
            <w:r w:rsidRPr="002F3653">
              <w:rPr>
                <w:rFonts w:ascii="Calibri" w:hAnsi="Calibri" w:cs="Calibri"/>
                <w:b/>
                <w:bCs/>
                <w:sz w:val="20"/>
                <w:szCs w:val="20"/>
              </w:rPr>
              <w:lastRenderedPageBreak/>
              <w:t xml:space="preserve">Určenie </w:t>
            </w:r>
            <w:r w:rsidR="00586A1B" w:rsidRPr="002F3653">
              <w:rPr>
                <w:rFonts w:ascii="Calibri" w:hAnsi="Calibri" w:cs="Calibri"/>
                <w:b/>
                <w:bCs/>
                <w:sz w:val="20"/>
                <w:szCs w:val="20"/>
              </w:rPr>
              <w:t>PHZ</w:t>
            </w:r>
          </w:p>
        </w:tc>
        <w:tc>
          <w:tcPr>
            <w:tcW w:w="6804" w:type="dxa"/>
            <w:tcBorders>
              <w:bottom w:val="single" w:sz="8" w:space="0" w:color="4F81BD"/>
            </w:tcBorders>
            <w:shd w:val="clear" w:color="auto" w:fill="auto"/>
          </w:tcPr>
          <w:p w14:paraId="215F7CEF" w14:textId="711D2FB0" w:rsidR="0022718A" w:rsidRPr="002F3653" w:rsidRDefault="0022718A" w:rsidP="002B73B5">
            <w:pPr>
              <w:pStyle w:val="Default"/>
              <w:numPr>
                <w:ilvl w:val="0"/>
                <w:numId w:val="27"/>
              </w:numPr>
              <w:spacing w:line="276" w:lineRule="auto"/>
              <w:ind w:left="318" w:hanging="318"/>
              <w:jc w:val="both"/>
              <w:rPr>
                <w:rFonts w:ascii="Calibri" w:hAnsi="Calibri" w:cs="Calibri"/>
                <w:sz w:val="20"/>
                <w:szCs w:val="20"/>
              </w:rPr>
            </w:pPr>
            <w:r w:rsidRPr="002F3653">
              <w:rPr>
                <w:rFonts w:ascii="Calibri" w:hAnsi="Calibri" w:cs="Calibri"/>
                <w:sz w:val="20"/>
                <w:szCs w:val="20"/>
              </w:rPr>
              <w:t>v zmysle prílohy č.</w:t>
            </w:r>
            <w:r w:rsidR="00C46F83" w:rsidRPr="002F3653">
              <w:rPr>
                <w:rFonts w:ascii="Calibri" w:hAnsi="Calibri" w:cs="Calibri"/>
                <w:sz w:val="20"/>
                <w:szCs w:val="20"/>
              </w:rPr>
              <w:t xml:space="preserve"> </w:t>
            </w:r>
            <w:r w:rsidR="002B73B5">
              <w:rPr>
                <w:rFonts w:ascii="Calibri" w:hAnsi="Calibri" w:cs="Calibri"/>
                <w:sz w:val="20"/>
                <w:szCs w:val="20"/>
              </w:rPr>
              <w:t>4</w:t>
            </w:r>
            <w:r w:rsidRPr="002F3653">
              <w:rPr>
                <w:rFonts w:ascii="Calibri" w:hAnsi="Calibri" w:cs="Calibri"/>
                <w:sz w:val="20"/>
                <w:szCs w:val="20"/>
              </w:rPr>
              <w:t xml:space="preserve"> tejto príručky</w:t>
            </w:r>
            <w:r w:rsidR="00C73F25" w:rsidRPr="002F3653">
              <w:rPr>
                <w:rStyle w:val="Odkaznapoznmkupodiarou"/>
                <w:rFonts w:asciiTheme="minorHAnsi" w:eastAsia="Times New Roman" w:hAnsiTheme="minorHAnsi" w:cs="Calibri"/>
                <w:sz w:val="20"/>
                <w:szCs w:val="20"/>
              </w:rPr>
              <w:footnoteReference w:id="91"/>
            </w:r>
            <w:r w:rsidRPr="002F3653">
              <w:rPr>
                <w:rFonts w:ascii="Calibri" w:hAnsi="Calibri" w:cs="Calibri"/>
                <w:sz w:val="20"/>
                <w:szCs w:val="20"/>
              </w:rPr>
              <w:t xml:space="preserve"> vrátane dokladov pre jej kalkuláciu</w:t>
            </w:r>
          </w:p>
        </w:tc>
      </w:tr>
      <w:tr w:rsidR="00AA505D" w:rsidRPr="002F3653" w14:paraId="5BE290B3" w14:textId="77777777" w:rsidTr="00586A1B">
        <w:trPr>
          <w:trHeight w:val="833"/>
        </w:trPr>
        <w:tc>
          <w:tcPr>
            <w:tcW w:w="1984" w:type="dxa"/>
            <w:tcBorders>
              <w:top w:val="single" w:sz="8" w:space="0" w:color="4F81BD"/>
              <w:bottom w:val="single" w:sz="8" w:space="0" w:color="4F81BD"/>
            </w:tcBorders>
            <w:shd w:val="clear" w:color="auto" w:fill="DBE5F1"/>
          </w:tcPr>
          <w:p w14:paraId="683EAFD6" w14:textId="77777777" w:rsidR="00AA505D" w:rsidRPr="002F3653" w:rsidRDefault="00AA505D" w:rsidP="00193D67">
            <w:pPr>
              <w:pStyle w:val="Default"/>
              <w:spacing w:before="120" w:after="120" w:line="276" w:lineRule="auto"/>
              <w:rPr>
                <w:rFonts w:ascii="Calibri" w:hAnsi="Calibri" w:cs="Calibri"/>
                <w:b/>
                <w:bCs/>
                <w:i/>
                <w:sz w:val="20"/>
                <w:szCs w:val="20"/>
              </w:rPr>
            </w:pPr>
            <w:r w:rsidRPr="002F3653">
              <w:rPr>
                <w:rFonts w:ascii="Calibri" w:hAnsi="Calibri" w:cs="Calibri"/>
                <w:b/>
                <w:bCs/>
                <w:sz w:val="20"/>
                <w:szCs w:val="20"/>
              </w:rPr>
              <w:t xml:space="preserve">Zdôvodnenie použitia výnimky zo ZVO </w:t>
            </w:r>
          </w:p>
        </w:tc>
        <w:tc>
          <w:tcPr>
            <w:tcW w:w="6804" w:type="dxa"/>
            <w:tcBorders>
              <w:top w:val="single" w:sz="8" w:space="0" w:color="4F81BD"/>
              <w:bottom w:val="single" w:sz="8" w:space="0" w:color="4F81BD"/>
            </w:tcBorders>
            <w:shd w:val="clear" w:color="auto" w:fill="auto"/>
          </w:tcPr>
          <w:p w14:paraId="47ECA0D3" w14:textId="77777777" w:rsidR="00AA505D" w:rsidRPr="002F3653" w:rsidRDefault="00AA505D" w:rsidP="00CA0960">
            <w:pPr>
              <w:pStyle w:val="Default"/>
              <w:numPr>
                <w:ilvl w:val="0"/>
                <w:numId w:val="27"/>
              </w:numPr>
              <w:spacing w:line="276" w:lineRule="auto"/>
              <w:ind w:left="318" w:hanging="318"/>
              <w:jc w:val="both"/>
              <w:rPr>
                <w:rFonts w:ascii="Calibri" w:hAnsi="Calibri" w:cs="Calibri"/>
                <w:sz w:val="20"/>
                <w:szCs w:val="20"/>
              </w:rPr>
            </w:pPr>
            <w:r w:rsidRPr="002F3653">
              <w:rPr>
                <w:rFonts w:ascii="Calibri" w:hAnsi="Calibri" w:cs="Calibri"/>
                <w:sz w:val="20"/>
                <w:szCs w:val="20"/>
              </w:rPr>
              <w:t xml:space="preserve">v prípade, že sa v rámci danej zákazky nevyžaduje vykonanie prieskumu trhu, </w:t>
            </w:r>
            <w:r w:rsidR="00360325" w:rsidRPr="002F3653">
              <w:rPr>
                <w:rFonts w:ascii="Calibri" w:hAnsi="Calibri" w:cs="Calibri"/>
                <w:sz w:val="20"/>
                <w:szCs w:val="20"/>
              </w:rPr>
              <w:t>žiadateľ/</w:t>
            </w:r>
            <w:r w:rsidRPr="002F3653">
              <w:rPr>
                <w:rFonts w:ascii="Calibri" w:hAnsi="Calibri" w:cs="Calibri"/>
                <w:sz w:val="20"/>
                <w:szCs w:val="20"/>
              </w:rPr>
              <w:t xml:space="preserve">prijímateľ predloží detailné zdôvodnenie použitia výnimky zo ZVO v zmysle ustanovení ZVO </w:t>
            </w:r>
          </w:p>
        </w:tc>
      </w:tr>
    </w:tbl>
    <w:p w14:paraId="1DD5F8E6" w14:textId="2F728490" w:rsidR="00E13FE3" w:rsidRPr="002F3653" w:rsidRDefault="00E06B46" w:rsidP="00CA0960">
      <w:pPr>
        <w:pStyle w:val="Default"/>
        <w:numPr>
          <w:ilvl w:val="0"/>
          <w:numId w:val="32"/>
        </w:numPr>
        <w:tabs>
          <w:tab w:val="clear" w:pos="720"/>
        </w:tabs>
        <w:spacing w:before="120" w:after="60" w:line="276" w:lineRule="auto"/>
        <w:ind w:left="450" w:hanging="450"/>
        <w:jc w:val="both"/>
        <w:rPr>
          <w:rFonts w:ascii="Calibri" w:hAnsi="Calibri" w:cs="Calibri"/>
          <w:sz w:val="20"/>
          <w:szCs w:val="20"/>
        </w:rPr>
      </w:pPr>
      <w:r w:rsidRPr="002F3653">
        <w:rPr>
          <w:rFonts w:ascii="Calibri" w:hAnsi="Calibri" w:cs="Calibri"/>
          <w:sz w:val="20"/>
          <w:szCs w:val="20"/>
        </w:rPr>
        <w:t>V prípade,</w:t>
      </w:r>
      <w:r w:rsidR="00C05877" w:rsidRPr="002F3653">
        <w:rPr>
          <w:rFonts w:ascii="Calibri" w:hAnsi="Calibri" w:cs="Calibri"/>
          <w:sz w:val="20"/>
          <w:szCs w:val="20"/>
        </w:rPr>
        <w:t xml:space="preserve"> ak žiadateľ/prijímateľ využil možnosť predložiť na RO dokumentáciu pred</w:t>
      </w:r>
      <w:r w:rsidRPr="002F3653">
        <w:rPr>
          <w:rFonts w:ascii="Calibri" w:hAnsi="Calibri" w:cs="Calibri"/>
          <w:sz w:val="20"/>
          <w:szCs w:val="20"/>
        </w:rPr>
        <w:t xml:space="preserve"> </w:t>
      </w:r>
      <w:r w:rsidR="00C05877" w:rsidRPr="002F3653">
        <w:rPr>
          <w:rFonts w:ascii="Calibri" w:hAnsi="Calibri" w:cs="Calibri"/>
          <w:sz w:val="20"/>
          <w:szCs w:val="20"/>
        </w:rPr>
        <w:t>vyhlásením/oslovením subjektov a</w:t>
      </w:r>
      <w:r w:rsidRPr="002F3653">
        <w:rPr>
          <w:rFonts w:ascii="Calibri" w:hAnsi="Calibri" w:cs="Calibri"/>
          <w:sz w:val="20"/>
          <w:szCs w:val="20"/>
        </w:rPr>
        <w:t xml:space="preserve"> RO počas kontroly požiada o doplnenie údajov alebo identifikuje nedostatky v procese zadávania zákazky, je </w:t>
      </w:r>
      <w:r w:rsidR="00360325" w:rsidRPr="002F3653">
        <w:rPr>
          <w:rFonts w:ascii="Calibri" w:hAnsi="Calibri" w:cs="Calibri"/>
          <w:sz w:val="20"/>
          <w:szCs w:val="20"/>
        </w:rPr>
        <w:t>žiadateľ/</w:t>
      </w:r>
      <w:r w:rsidRPr="002F3653">
        <w:rPr>
          <w:rFonts w:ascii="Calibri" w:hAnsi="Calibri" w:cs="Calibri"/>
          <w:sz w:val="20"/>
          <w:szCs w:val="20"/>
        </w:rPr>
        <w:t>prijímateľ povinný ďalej postupovať v</w:t>
      </w:r>
      <w:r w:rsidR="00D47E74" w:rsidRPr="002F3653">
        <w:rPr>
          <w:rFonts w:ascii="Calibri" w:hAnsi="Calibri" w:cs="Calibri"/>
          <w:sz w:val="20"/>
          <w:szCs w:val="20"/>
        </w:rPr>
        <w:t> </w:t>
      </w:r>
      <w:r w:rsidRPr="002F3653">
        <w:rPr>
          <w:rFonts w:ascii="Calibri" w:hAnsi="Calibri" w:cs="Calibri"/>
          <w:sz w:val="20"/>
          <w:szCs w:val="20"/>
        </w:rPr>
        <w:t>zmysle</w:t>
      </w:r>
      <w:r w:rsidR="00D47E74" w:rsidRPr="002F3653">
        <w:rPr>
          <w:rFonts w:ascii="Calibri" w:hAnsi="Calibri" w:cs="Calibri"/>
          <w:sz w:val="20"/>
          <w:szCs w:val="20"/>
        </w:rPr>
        <w:t xml:space="preserve"> pod</w:t>
      </w:r>
      <w:r w:rsidR="001E4EF7" w:rsidRPr="002F3653">
        <w:rPr>
          <w:rFonts w:ascii="Calibri" w:hAnsi="Calibri" w:cs="Calibri"/>
          <w:sz w:val="20"/>
          <w:szCs w:val="20"/>
        </w:rPr>
        <w:t xml:space="preserve">kapitoly </w:t>
      </w:r>
      <w:hyperlink w:anchor="_2.3_Finančná_kontrola" w:history="1">
        <w:r w:rsidR="00EB1FBA" w:rsidRPr="00FB0C8F">
          <w:rPr>
            <w:rStyle w:val="Hypertextovprepojenie"/>
            <w:rFonts w:asciiTheme="minorHAnsi" w:hAnsiTheme="minorHAnsi" w:cs="Calibri"/>
            <w:sz w:val="20"/>
            <w:szCs w:val="20"/>
          </w:rPr>
          <w:t>2.3</w:t>
        </w:r>
      </w:hyperlink>
      <w:r w:rsidRPr="00FB0C8F" w:rsidDel="00A478EA">
        <w:rPr>
          <w:rFonts w:ascii="Calibri" w:hAnsi="Calibri" w:cs="Calibri"/>
          <w:sz w:val="20"/>
          <w:szCs w:val="20"/>
        </w:rPr>
        <w:t xml:space="preserve"> </w:t>
      </w:r>
      <w:r w:rsidR="00B05775" w:rsidRPr="00FB0C8F">
        <w:rPr>
          <w:rFonts w:ascii="Calibri" w:hAnsi="Calibri" w:cs="Calibri"/>
          <w:sz w:val="20"/>
          <w:szCs w:val="20"/>
        </w:rPr>
        <w:t>ods</w:t>
      </w:r>
      <w:r w:rsidR="001E4EF7" w:rsidRPr="00FB0C8F">
        <w:rPr>
          <w:rFonts w:ascii="Calibri" w:hAnsi="Calibri" w:cs="Calibri"/>
          <w:sz w:val="20"/>
          <w:szCs w:val="20"/>
        </w:rPr>
        <w:t>ek</w:t>
      </w:r>
      <w:r w:rsidR="00AA505D" w:rsidRPr="00FB0C8F">
        <w:rPr>
          <w:rFonts w:ascii="Calibri" w:hAnsi="Calibri" w:cs="Calibri"/>
          <w:sz w:val="20"/>
          <w:szCs w:val="20"/>
        </w:rPr>
        <w:t xml:space="preserve"> </w:t>
      </w:r>
      <w:r w:rsidR="00526446" w:rsidRPr="00FB0C8F">
        <w:rPr>
          <w:rFonts w:ascii="Calibri" w:hAnsi="Calibri" w:cs="Calibri"/>
          <w:sz w:val="20"/>
          <w:szCs w:val="20"/>
        </w:rPr>
        <w:t>6</w:t>
      </w:r>
      <w:r w:rsidR="00451AE2" w:rsidRPr="00FB0C8F">
        <w:rPr>
          <w:rFonts w:ascii="Calibri" w:hAnsi="Calibri" w:cs="Calibri"/>
          <w:sz w:val="20"/>
          <w:szCs w:val="20"/>
        </w:rPr>
        <w:t xml:space="preserve"> </w:t>
      </w:r>
      <w:r w:rsidR="00B05775" w:rsidRPr="00FB0C8F">
        <w:rPr>
          <w:rFonts w:ascii="Calibri" w:hAnsi="Calibri" w:cs="Calibri"/>
          <w:sz w:val="20"/>
          <w:szCs w:val="20"/>
        </w:rPr>
        <w:t>tejto príručky.</w:t>
      </w:r>
    </w:p>
    <w:p w14:paraId="34BA492D" w14:textId="77777777" w:rsidR="00164089" w:rsidRPr="002F3653" w:rsidRDefault="00E13FE3" w:rsidP="00CA0960">
      <w:pPr>
        <w:pStyle w:val="Default"/>
        <w:numPr>
          <w:ilvl w:val="0"/>
          <w:numId w:val="32"/>
        </w:numPr>
        <w:tabs>
          <w:tab w:val="clear" w:pos="720"/>
        </w:tabs>
        <w:spacing w:before="120" w:after="60" w:line="276" w:lineRule="auto"/>
        <w:ind w:left="450" w:hanging="450"/>
        <w:jc w:val="both"/>
        <w:rPr>
          <w:rFonts w:ascii="Calibri" w:hAnsi="Calibri" w:cs="Calibri"/>
          <w:sz w:val="20"/>
          <w:szCs w:val="20"/>
        </w:rPr>
      </w:pPr>
      <w:r w:rsidRPr="002F3653">
        <w:rPr>
          <w:rFonts w:ascii="Calibri" w:hAnsi="Calibri" w:cs="Calibri"/>
          <w:sz w:val="20"/>
          <w:szCs w:val="20"/>
          <w:lang w:eastAsia="en-US"/>
        </w:rPr>
        <w:t xml:space="preserve">V prípade, že </w:t>
      </w:r>
      <w:r w:rsidR="001A3F45" w:rsidRPr="002F3653">
        <w:rPr>
          <w:rFonts w:ascii="Calibri" w:hAnsi="Calibri" w:cs="Calibri"/>
          <w:sz w:val="20"/>
          <w:szCs w:val="20"/>
        </w:rPr>
        <w:t xml:space="preserve">ak žiadateľ/prijímateľ využil možnosť predložiť na RO dokumentáciu pred vyhlásením/oslovením subjektov a </w:t>
      </w:r>
      <w:r w:rsidRPr="002F3653">
        <w:rPr>
          <w:rFonts w:ascii="Calibri" w:hAnsi="Calibri" w:cs="Calibri"/>
          <w:sz w:val="20"/>
          <w:szCs w:val="20"/>
          <w:lang w:eastAsia="en-US"/>
        </w:rPr>
        <w:t xml:space="preserve">RO identifikuje pri kontrole obstarávania nesplnenie podmienok pre aplikáciu tohto spôsobu zadávania zákazky, je oprávnený </w:t>
      </w:r>
      <w:r w:rsidR="00971618" w:rsidRPr="002F3653">
        <w:rPr>
          <w:rFonts w:ascii="Calibri" w:hAnsi="Calibri" w:cs="Calibri"/>
          <w:sz w:val="20"/>
          <w:szCs w:val="20"/>
          <w:lang w:eastAsia="en-US"/>
        </w:rPr>
        <w:t>nepripustiť/</w:t>
      </w:r>
      <w:r w:rsidRPr="002F3653">
        <w:rPr>
          <w:rFonts w:ascii="Calibri" w:hAnsi="Calibri" w:cs="Calibri"/>
          <w:sz w:val="20"/>
          <w:szCs w:val="20"/>
          <w:lang w:eastAsia="en-US"/>
        </w:rPr>
        <w:t xml:space="preserve">vylúčiť výdavky takéhoto obstarávania </w:t>
      </w:r>
      <w:r w:rsidR="00971618" w:rsidRPr="002F3653">
        <w:rPr>
          <w:rFonts w:ascii="Calibri" w:hAnsi="Calibri" w:cs="Calibri"/>
          <w:sz w:val="20"/>
          <w:szCs w:val="20"/>
          <w:lang w:eastAsia="en-US"/>
        </w:rPr>
        <w:t>do/</w:t>
      </w:r>
      <w:r w:rsidRPr="002F3653">
        <w:rPr>
          <w:rFonts w:ascii="Calibri" w:hAnsi="Calibri" w:cs="Calibri"/>
          <w:sz w:val="20"/>
          <w:szCs w:val="20"/>
          <w:lang w:eastAsia="en-US"/>
        </w:rPr>
        <w:t>z financovania v plnom rozsahu a z</w:t>
      </w:r>
      <w:r w:rsidRPr="002F3653">
        <w:rPr>
          <w:rFonts w:ascii="Calibri" w:hAnsi="Calibri" w:cs="Calibri"/>
          <w:sz w:val="20"/>
          <w:szCs w:val="20"/>
        </w:rPr>
        <w:t>ároveň môže RO</w:t>
      </w:r>
      <w:r w:rsidRPr="002F3653">
        <w:rPr>
          <w:rFonts w:ascii="Calibri" w:hAnsi="Calibri" w:cs="Calibri"/>
          <w:sz w:val="20"/>
          <w:szCs w:val="20"/>
          <w:lang w:eastAsia="en-US"/>
        </w:rPr>
        <w:t xml:space="preserve"> v rámci záverov kontroly odporučiť, aby </w:t>
      </w:r>
      <w:r w:rsidR="00360325" w:rsidRPr="002F3653">
        <w:rPr>
          <w:rFonts w:ascii="Calibri" w:hAnsi="Calibri" w:cs="Calibri"/>
          <w:sz w:val="20"/>
          <w:szCs w:val="20"/>
        </w:rPr>
        <w:t>žiadateľ/</w:t>
      </w:r>
      <w:r w:rsidRPr="002F3653">
        <w:rPr>
          <w:rFonts w:ascii="Calibri" w:hAnsi="Calibri" w:cs="Calibri"/>
          <w:sz w:val="20"/>
          <w:szCs w:val="20"/>
          <w:lang w:eastAsia="en-US"/>
        </w:rPr>
        <w:t>prijímateľ postup zadania predmetnej zákazky realizoval v zmysle postupov a pravidiel ZVO.</w:t>
      </w:r>
    </w:p>
    <w:p w14:paraId="699610F9" w14:textId="185E38D8" w:rsidR="001A3F45" w:rsidRPr="002F3653" w:rsidRDefault="00164089" w:rsidP="00CA0960">
      <w:pPr>
        <w:pStyle w:val="Default"/>
        <w:numPr>
          <w:ilvl w:val="0"/>
          <w:numId w:val="32"/>
        </w:numPr>
        <w:tabs>
          <w:tab w:val="clear" w:pos="720"/>
        </w:tabs>
        <w:spacing w:before="120" w:after="60" w:line="276" w:lineRule="auto"/>
        <w:ind w:left="450" w:hanging="450"/>
        <w:jc w:val="both"/>
        <w:rPr>
          <w:rFonts w:ascii="Calibri" w:hAnsi="Calibri" w:cs="Calibri"/>
          <w:sz w:val="20"/>
          <w:szCs w:val="20"/>
        </w:rPr>
      </w:pPr>
      <w:r w:rsidRPr="002F3653">
        <w:rPr>
          <w:rFonts w:ascii="Calibri" w:hAnsi="Calibri" w:cs="Calibri"/>
          <w:sz w:val="20"/>
          <w:szCs w:val="20"/>
        </w:rPr>
        <w:t xml:space="preserve"> Ak </w:t>
      </w:r>
      <w:r w:rsidR="001A3F45" w:rsidRPr="002F3653">
        <w:rPr>
          <w:rFonts w:ascii="Calibri" w:hAnsi="Calibri" w:cs="Calibri"/>
          <w:sz w:val="20"/>
          <w:szCs w:val="20"/>
        </w:rPr>
        <w:t xml:space="preserve">žiadateľ/prijímateľ využil možnosť predložiť na RO dokumentáciu pred vyhlásením/oslovením subjektov a </w:t>
      </w:r>
      <w:r w:rsidR="00AA505D" w:rsidRPr="002F3653">
        <w:rPr>
          <w:rFonts w:ascii="Calibri" w:hAnsi="Calibri" w:cs="Calibri"/>
          <w:sz w:val="20"/>
          <w:szCs w:val="20"/>
        </w:rPr>
        <w:t xml:space="preserve">RO neidentifikuje žiadne nedostatky a </w:t>
      </w:r>
      <w:r w:rsidRPr="002F3653">
        <w:rPr>
          <w:rFonts w:ascii="Calibri" w:hAnsi="Calibri" w:cs="Calibri"/>
          <w:sz w:val="20"/>
          <w:szCs w:val="20"/>
        </w:rPr>
        <w:t xml:space="preserve">výzva na súťaž </w:t>
      </w:r>
      <w:r w:rsidR="00AA505D" w:rsidRPr="002F3653">
        <w:rPr>
          <w:rFonts w:ascii="Calibri" w:hAnsi="Calibri" w:cs="Calibri"/>
          <w:sz w:val="20"/>
          <w:szCs w:val="20"/>
        </w:rPr>
        <w:t xml:space="preserve">je </w:t>
      </w:r>
      <w:r w:rsidR="00E06B46" w:rsidRPr="002F3653">
        <w:rPr>
          <w:rFonts w:ascii="Calibri" w:hAnsi="Calibri" w:cs="Calibri"/>
          <w:sz w:val="20"/>
          <w:szCs w:val="20"/>
        </w:rPr>
        <w:t>v</w:t>
      </w:r>
      <w:r w:rsidRPr="002F3653">
        <w:rPr>
          <w:rFonts w:ascii="Calibri" w:hAnsi="Calibri" w:cs="Calibri"/>
          <w:sz w:val="20"/>
          <w:szCs w:val="20"/>
        </w:rPr>
        <w:t> súlade s</w:t>
      </w:r>
      <w:r w:rsidR="00E06B46" w:rsidRPr="002F3653">
        <w:rPr>
          <w:rFonts w:ascii="Calibri" w:hAnsi="Calibri" w:cs="Calibri"/>
          <w:sz w:val="20"/>
          <w:szCs w:val="20"/>
        </w:rPr>
        <w:t>o základnými</w:t>
      </w:r>
      <w:r w:rsidRPr="002F3653">
        <w:rPr>
          <w:rFonts w:ascii="Calibri" w:hAnsi="Calibri" w:cs="Calibri"/>
          <w:sz w:val="20"/>
          <w:szCs w:val="20"/>
        </w:rPr>
        <w:t> pr</w:t>
      </w:r>
      <w:r w:rsidR="00A442D2">
        <w:rPr>
          <w:rFonts w:ascii="Calibri" w:hAnsi="Calibri" w:cs="Calibri"/>
          <w:sz w:val="20"/>
          <w:szCs w:val="20"/>
        </w:rPr>
        <w:t>avidlami</w:t>
      </w:r>
      <w:r w:rsidRPr="002F3653">
        <w:rPr>
          <w:rFonts w:ascii="Calibri" w:hAnsi="Calibri" w:cs="Calibri"/>
          <w:sz w:val="20"/>
          <w:szCs w:val="20"/>
        </w:rPr>
        <w:t xml:space="preserve"> VO, RO túto skutočnosť oznámi </w:t>
      </w:r>
      <w:r w:rsidR="00360325" w:rsidRPr="002F3653">
        <w:rPr>
          <w:rFonts w:ascii="Calibri" w:hAnsi="Calibri" w:cs="Calibri"/>
          <w:sz w:val="20"/>
          <w:szCs w:val="20"/>
        </w:rPr>
        <w:t>žiadateľovi/</w:t>
      </w:r>
      <w:r w:rsidR="002557A3" w:rsidRPr="002F3653">
        <w:rPr>
          <w:rFonts w:ascii="Calibri" w:hAnsi="Calibri" w:cs="Calibri"/>
          <w:sz w:val="20"/>
          <w:szCs w:val="20"/>
        </w:rPr>
        <w:t>p</w:t>
      </w:r>
      <w:r w:rsidRPr="002F3653">
        <w:rPr>
          <w:rFonts w:ascii="Calibri" w:hAnsi="Calibri" w:cs="Calibri"/>
          <w:sz w:val="20"/>
          <w:szCs w:val="20"/>
        </w:rPr>
        <w:t>rijímateľovi listom GPM</w:t>
      </w:r>
      <w:r w:rsidR="008B6C28" w:rsidRPr="002F3653">
        <w:rPr>
          <w:rFonts w:ascii="Calibri" w:hAnsi="Calibri" w:cs="Calibri"/>
          <w:sz w:val="20"/>
          <w:szCs w:val="20"/>
        </w:rPr>
        <w:t>/vnútorným listom</w:t>
      </w:r>
      <w:r w:rsidR="008B6C28" w:rsidRPr="002F3653">
        <w:rPr>
          <w:rStyle w:val="Odkaznapoznmkupodiarou"/>
          <w:rFonts w:ascii="Calibri" w:hAnsi="Calibri" w:cs="Calibri"/>
          <w:sz w:val="20"/>
          <w:szCs w:val="20"/>
        </w:rPr>
        <w:footnoteReference w:id="92"/>
      </w:r>
      <w:r w:rsidR="009932CD" w:rsidRPr="002F3653">
        <w:rPr>
          <w:rFonts w:ascii="Calibri" w:hAnsi="Calibri" w:cs="Calibri"/>
          <w:sz w:val="20"/>
          <w:szCs w:val="20"/>
        </w:rPr>
        <w:t xml:space="preserve"> alebo elektronicky</w:t>
      </w:r>
      <w:r w:rsidRPr="002F3653">
        <w:rPr>
          <w:rFonts w:ascii="Calibri" w:hAnsi="Calibri" w:cs="Calibri"/>
          <w:sz w:val="20"/>
          <w:szCs w:val="20"/>
        </w:rPr>
        <w:t xml:space="preserve">. </w:t>
      </w:r>
    </w:p>
    <w:p w14:paraId="3D160131" w14:textId="77777777" w:rsidR="00164089" w:rsidRPr="002F3653" w:rsidRDefault="001A3F45" w:rsidP="00CA0960">
      <w:pPr>
        <w:pStyle w:val="Default"/>
        <w:numPr>
          <w:ilvl w:val="0"/>
          <w:numId w:val="32"/>
        </w:numPr>
        <w:tabs>
          <w:tab w:val="clear" w:pos="720"/>
        </w:tabs>
        <w:spacing w:before="120" w:after="60" w:line="276" w:lineRule="auto"/>
        <w:ind w:left="450" w:hanging="450"/>
        <w:jc w:val="both"/>
        <w:rPr>
          <w:rFonts w:ascii="Calibri" w:hAnsi="Calibri" w:cs="Calibri"/>
          <w:sz w:val="20"/>
          <w:szCs w:val="20"/>
        </w:rPr>
      </w:pPr>
      <w:r w:rsidRPr="002F3653">
        <w:rPr>
          <w:rFonts w:ascii="Calibri" w:hAnsi="Calibri" w:cs="Calibri"/>
          <w:sz w:val="20"/>
          <w:szCs w:val="20"/>
        </w:rPr>
        <w:t>Ž</w:t>
      </w:r>
      <w:r w:rsidR="00360325" w:rsidRPr="002F3653">
        <w:rPr>
          <w:rFonts w:ascii="Calibri" w:hAnsi="Calibri" w:cs="Calibri"/>
          <w:sz w:val="20"/>
          <w:szCs w:val="20"/>
        </w:rPr>
        <w:t>iadateľ/</w:t>
      </w:r>
      <w:r w:rsidR="002557A3" w:rsidRPr="002F3653">
        <w:rPr>
          <w:rFonts w:ascii="Calibri" w:hAnsi="Calibri" w:cs="Calibri"/>
          <w:sz w:val="20"/>
          <w:szCs w:val="20"/>
        </w:rPr>
        <w:t>p</w:t>
      </w:r>
      <w:r w:rsidR="00164089" w:rsidRPr="002F3653">
        <w:rPr>
          <w:rFonts w:ascii="Calibri" w:hAnsi="Calibri" w:cs="Calibri"/>
          <w:sz w:val="20"/>
          <w:szCs w:val="20"/>
        </w:rPr>
        <w:t xml:space="preserve">rijímateľ </w:t>
      </w:r>
      <w:r w:rsidRPr="002F3653">
        <w:rPr>
          <w:rFonts w:ascii="Calibri" w:hAnsi="Calibri" w:cs="Calibri"/>
          <w:sz w:val="20"/>
          <w:szCs w:val="20"/>
        </w:rPr>
        <w:t xml:space="preserve">je </w:t>
      </w:r>
      <w:r w:rsidR="00164089" w:rsidRPr="002F3653">
        <w:rPr>
          <w:rFonts w:ascii="Calibri" w:hAnsi="Calibri" w:cs="Calibri"/>
          <w:sz w:val="20"/>
          <w:szCs w:val="20"/>
        </w:rPr>
        <w:t>v</w:t>
      </w:r>
      <w:r w:rsidRPr="002F3653">
        <w:rPr>
          <w:rFonts w:ascii="Calibri" w:hAnsi="Calibri" w:cs="Calibri"/>
          <w:sz w:val="20"/>
          <w:szCs w:val="20"/>
        </w:rPr>
        <w:t> </w:t>
      </w:r>
      <w:r w:rsidR="00164089" w:rsidRPr="002F3653">
        <w:rPr>
          <w:rFonts w:ascii="Calibri" w:hAnsi="Calibri" w:cs="Calibri"/>
          <w:sz w:val="20"/>
          <w:szCs w:val="20"/>
        </w:rPr>
        <w:t xml:space="preserve">rámci obstarávania zákazky </w:t>
      </w:r>
      <w:r w:rsidR="009B3700" w:rsidRPr="002F3653">
        <w:rPr>
          <w:rFonts w:ascii="Calibri" w:hAnsi="Calibri" w:cs="Calibri"/>
          <w:sz w:val="20"/>
          <w:szCs w:val="20"/>
        </w:rPr>
        <w:t xml:space="preserve">formou prieskumu trhu </w:t>
      </w:r>
      <w:r w:rsidR="00DB24DE" w:rsidRPr="002F3653">
        <w:rPr>
          <w:rFonts w:ascii="Calibri" w:hAnsi="Calibri" w:cs="Calibri"/>
          <w:sz w:val="20"/>
          <w:szCs w:val="20"/>
        </w:rPr>
        <w:t xml:space="preserve">povinný splniť </w:t>
      </w:r>
      <w:r w:rsidR="009B3700" w:rsidRPr="002F3653">
        <w:rPr>
          <w:rFonts w:ascii="Calibri" w:hAnsi="Calibri" w:cs="Calibri"/>
          <w:sz w:val="20"/>
          <w:szCs w:val="20"/>
        </w:rPr>
        <w:t>nasledovn</w:t>
      </w:r>
      <w:r w:rsidR="00DB24DE" w:rsidRPr="002F3653">
        <w:rPr>
          <w:rFonts w:ascii="Calibri" w:hAnsi="Calibri" w:cs="Calibri"/>
          <w:sz w:val="20"/>
          <w:szCs w:val="20"/>
        </w:rPr>
        <w:t>é podmienky</w:t>
      </w:r>
      <w:r w:rsidR="009B3700" w:rsidRPr="002F3653">
        <w:rPr>
          <w:rFonts w:ascii="Calibri" w:hAnsi="Calibri" w:cs="Calibri"/>
          <w:sz w:val="20"/>
          <w:szCs w:val="20"/>
        </w:rPr>
        <w:t>:</w:t>
      </w:r>
    </w:p>
    <w:p w14:paraId="10387B63" w14:textId="77777777" w:rsidR="00DB24DE" w:rsidRPr="002F3653" w:rsidRDefault="00360325" w:rsidP="00CA0960">
      <w:pPr>
        <w:pStyle w:val="Default"/>
        <w:numPr>
          <w:ilvl w:val="0"/>
          <w:numId w:val="5"/>
        </w:numPr>
        <w:spacing w:before="120" w:after="120" w:line="276" w:lineRule="auto"/>
        <w:ind w:left="900" w:hanging="373"/>
        <w:jc w:val="both"/>
        <w:rPr>
          <w:rFonts w:ascii="Calibri" w:hAnsi="Calibri" w:cs="Calibri"/>
          <w:sz w:val="20"/>
          <w:szCs w:val="20"/>
        </w:rPr>
      </w:pPr>
      <w:r w:rsidRPr="002F3653">
        <w:rPr>
          <w:rFonts w:ascii="Calibri" w:hAnsi="Calibri" w:cs="Calibri"/>
          <w:sz w:val="20"/>
          <w:szCs w:val="20"/>
        </w:rPr>
        <w:t>Žiadateľ/</w:t>
      </w:r>
      <w:r w:rsidR="00DB24DE" w:rsidRPr="002F3653">
        <w:rPr>
          <w:rFonts w:ascii="Calibri" w:hAnsi="Calibri" w:cs="Calibri"/>
          <w:sz w:val="20"/>
          <w:szCs w:val="20"/>
        </w:rPr>
        <w:t>Prijímateľ je povinný zverejniť na svojom alebo inom vhodnom webovom sídle</w:t>
      </w:r>
      <w:r w:rsidR="00DB24DE" w:rsidRPr="002F3653">
        <w:rPr>
          <w:rStyle w:val="Odkaznapoznmkupodiarou"/>
          <w:rFonts w:ascii="Calibri" w:hAnsi="Calibri" w:cs="Calibri"/>
          <w:sz w:val="20"/>
          <w:szCs w:val="20"/>
        </w:rPr>
        <w:footnoteReference w:id="93"/>
      </w:r>
      <w:r w:rsidR="00DB24DE" w:rsidRPr="002F3653">
        <w:rPr>
          <w:rFonts w:ascii="Calibri" w:hAnsi="Calibri" w:cs="Calibri"/>
          <w:sz w:val="20"/>
          <w:szCs w:val="20"/>
        </w:rPr>
        <w:t xml:space="preserve"> hodnoverným spôsobom</w:t>
      </w:r>
      <w:r w:rsidR="00DB24DE" w:rsidRPr="002F3653">
        <w:rPr>
          <w:rStyle w:val="Odkaznapoznmkupodiarou"/>
          <w:rFonts w:ascii="Calibri" w:hAnsi="Calibri" w:cs="Calibri"/>
          <w:sz w:val="20"/>
          <w:szCs w:val="20"/>
        </w:rPr>
        <w:footnoteReference w:id="94"/>
      </w:r>
      <w:r w:rsidR="00DB24DE" w:rsidRPr="002F3653">
        <w:rPr>
          <w:rFonts w:ascii="Calibri" w:hAnsi="Calibri" w:cs="Calibri"/>
          <w:sz w:val="20"/>
          <w:szCs w:val="20"/>
        </w:rPr>
        <w:t xml:space="preserve"> výzvu na súťaž </w:t>
      </w:r>
      <w:r w:rsidR="00DB24DE" w:rsidRPr="002F3653">
        <w:rPr>
          <w:rFonts w:ascii="Calibri" w:hAnsi="Calibri" w:cs="Calibri"/>
          <w:b/>
          <w:sz w:val="20"/>
          <w:szCs w:val="20"/>
        </w:rPr>
        <w:t>minimálne 5 pracovných dní</w:t>
      </w:r>
      <w:r w:rsidR="00DB24DE" w:rsidRPr="002F3653">
        <w:rPr>
          <w:rFonts w:ascii="Calibri" w:hAnsi="Calibri" w:cs="Calibri"/>
          <w:sz w:val="20"/>
          <w:szCs w:val="20"/>
        </w:rPr>
        <w:t xml:space="preserve"> pred dňom predkladania ponúk (do lehoty sa nezapočítava deň zverejnenia).</w:t>
      </w:r>
    </w:p>
    <w:p w14:paraId="61E23C7C" w14:textId="5754654C" w:rsidR="00DB24DE" w:rsidRPr="002F3653" w:rsidRDefault="00360325" w:rsidP="00CA0960">
      <w:pPr>
        <w:pStyle w:val="Default"/>
        <w:numPr>
          <w:ilvl w:val="0"/>
          <w:numId w:val="5"/>
        </w:numPr>
        <w:spacing w:before="120" w:after="120" w:line="276" w:lineRule="auto"/>
        <w:ind w:left="900"/>
        <w:jc w:val="both"/>
        <w:rPr>
          <w:rFonts w:ascii="Calibri" w:hAnsi="Calibri" w:cs="Calibri"/>
          <w:sz w:val="20"/>
          <w:szCs w:val="20"/>
        </w:rPr>
      </w:pPr>
      <w:r w:rsidRPr="002F3653">
        <w:rPr>
          <w:rFonts w:ascii="Calibri" w:hAnsi="Calibri" w:cs="Calibri"/>
          <w:sz w:val="20"/>
          <w:szCs w:val="20"/>
        </w:rPr>
        <w:t>Žiadateľ/</w:t>
      </w:r>
      <w:r w:rsidR="00DB24DE" w:rsidRPr="002F3653">
        <w:rPr>
          <w:rFonts w:ascii="Calibri" w:hAnsi="Calibri" w:cs="Calibri"/>
          <w:sz w:val="20"/>
          <w:szCs w:val="20"/>
        </w:rPr>
        <w:t xml:space="preserve">Prijímateľ je súčasne so zverejnením výzvy na súťaž povinný zaslať túto výzvu </w:t>
      </w:r>
      <w:r w:rsidR="00DB24DE" w:rsidRPr="002F3653">
        <w:rPr>
          <w:rFonts w:ascii="Calibri" w:hAnsi="Calibri" w:cs="Calibri"/>
          <w:b/>
          <w:sz w:val="20"/>
          <w:szCs w:val="20"/>
        </w:rPr>
        <w:t xml:space="preserve">minimálne </w:t>
      </w:r>
      <w:r w:rsidR="00207014" w:rsidRPr="002F3653">
        <w:rPr>
          <w:rFonts w:ascii="Calibri" w:hAnsi="Calibri" w:cs="Calibri"/>
          <w:b/>
          <w:sz w:val="20"/>
          <w:szCs w:val="20"/>
        </w:rPr>
        <w:t>3</w:t>
      </w:r>
      <w:r w:rsidR="005F6591" w:rsidRPr="002F3653">
        <w:rPr>
          <w:rFonts w:ascii="Calibri" w:hAnsi="Calibri" w:cs="Calibri"/>
          <w:b/>
          <w:sz w:val="20"/>
          <w:szCs w:val="20"/>
        </w:rPr>
        <w:t xml:space="preserve"> </w:t>
      </w:r>
      <w:r w:rsidR="00DB24DE" w:rsidRPr="002F3653">
        <w:rPr>
          <w:rFonts w:ascii="Calibri" w:hAnsi="Calibri" w:cs="Calibri"/>
          <w:b/>
          <w:sz w:val="20"/>
          <w:szCs w:val="20"/>
        </w:rPr>
        <w:t>vybraným záujemcom</w:t>
      </w:r>
      <w:r w:rsidR="00DB24DE" w:rsidRPr="002F3653">
        <w:rPr>
          <w:rFonts w:ascii="Calibri" w:hAnsi="Calibri" w:cs="Calibri"/>
          <w:sz w:val="20"/>
          <w:szCs w:val="20"/>
        </w:rPr>
        <w:t>. Ak sa jedná o</w:t>
      </w:r>
      <w:r w:rsidR="001A3F45" w:rsidRPr="002F3653">
        <w:rPr>
          <w:rFonts w:ascii="Calibri" w:hAnsi="Calibri" w:cs="Calibri"/>
          <w:sz w:val="20"/>
          <w:szCs w:val="20"/>
        </w:rPr>
        <w:t> </w:t>
      </w:r>
      <w:r w:rsidR="00DB24DE" w:rsidRPr="002F3653">
        <w:rPr>
          <w:rFonts w:ascii="Calibri" w:hAnsi="Calibri" w:cs="Calibri"/>
          <w:sz w:val="20"/>
          <w:szCs w:val="20"/>
        </w:rPr>
        <w:t xml:space="preserve">jedinečný predmet zákazky, môže </w:t>
      </w:r>
      <w:r w:rsidRPr="002F3653">
        <w:rPr>
          <w:rFonts w:ascii="Calibri" w:hAnsi="Calibri" w:cs="Calibri"/>
          <w:sz w:val="20"/>
          <w:szCs w:val="20"/>
        </w:rPr>
        <w:t>žiadateľ/</w:t>
      </w:r>
      <w:r w:rsidR="00DB24DE" w:rsidRPr="002F3653">
        <w:rPr>
          <w:rFonts w:ascii="Calibri" w:hAnsi="Calibri" w:cs="Calibri"/>
          <w:sz w:val="20"/>
          <w:szCs w:val="20"/>
        </w:rPr>
        <w:t xml:space="preserve">prijímateľ osloviť aj menší počet záujemcov, pričom </w:t>
      </w:r>
      <w:r w:rsidRPr="002F3653">
        <w:rPr>
          <w:rFonts w:ascii="Calibri" w:hAnsi="Calibri" w:cs="Calibri"/>
          <w:sz w:val="20"/>
          <w:szCs w:val="20"/>
        </w:rPr>
        <w:t>žiadateľ/</w:t>
      </w:r>
      <w:r w:rsidR="00DB24DE" w:rsidRPr="002F3653">
        <w:rPr>
          <w:rFonts w:ascii="Calibri" w:hAnsi="Calibri" w:cs="Calibri"/>
          <w:sz w:val="20"/>
          <w:szCs w:val="20"/>
        </w:rPr>
        <w:t xml:space="preserve">prijímateľ musí uvedenú skutočnosť riadne zdôvodniť. </w:t>
      </w:r>
    </w:p>
    <w:p w14:paraId="3F3751BD" w14:textId="77777777" w:rsidR="00DB24DE" w:rsidRPr="002F3653" w:rsidRDefault="00DB24DE" w:rsidP="00CA0960">
      <w:pPr>
        <w:pStyle w:val="Default"/>
        <w:numPr>
          <w:ilvl w:val="0"/>
          <w:numId w:val="5"/>
        </w:numPr>
        <w:spacing w:before="120" w:after="120" w:line="276" w:lineRule="auto"/>
        <w:ind w:left="900"/>
        <w:jc w:val="both"/>
        <w:rPr>
          <w:rFonts w:ascii="Calibri" w:hAnsi="Calibri" w:cs="Calibri"/>
          <w:sz w:val="20"/>
          <w:szCs w:val="20"/>
        </w:rPr>
      </w:pPr>
      <w:r w:rsidRPr="002F3653">
        <w:rPr>
          <w:rFonts w:ascii="Calibri" w:hAnsi="Calibri" w:cs="Calibri"/>
          <w:sz w:val="20"/>
          <w:szCs w:val="20"/>
        </w:rPr>
        <w:t>Oslovovaní záujemcovia musia byť subjekty, ktoré sú oprávnené dodávať službu, tovar alebo prácu v</w:t>
      </w:r>
      <w:r w:rsidR="001A3F45" w:rsidRPr="002F3653">
        <w:rPr>
          <w:rFonts w:ascii="Calibri" w:hAnsi="Calibri" w:cs="Calibri"/>
          <w:sz w:val="20"/>
          <w:szCs w:val="20"/>
        </w:rPr>
        <w:t> </w:t>
      </w:r>
      <w:r w:rsidRPr="002F3653">
        <w:rPr>
          <w:rFonts w:ascii="Calibri" w:hAnsi="Calibri" w:cs="Calibri"/>
          <w:sz w:val="20"/>
          <w:szCs w:val="20"/>
        </w:rPr>
        <w:t>rozsahu predmetu zákazky (ich identifikácia prebieha najmä cez informácie verejne uvedené v</w:t>
      </w:r>
      <w:r w:rsidR="001A3F45" w:rsidRPr="002F3653">
        <w:rPr>
          <w:rFonts w:ascii="Calibri" w:hAnsi="Calibri" w:cs="Calibri"/>
          <w:sz w:val="20"/>
          <w:szCs w:val="20"/>
        </w:rPr>
        <w:t> </w:t>
      </w:r>
      <w:r w:rsidRPr="002F3653">
        <w:rPr>
          <w:rFonts w:ascii="Calibri" w:hAnsi="Calibri" w:cs="Calibri"/>
          <w:sz w:val="20"/>
          <w:szCs w:val="20"/>
        </w:rPr>
        <w:t>obchodnom registri alebo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w:t>
      </w:r>
    </w:p>
    <w:p w14:paraId="4847A0B1" w14:textId="77777777" w:rsidR="00DB24DE" w:rsidRPr="002F3653" w:rsidRDefault="00360325" w:rsidP="00CA0960">
      <w:pPr>
        <w:pStyle w:val="Default"/>
        <w:numPr>
          <w:ilvl w:val="0"/>
          <w:numId w:val="5"/>
        </w:numPr>
        <w:spacing w:before="120" w:after="120" w:line="276" w:lineRule="auto"/>
        <w:ind w:left="900"/>
        <w:jc w:val="both"/>
        <w:rPr>
          <w:rFonts w:ascii="Calibri" w:hAnsi="Calibri" w:cs="Calibri"/>
          <w:sz w:val="20"/>
          <w:szCs w:val="20"/>
        </w:rPr>
      </w:pPr>
      <w:r w:rsidRPr="002F3653">
        <w:rPr>
          <w:rFonts w:ascii="Calibri" w:hAnsi="Calibri" w:cs="Calibri"/>
          <w:sz w:val="20"/>
          <w:szCs w:val="20"/>
        </w:rPr>
        <w:t>Žiadateľ/</w:t>
      </w:r>
      <w:r w:rsidR="00DB24DE" w:rsidRPr="002F3653">
        <w:rPr>
          <w:rFonts w:ascii="Calibri" w:hAnsi="Calibri" w:cs="Calibri"/>
          <w:sz w:val="20"/>
          <w:szCs w:val="20"/>
        </w:rPr>
        <w:t>Prijímateľ je povinný zabezpečiť, aby všetci uchádzači o</w:t>
      </w:r>
      <w:r w:rsidR="001A3F45" w:rsidRPr="002F3653">
        <w:rPr>
          <w:rFonts w:ascii="Calibri" w:hAnsi="Calibri" w:cs="Calibri"/>
          <w:sz w:val="20"/>
          <w:szCs w:val="20"/>
        </w:rPr>
        <w:t> </w:t>
      </w:r>
      <w:r w:rsidR="00DB24DE" w:rsidRPr="002F3653">
        <w:rPr>
          <w:rFonts w:ascii="Calibri" w:hAnsi="Calibri" w:cs="Calibri"/>
          <w:sz w:val="20"/>
          <w:szCs w:val="20"/>
        </w:rPr>
        <w:t>zákazku predkladali svoje ponuky v</w:t>
      </w:r>
      <w:r w:rsidR="001A3F45" w:rsidRPr="002F3653">
        <w:rPr>
          <w:rFonts w:ascii="Calibri" w:hAnsi="Calibri" w:cs="Calibri"/>
          <w:sz w:val="20"/>
          <w:szCs w:val="20"/>
        </w:rPr>
        <w:t> </w:t>
      </w:r>
      <w:r w:rsidR="00DB24DE" w:rsidRPr="002F3653">
        <w:rPr>
          <w:rFonts w:ascii="Calibri" w:hAnsi="Calibri" w:cs="Calibri"/>
          <w:sz w:val="20"/>
          <w:szCs w:val="20"/>
        </w:rPr>
        <w:t>písomnej podobe, pričom za písomnú ponuku sa po</w:t>
      </w:r>
      <w:r w:rsidR="0097778F" w:rsidRPr="002F3653">
        <w:rPr>
          <w:rFonts w:ascii="Calibri" w:hAnsi="Calibri" w:cs="Calibri"/>
          <w:sz w:val="20"/>
          <w:szCs w:val="20"/>
        </w:rPr>
        <w:t>važuje</w:t>
      </w:r>
      <w:r w:rsidR="00DB24DE" w:rsidRPr="002F3653">
        <w:rPr>
          <w:rFonts w:ascii="Calibri" w:hAnsi="Calibri" w:cs="Calibri"/>
          <w:sz w:val="20"/>
          <w:szCs w:val="20"/>
        </w:rPr>
        <w:t xml:space="preserve"> aj ponuka podaná elektronicky. </w:t>
      </w:r>
    </w:p>
    <w:p w14:paraId="7EEC88C1" w14:textId="77777777" w:rsidR="00DB24DE" w:rsidRPr="002F3653" w:rsidRDefault="00DB24DE" w:rsidP="00CA0960">
      <w:pPr>
        <w:pStyle w:val="Default"/>
        <w:numPr>
          <w:ilvl w:val="0"/>
          <w:numId w:val="5"/>
        </w:numPr>
        <w:spacing w:before="120" w:after="120" w:line="276" w:lineRule="auto"/>
        <w:ind w:left="900"/>
        <w:jc w:val="both"/>
        <w:rPr>
          <w:rFonts w:ascii="Calibri" w:hAnsi="Calibri" w:cs="Calibri"/>
          <w:sz w:val="20"/>
          <w:szCs w:val="20"/>
        </w:rPr>
      </w:pPr>
      <w:r w:rsidRPr="002F3653">
        <w:rPr>
          <w:rFonts w:ascii="Calibri" w:hAnsi="Calibri" w:cs="Calibri"/>
          <w:sz w:val="20"/>
          <w:szCs w:val="20"/>
        </w:rPr>
        <w:t xml:space="preserve">Ak </w:t>
      </w:r>
      <w:r w:rsidR="00360325" w:rsidRPr="002F3653">
        <w:rPr>
          <w:rFonts w:ascii="Calibri" w:hAnsi="Calibri" w:cs="Calibri"/>
          <w:sz w:val="20"/>
          <w:szCs w:val="20"/>
        </w:rPr>
        <w:t>žiadateľovi/</w:t>
      </w:r>
      <w:r w:rsidRPr="002F3653">
        <w:rPr>
          <w:rFonts w:ascii="Calibri" w:hAnsi="Calibri" w:cs="Calibri"/>
          <w:sz w:val="20"/>
          <w:szCs w:val="20"/>
        </w:rPr>
        <w:t>prijímateľovi nebude predložená žiadna ponuka, pričom splní všetky postupy uvedené v</w:t>
      </w:r>
      <w:r w:rsidR="001A3F45" w:rsidRPr="002F3653">
        <w:rPr>
          <w:rFonts w:ascii="Calibri" w:hAnsi="Calibri" w:cs="Calibri"/>
          <w:sz w:val="20"/>
          <w:szCs w:val="20"/>
        </w:rPr>
        <w:t> </w:t>
      </w:r>
      <w:r w:rsidRPr="002F3653">
        <w:rPr>
          <w:rFonts w:ascii="Calibri" w:hAnsi="Calibri" w:cs="Calibri"/>
          <w:sz w:val="20"/>
          <w:szCs w:val="20"/>
        </w:rPr>
        <w:t>ods. a) – d), je oprávnený vyzvať na rokovanie jedného alebo viacerých záujemcov, s</w:t>
      </w:r>
      <w:r w:rsidR="001A3F45" w:rsidRPr="002F3653">
        <w:rPr>
          <w:rFonts w:ascii="Calibri" w:hAnsi="Calibri" w:cs="Calibri"/>
          <w:sz w:val="20"/>
          <w:szCs w:val="20"/>
        </w:rPr>
        <w:t> </w:t>
      </w:r>
      <w:r w:rsidRPr="002F3653">
        <w:rPr>
          <w:rFonts w:ascii="Calibri" w:hAnsi="Calibri" w:cs="Calibri"/>
          <w:sz w:val="20"/>
          <w:szCs w:val="20"/>
        </w:rPr>
        <w:t xml:space="preserve">ktorými </w:t>
      </w:r>
      <w:r w:rsidR="001E4EF7" w:rsidRPr="002F3653">
        <w:rPr>
          <w:rFonts w:ascii="Calibri" w:hAnsi="Calibri" w:cs="Calibri"/>
          <w:sz w:val="20"/>
          <w:szCs w:val="20"/>
        </w:rPr>
        <w:t>bude rokovať</w:t>
      </w:r>
      <w:r w:rsidRPr="002F3653">
        <w:rPr>
          <w:rFonts w:ascii="Calibri" w:hAnsi="Calibri" w:cs="Calibri"/>
          <w:sz w:val="20"/>
          <w:szCs w:val="20"/>
        </w:rPr>
        <w:t xml:space="preserve"> o</w:t>
      </w:r>
      <w:r w:rsidR="001A3F45" w:rsidRPr="002F3653">
        <w:rPr>
          <w:rFonts w:ascii="Calibri" w:hAnsi="Calibri" w:cs="Calibri"/>
          <w:sz w:val="20"/>
          <w:szCs w:val="20"/>
        </w:rPr>
        <w:t> </w:t>
      </w:r>
      <w:r w:rsidRPr="002F3653">
        <w:rPr>
          <w:rFonts w:ascii="Calibri" w:hAnsi="Calibri" w:cs="Calibri"/>
          <w:sz w:val="20"/>
          <w:szCs w:val="20"/>
        </w:rPr>
        <w:t>zadaní zákazky. Z</w:t>
      </w:r>
      <w:r w:rsidR="001A3F45" w:rsidRPr="002F3653">
        <w:rPr>
          <w:rFonts w:ascii="Calibri" w:hAnsi="Calibri" w:cs="Calibri"/>
          <w:sz w:val="20"/>
          <w:szCs w:val="20"/>
        </w:rPr>
        <w:t> </w:t>
      </w:r>
      <w:r w:rsidRPr="002F3653">
        <w:rPr>
          <w:rFonts w:ascii="Calibri" w:hAnsi="Calibri" w:cs="Calibri"/>
          <w:sz w:val="20"/>
          <w:szCs w:val="20"/>
        </w:rPr>
        <w:t xml:space="preserve">rokovania je </w:t>
      </w:r>
      <w:r w:rsidR="00360325" w:rsidRPr="002F3653">
        <w:rPr>
          <w:rFonts w:ascii="Calibri" w:hAnsi="Calibri" w:cs="Calibri"/>
          <w:sz w:val="20"/>
          <w:szCs w:val="20"/>
        </w:rPr>
        <w:t>žiadateľ/</w:t>
      </w:r>
      <w:r w:rsidRPr="002F3653">
        <w:rPr>
          <w:rFonts w:ascii="Calibri" w:hAnsi="Calibri" w:cs="Calibri"/>
          <w:sz w:val="20"/>
          <w:szCs w:val="20"/>
        </w:rPr>
        <w:t>prijímateľ povinný vyhotoviť zápis a</w:t>
      </w:r>
      <w:r w:rsidR="001A3F45" w:rsidRPr="002F3653">
        <w:rPr>
          <w:rFonts w:ascii="Calibri" w:hAnsi="Calibri" w:cs="Calibri"/>
          <w:sz w:val="20"/>
          <w:szCs w:val="20"/>
        </w:rPr>
        <w:t> </w:t>
      </w:r>
      <w:r w:rsidRPr="002F3653">
        <w:rPr>
          <w:rFonts w:ascii="Calibri" w:hAnsi="Calibri" w:cs="Calibri"/>
          <w:sz w:val="20"/>
          <w:szCs w:val="20"/>
        </w:rPr>
        <w:t xml:space="preserve">zdôvodniť výber záujemcu/záujemcov, ktorí boli vyzvaní na rokovanie. </w:t>
      </w:r>
      <w:r w:rsidRPr="002F3653">
        <w:rPr>
          <w:rStyle w:val="Odkaznapoznmkupodiarou"/>
          <w:rFonts w:ascii="Calibri" w:hAnsi="Calibri" w:cs="Calibri"/>
          <w:sz w:val="20"/>
          <w:szCs w:val="20"/>
        </w:rPr>
        <w:footnoteReference w:id="95"/>
      </w:r>
    </w:p>
    <w:p w14:paraId="534747E0" w14:textId="77777777" w:rsidR="00C71B9A" w:rsidRPr="002F3653" w:rsidRDefault="00DB24DE" w:rsidP="00CA0960">
      <w:pPr>
        <w:pStyle w:val="Default"/>
        <w:numPr>
          <w:ilvl w:val="0"/>
          <w:numId w:val="5"/>
        </w:numPr>
        <w:spacing w:after="147" w:line="276" w:lineRule="auto"/>
        <w:ind w:left="900"/>
        <w:jc w:val="both"/>
        <w:rPr>
          <w:rFonts w:ascii="Calibri" w:hAnsi="Calibri" w:cs="Calibri"/>
          <w:sz w:val="20"/>
          <w:szCs w:val="20"/>
        </w:rPr>
      </w:pPr>
      <w:r w:rsidRPr="002F3653">
        <w:rPr>
          <w:rFonts w:ascii="Calibri" w:hAnsi="Calibri" w:cs="Calibri"/>
          <w:sz w:val="20"/>
          <w:szCs w:val="20"/>
        </w:rPr>
        <w:t>Výber úspešného uchádzača prebieha na základe vyhodnotenia informácií a</w:t>
      </w:r>
      <w:r w:rsidR="001A3F45" w:rsidRPr="002F3653">
        <w:rPr>
          <w:rFonts w:ascii="Calibri" w:hAnsi="Calibri" w:cs="Calibri"/>
          <w:sz w:val="20"/>
          <w:szCs w:val="20"/>
        </w:rPr>
        <w:t> </w:t>
      </w:r>
      <w:r w:rsidRPr="002F3653">
        <w:rPr>
          <w:rFonts w:ascii="Calibri" w:hAnsi="Calibri" w:cs="Calibri"/>
          <w:sz w:val="20"/>
          <w:szCs w:val="20"/>
        </w:rPr>
        <w:t xml:space="preserve">dokumentácie predloženej záujemcami, pričom </w:t>
      </w:r>
      <w:r w:rsidR="00360325" w:rsidRPr="002F3653">
        <w:rPr>
          <w:rFonts w:ascii="Calibri" w:hAnsi="Calibri" w:cs="Calibri"/>
          <w:sz w:val="20"/>
          <w:szCs w:val="20"/>
        </w:rPr>
        <w:t>žiadateľ/</w:t>
      </w:r>
      <w:r w:rsidRPr="002F3653">
        <w:rPr>
          <w:rFonts w:ascii="Calibri" w:hAnsi="Calibri" w:cs="Calibri"/>
          <w:sz w:val="20"/>
          <w:szCs w:val="20"/>
        </w:rPr>
        <w:t xml:space="preserve">prijímateľ je povinný vyhodnotiť predložené ponuky </w:t>
      </w:r>
      <w:r w:rsidRPr="002F3653">
        <w:rPr>
          <w:rFonts w:ascii="Calibri" w:hAnsi="Calibri" w:cs="Calibri"/>
          <w:sz w:val="20"/>
          <w:szCs w:val="20"/>
        </w:rPr>
        <w:lastRenderedPageBreak/>
        <w:t>v</w:t>
      </w:r>
      <w:r w:rsidR="001A3F45" w:rsidRPr="002F3653">
        <w:rPr>
          <w:rFonts w:ascii="Calibri" w:hAnsi="Calibri" w:cs="Calibri"/>
          <w:sz w:val="20"/>
          <w:szCs w:val="20"/>
        </w:rPr>
        <w:t> </w:t>
      </w:r>
      <w:r w:rsidRPr="002F3653">
        <w:rPr>
          <w:rFonts w:ascii="Calibri" w:hAnsi="Calibri" w:cs="Calibri"/>
          <w:sz w:val="20"/>
          <w:szCs w:val="20"/>
        </w:rPr>
        <w:t>súlade s</w:t>
      </w:r>
      <w:r w:rsidR="001A3F45" w:rsidRPr="002F3653">
        <w:rPr>
          <w:rFonts w:ascii="Calibri" w:hAnsi="Calibri" w:cs="Calibri"/>
          <w:sz w:val="20"/>
          <w:szCs w:val="20"/>
        </w:rPr>
        <w:t> </w:t>
      </w:r>
      <w:r w:rsidRPr="002F3653">
        <w:rPr>
          <w:rFonts w:ascii="Calibri" w:hAnsi="Calibri" w:cs="Calibri"/>
          <w:sz w:val="20"/>
          <w:szCs w:val="20"/>
        </w:rPr>
        <w:t>podmienkami a</w:t>
      </w:r>
      <w:r w:rsidR="001A3F45" w:rsidRPr="002F3653">
        <w:rPr>
          <w:rFonts w:ascii="Calibri" w:hAnsi="Calibri" w:cs="Calibri"/>
          <w:sz w:val="20"/>
          <w:szCs w:val="20"/>
        </w:rPr>
        <w:t> </w:t>
      </w:r>
      <w:r w:rsidRPr="002F3653">
        <w:rPr>
          <w:rFonts w:ascii="Calibri" w:hAnsi="Calibri" w:cs="Calibri"/>
          <w:sz w:val="20"/>
          <w:szCs w:val="20"/>
        </w:rPr>
        <w:t xml:space="preserve">kritériami, ktoré si pre tento účel určil. </w:t>
      </w:r>
      <w:r w:rsidR="00360325" w:rsidRPr="002F3653">
        <w:rPr>
          <w:rFonts w:ascii="Calibri" w:hAnsi="Calibri" w:cs="Calibri"/>
          <w:sz w:val="20"/>
          <w:szCs w:val="20"/>
        </w:rPr>
        <w:t>Žiadateľ/</w:t>
      </w:r>
      <w:r w:rsidRPr="002F3653">
        <w:rPr>
          <w:rFonts w:ascii="Calibri" w:hAnsi="Calibri" w:cs="Calibri"/>
          <w:sz w:val="20"/>
          <w:szCs w:val="20"/>
        </w:rPr>
        <w:t>Prijímateľ zaznamená priebeh zadávania zákazky v</w:t>
      </w:r>
      <w:r w:rsidR="001A3F45" w:rsidRPr="002F3653">
        <w:rPr>
          <w:rFonts w:ascii="Calibri" w:hAnsi="Calibri" w:cs="Calibri"/>
          <w:sz w:val="20"/>
          <w:szCs w:val="20"/>
        </w:rPr>
        <w:t> </w:t>
      </w:r>
      <w:r w:rsidRPr="002F3653">
        <w:rPr>
          <w:rFonts w:ascii="Calibri" w:hAnsi="Calibri" w:cs="Calibri"/>
          <w:sz w:val="20"/>
          <w:szCs w:val="20"/>
        </w:rPr>
        <w:t>zázname z</w:t>
      </w:r>
      <w:r w:rsidR="001A3F45" w:rsidRPr="002F3653">
        <w:rPr>
          <w:rFonts w:ascii="Calibri" w:hAnsi="Calibri" w:cs="Calibri"/>
          <w:sz w:val="20"/>
          <w:szCs w:val="20"/>
        </w:rPr>
        <w:t> </w:t>
      </w:r>
      <w:r w:rsidRPr="002F3653">
        <w:rPr>
          <w:rFonts w:ascii="Calibri" w:hAnsi="Calibri" w:cs="Calibri"/>
          <w:sz w:val="20"/>
          <w:szCs w:val="20"/>
        </w:rPr>
        <w:t>prieskumu trhu.</w:t>
      </w:r>
    </w:p>
    <w:p w14:paraId="709D4EA3" w14:textId="2EB85A15" w:rsidR="00754070" w:rsidRPr="002F3653" w:rsidRDefault="001F0996" w:rsidP="00CA0960">
      <w:pPr>
        <w:pStyle w:val="Default"/>
        <w:numPr>
          <w:ilvl w:val="0"/>
          <w:numId w:val="32"/>
        </w:numPr>
        <w:tabs>
          <w:tab w:val="clear" w:pos="720"/>
        </w:tabs>
        <w:spacing w:after="60" w:line="276" w:lineRule="auto"/>
        <w:ind w:left="540" w:hanging="540"/>
        <w:jc w:val="both"/>
        <w:rPr>
          <w:rFonts w:ascii="Calibri" w:hAnsi="Calibri" w:cs="Calibri"/>
          <w:sz w:val="20"/>
          <w:szCs w:val="20"/>
        </w:rPr>
      </w:pPr>
      <w:r w:rsidRPr="002F3653">
        <w:rPr>
          <w:rFonts w:ascii="Calibri" w:hAnsi="Calibri" w:cs="Calibri"/>
          <w:sz w:val="20"/>
          <w:szCs w:val="20"/>
        </w:rPr>
        <w:t xml:space="preserve">Žiadateľ/Prijímateľ </w:t>
      </w:r>
      <w:r>
        <w:rPr>
          <w:rFonts w:ascii="Calibri" w:hAnsi="Calibri" w:cs="Calibri"/>
          <w:sz w:val="20"/>
          <w:szCs w:val="20"/>
        </w:rPr>
        <w:t xml:space="preserve">predkladá dokumentáciu </w:t>
      </w:r>
      <w:r w:rsidRPr="002F3653">
        <w:rPr>
          <w:rFonts w:ascii="Calibri" w:hAnsi="Calibri" w:cs="Calibri"/>
          <w:b/>
          <w:sz w:val="20"/>
          <w:szCs w:val="20"/>
        </w:rPr>
        <w:t>na druhú ex-ante kontrolu</w:t>
      </w:r>
      <w:r w:rsidRPr="002F3653">
        <w:rPr>
          <w:rFonts w:ascii="Calibri" w:hAnsi="Calibri" w:cs="Calibri"/>
          <w:sz w:val="20"/>
          <w:szCs w:val="20"/>
        </w:rPr>
        <w:t xml:space="preserve"> na RO spôsobom uvedeným v podkapitole </w:t>
      </w:r>
      <w:hyperlink w:anchor="_Predkladanie_dokumentácie_z_1" w:history="1">
        <w:r w:rsidRPr="002F3653">
          <w:rPr>
            <w:rStyle w:val="Hypertextovprepojenie"/>
            <w:rFonts w:asciiTheme="minorHAnsi" w:hAnsiTheme="minorHAnsi" w:cs="Calibri"/>
            <w:sz w:val="20"/>
            <w:szCs w:val="20"/>
          </w:rPr>
          <w:t>2.2</w:t>
        </w:r>
      </w:hyperlink>
      <w:r>
        <w:rPr>
          <w:rStyle w:val="Hypertextovprepojenie"/>
          <w:rFonts w:asciiTheme="minorHAnsi" w:hAnsiTheme="minorHAnsi" w:cs="Calibri"/>
          <w:sz w:val="20"/>
          <w:szCs w:val="20"/>
        </w:rPr>
        <w:t xml:space="preserve"> </w:t>
      </w:r>
      <w:r w:rsidRPr="002F3653">
        <w:rPr>
          <w:rFonts w:ascii="Calibri" w:hAnsi="Calibri" w:cs="Calibri"/>
          <w:sz w:val="20"/>
          <w:szCs w:val="20"/>
        </w:rPr>
        <w:t xml:space="preserve">odsekoch </w:t>
      </w:r>
      <w:r>
        <w:rPr>
          <w:rFonts w:ascii="Calibri" w:hAnsi="Calibri" w:cs="Calibri"/>
          <w:sz w:val="20"/>
          <w:szCs w:val="20"/>
        </w:rPr>
        <w:t>1</w:t>
      </w:r>
      <w:r w:rsidRPr="002F3653">
        <w:rPr>
          <w:rFonts w:ascii="Calibri" w:hAnsi="Calibri" w:cs="Calibri"/>
          <w:sz w:val="20"/>
          <w:szCs w:val="20"/>
        </w:rPr>
        <w:t xml:space="preserve"> až </w:t>
      </w:r>
      <w:r>
        <w:rPr>
          <w:rFonts w:ascii="Calibri" w:hAnsi="Calibri" w:cs="Calibri"/>
          <w:sz w:val="20"/>
          <w:szCs w:val="20"/>
        </w:rPr>
        <w:t>5 (postup uvedený v bode 5 podľa písm. b) a c))</w:t>
      </w:r>
      <w:r w:rsidRPr="002F3653">
        <w:rPr>
          <w:rFonts w:ascii="Calibri" w:hAnsi="Calibri" w:cs="Calibri"/>
          <w:sz w:val="20"/>
          <w:szCs w:val="20"/>
        </w:rPr>
        <w:t xml:space="preserve"> tejto príručky</w:t>
      </w:r>
      <w:r w:rsidR="00FB0C8F">
        <w:rPr>
          <w:rFonts w:ascii="Calibri" w:hAnsi="Calibri" w:cs="Calibri"/>
          <w:sz w:val="20"/>
          <w:szCs w:val="20"/>
        </w:rPr>
        <w:t xml:space="preserve">, </w:t>
      </w:r>
      <w:r w:rsidRPr="002F3653">
        <w:rPr>
          <w:rFonts w:ascii="Calibri" w:hAnsi="Calibri" w:cs="Calibri"/>
          <w:sz w:val="20"/>
          <w:szCs w:val="20"/>
        </w:rPr>
        <w:t xml:space="preserve">v rozsahu podľa odseku </w:t>
      </w:r>
      <w:r>
        <w:rPr>
          <w:rFonts w:ascii="Calibri" w:hAnsi="Calibri" w:cs="Calibri"/>
          <w:sz w:val="20"/>
          <w:szCs w:val="20"/>
        </w:rPr>
        <w:t>10</w:t>
      </w:r>
      <w:r w:rsidRPr="002F3653">
        <w:rPr>
          <w:rFonts w:ascii="Calibri" w:hAnsi="Calibri" w:cs="Calibri"/>
          <w:sz w:val="20"/>
          <w:szCs w:val="20"/>
        </w:rPr>
        <w:t xml:space="preserve"> (tabuľky č. </w:t>
      </w:r>
      <w:r>
        <w:rPr>
          <w:rFonts w:ascii="Calibri" w:hAnsi="Calibri" w:cs="Calibri"/>
          <w:sz w:val="20"/>
          <w:szCs w:val="20"/>
        </w:rPr>
        <w:t>10</w:t>
      </w:r>
      <w:r w:rsidRPr="002F3653">
        <w:rPr>
          <w:rFonts w:ascii="Calibri" w:hAnsi="Calibri" w:cs="Calibri"/>
          <w:sz w:val="20"/>
          <w:szCs w:val="20"/>
        </w:rPr>
        <w:t xml:space="preserve">, resp. </w:t>
      </w:r>
      <w:r>
        <w:rPr>
          <w:rFonts w:ascii="Calibri" w:hAnsi="Calibri" w:cs="Calibri"/>
          <w:sz w:val="20"/>
          <w:szCs w:val="20"/>
        </w:rPr>
        <w:t>tabuľky č. 9</w:t>
      </w:r>
      <w:r w:rsidRPr="002F3653">
        <w:rPr>
          <w:rFonts w:ascii="Calibri" w:hAnsi="Calibri" w:cs="Calibri"/>
          <w:sz w:val="20"/>
          <w:szCs w:val="20"/>
        </w:rPr>
        <w:t>, ak dokumentácia nebola predmetom prvej ex-ante kontroly) po ukončení vyhodnotenia ponúk predložených uchádzačmi, oboznámení uchádzačov s výsledkom vyhodnotenia</w:t>
      </w:r>
      <w:r w:rsidR="00FB0C8F">
        <w:rPr>
          <w:rFonts w:ascii="Calibri" w:hAnsi="Calibri" w:cs="Calibri"/>
          <w:sz w:val="20"/>
          <w:szCs w:val="20"/>
        </w:rPr>
        <w:t xml:space="preserve">, </w:t>
      </w:r>
      <w:r w:rsidRPr="002F3653">
        <w:rPr>
          <w:rFonts w:ascii="Calibri" w:hAnsi="Calibri" w:cs="Calibri"/>
          <w:sz w:val="20"/>
          <w:szCs w:val="20"/>
        </w:rPr>
        <w:t xml:space="preserve">a to najneskôr </w:t>
      </w:r>
      <w:r w:rsidRPr="002F3653">
        <w:rPr>
          <w:rFonts w:ascii="Calibri" w:hAnsi="Calibri" w:cs="Calibri"/>
          <w:b/>
          <w:sz w:val="20"/>
          <w:szCs w:val="20"/>
        </w:rPr>
        <w:t>do 10 pracovných dní</w:t>
      </w:r>
      <w:r w:rsidRPr="002F3653">
        <w:rPr>
          <w:rFonts w:ascii="Calibri" w:hAnsi="Calibri" w:cs="Calibri"/>
          <w:sz w:val="20"/>
          <w:szCs w:val="20"/>
        </w:rPr>
        <w:t xml:space="preserve"> po dni, v rámci ktorého by už bol oprávnený podpísať zmluvu s úspešným uchádzačom</w:t>
      </w:r>
      <w:r>
        <w:rPr>
          <w:rStyle w:val="Odkaznapoznmkupodiarou"/>
          <w:rFonts w:ascii="Calibri" w:hAnsi="Calibri" w:cs="Calibri"/>
          <w:sz w:val="20"/>
          <w:szCs w:val="20"/>
        </w:rPr>
        <w:footnoteReference w:id="96"/>
      </w:r>
      <w:r w:rsidRPr="002F3653">
        <w:rPr>
          <w:rFonts w:ascii="Calibri" w:hAnsi="Calibri" w:cs="Calibri"/>
          <w:sz w:val="20"/>
          <w:szCs w:val="20"/>
        </w:rPr>
        <w:t xml:space="preserve">. </w:t>
      </w:r>
    </w:p>
    <w:p w14:paraId="5DDEC37E" w14:textId="16078C76" w:rsidR="00754070" w:rsidRPr="002F3653" w:rsidRDefault="00754070" w:rsidP="003A7897">
      <w:pPr>
        <w:pStyle w:val="Popis"/>
        <w:spacing w:after="0"/>
        <w:rPr>
          <w:rFonts w:cs="Calibri"/>
          <w:color w:val="4F81BD"/>
        </w:rPr>
      </w:pPr>
      <w:bookmarkStart w:id="98" w:name="_Toc464993126"/>
      <w:r w:rsidRPr="002F3653">
        <w:rPr>
          <w:color w:val="4F81BD"/>
        </w:rPr>
        <w:t xml:space="preserve">Tabuľka </w:t>
      </w:r>
      <w:r w:rsidR="00580426">
        <w:rPr>
          <w:color w:val="4F81BD"/>
        </w:rPr>
        <w:t>9</w:t>
      </w:r>
      <w:r w:rsidR="00580426" w:rsidRPr="002F3653">
        <w:rPr>
          <w:color w:val="4F81BD"/>
        </w:rPr>
        <w:t xml:space="preserve"> </w:t>
      </w:r>
      <w:r w:rsidRPr="002F3653">
        <w:rPr>
          <w:color w:val="4F81BD"/>
        </w:rPr>
        <w:t xml:space="preserve">Rozsah dokumentácie </w:t>
      </w:r>
      <w:r w:rsidR="00CA77E8">
        <w:rPr>
          <w:color w:val="4F81BD"/>
        </w:rPr>
        <w:t xml:space="preserve">po vyhodnotení ponúk pred podpisom </w:t>
      </w:r>
      <w:r w:rsidRPr="002F3653">
        <w:rPr>
          <w:color w:val="4F81BD"/>
        </w:rPr>
        <w:t>zmluvy – zákazky z</w:t>
      </w:r>
      <w:r w:rsidR="001A3F45" w:rsidRPr="002F3653">
        <w:rPr>
          <w:color w:val="4F81BD"/>
        </w:rPr>
        <w:t> </w:t>
      </w:r>
      <w:r w:rsidRPr="002F3653">
        <w:rPr>
          <w:color w:val="4F81BD"/>
        </w:rPr>
        <w:t>vý</w:t>
      </w:r>
      <w:r w:rsidR="00BB26B3" w:rsidRPr="002F3653">
        <w:rPr>
          <w:color w:val="4F81BD"/>
        </w:rPr>
        <w:t>n</w:t>
      </w:r>
      <w:r w:rsidRPr="002F3653">
        <w:rPr>
          <w:color w:val="4F81BD"/>
        </w:rPr>
        <w:t>imky</w:t>
      </w:r>
      <w:bookmarkEnd w:id="98"/>
      <w:r w:rsidRPr="002F3653">
        <w:rPr>
          <w:color w:val="4F81BD"/>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521D64C7" w14:textId="77777777" w:rsidTr="00207014">
        <w:trPr>
          <w:trHeight w:val="228"/>
        </w:trPr>
        <w:tc>
          <w:tcPr>
            <w:tcW w:w="8658" w:type="dxa"/>
            <w:shd w:val="clear" w:color="auto" w:fill="4F81BD"/>
          </w:tcPr>
          <w:p w14:paraId="45FE916A" w14:textId="23ADBB50" w:rsidR="00754070" w:rsidRPr="002F3653" w:rsidRDefault="00754070" w:rsidP="0016693E">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w:t>
            </w:r>
            <w:r w:rsidR="001F0996" w:rsidRPr="001F0996">
              <w:rPr>
                <w:rFonts w:ascii="Calibri" w:hAnsi="Calibri" w:cs="Calibri"/>
                <w:b/>
                <w:bCs/>
                <w:color w:val="FFFFFF"/>
                <w:sz w:val="20"/>
                <w:szCs w:val="20"/>
              </w:rPr>
              <w:t xml:space="preserve">po vyhodnotení ponúk pred podpisom </w:t>
            </w:r>
            <w:r w:rsidRPr="002F3653">
              <w:rPr>
                <w:rFonts w:ascii="Calibri" w:hAnsi="Calibri" w:cs="Calibri"/>
                <w:b/>
                <w:bCs/>
                <w:color w:val="FFFFFF"/>
                <w:sz w:val="20"/>
                <w:szCs w:val="20"/>
              </w:rPr>
              <w:t>zmluvy – zákazky z</w:t>
            </w:r>
            <w:r w:rsidR="001A3F45" w:rsidRPr="002F3653">
              <w:rPr>
                <w:rFonts w:ascii="Calibri" w:hAnsi="Calibri" w:cs="Calibri"/>
                <w:b/>
                <w:bCs/>
                <w:color w:val="FFFFFF"/>
                <w:sz w:val="20"/>
                <w:szCs w:val="20"/>
              </w:rPr>
              <w:t> </w:t>
            </w:r>
            <w:r w:rsidRPr="002F3653">
              <w:rPr>
                <w:rFonts w:ascii="Calibri" w:hAnsi="Calibri" w:cs="Calibri"/>
                <w:b/>
                <w:bCs/>
                <w:color w:val="FFFFFF"/>
                <w:sz w:val="20"/>
                <w:szCs w:val="20"/>
              </w:rPr>
              <w:t xml:space="preserve">výnimky  </w:t>
            </w:r>
          </w:p>
        </w:tc>
      </w:tr>
      <w:tr w:rsidR="00754070" w:rsidRPr="002F3653" w14:paraId="1552BD6D" w14:textId="77777777" w:rsidTr="00207014">
        <w:tc>
          <w:tcPr>
            <w:tcW w:w="8658" w:type="dxa"/>
            <w:tcBorders>
              <w:top w:val="single" w:sz="8" w:space="0" w:color="4F81BD"/>
              <w:bottom w:val="single" w:sz="8" w:space="0" w:color="4F81BD"/>
              <w:right w:val="single" w:sz="8" w:space="0" w:color="4F81BD"/>
            </w:tcBorders>
            <w:shd w:val="clear" w:color="auto" w:fill="auto"/>
          </w:tcPr>
          <w:p w14:paraId="4CAFF4E4" w14:textId="4F38FD6C" w:rsidR="00754070" w:rsidRPr="002F3653" w:rsidRDefault="00387FB4" w:rsidP="00381952">
            <w:pPr>
              <w:pStyle w:val="Default"/>
              <w:numPr>
                <w:ilvl w:val="0"/>
                <w:numId w:val="47"/>
              </w:numPr>
              <w:spacing w:line="276" w:lineRule="auto"/>
              <w:ind w:left="317" w:hanging="283"/>
              <w:rPr>
                <w:rFonts w:ascii="Calibri" w:hAnsi="Calibri" w:cs="Calibri"/>
                <w:sz w:val="20"/>
                <w:szCs w:val="20"/>
              </w:rPr>
            </w:pPr>
            <w:r w:rsidRPr="002F3653">
              <w:rPr>
                <w:rFonts w:ascii="Calibri" w:hAnsi="Calibri" w:cs="Calibri"/>
                <w:b/>
                <w:sz w:val="20"/>
                <w:szCs w:val="20"/>
              </w:rPr>
              <w:t>ponuky predložené od všetkých uchádzačov</w:t>
            </w:r>
            <w:r w:rsidRPr="002F3653">
              <w:rPr>
                <w:rFonts w:ascii="Calibri" w:hAnsi="Calibri" w:cs="Calibri"/>
                <w:sz w:val="20"/>
                <w:szCs w:val="20"/>
              </w:rPr>
              <w:t xml:space="preserve"> o zákazku (v prípade použitia prieskumu trhu);</w:t>
            </w:r>
          </w:p>
        </w:tc>
      </w:tr>
      <w:tr w:rsidR="00754070" w:rsidRPr="002F3653" w14:paraId="1B06CDDA" w14:textId="77777777" w:rsidTr="00207014">
        <w:tc>
          <w:tcPr>
            <w:tcW w:w="8658" w:type="dxa"/>
            <w:tcBorders>
              <w:top w:val="single" w:sz="8" w:space="0" w:color="4F81BD"/>
              <w:bottom w:val="single" w:sz="8" w:space="0" w:color="4F81BD"/>
              <w:right w:val="single" w:sz="8" w:space="0" w:color="4F81BD"/>
            </w:tcBorders>
            <w:shd w:val="clear" w:color="auto" w:fill="auto"/>
          </w:tcPr>
          <w:p w14:paraId="2239B5F9" w14:textId="07BB667B" w:rsidR="00754070" w:rsidRPr="002F3653" w:rsidRDefault="00387FB4" w:rsidP="002B73B5">
            <w:pPr>
              <w:pStyle w:val="Default"/>
              <w:numPr>
                <w:ilvl w:val="0"/>
                <w:numId w:val="36"/>
              </w:numPr>
              <w:spacing w:line="276" w:lineRule="auto"/>
              <w:ind w:left="317" w:hanging="283"/>
              <w:jc w:val="both"/>
              <w:rPr>
                <w:rFonts w:ascii="Calibri" w:hAnsi="Calibri" w:cs="Calibri"/>
                <w:sz w:val="20"/>
                <w:szCs w:val="20"/>
              </w:rPr>
            </w:pPr>
            <w:r w:rsidRPr="002F3653">
              <w:rPr>
                <w:rFonts w:ascii="Calibri" w:hAnsi="Calibri" w:cs="Calibri"/>
                <w:b/>
                <w:sz w:val="20"/>
                <w:szCs w:val="20"/>
              </w:rPr>
              <w:t>písomný záznam z prieskumu trhu</w:t>
            </w:r>
            <w:r w:rsidRPr="002F3653">
              <w:rPr>
                <w:rFonts w:ascii="Calibri" w:hAnsi="Calibri" w:cs="Calibri"/>
                <w:sz w:val="20"/>
                <w:szCs w:val="20"/>
              </w:rPr>
              <w:t xml:space="preserve">, ktorého vzor je uvedený v prílohe č. </w:t>
            </w:r>
            <w:r w:rsidR="002B73B5">
              <w:rPr>
                <w:rFonts w:ascii="Calibri" w:hAnsi="Calibri" w:cs="Calibri"/>
                <w:sz w:val="20"/>
                <w:szCs w:val="20"/>
              </w:rPr>
              <w:t>7</w:t>
            </w:r>
            <w:r w:rsidRPr="002F3653">
              <w:rPr>
                <w:rFonts w:ascii="Calibri" w:hAnsi="Calibri" w:cs="Calibri"/>
                <w:sz w:val="20"/>
                <w:szCs w:val="20"/>
              </w:rPr>
              <w:t xml:space="preserve"> tejto príručky</w:t>
            </w:r>
            <w:r w:rsidRPr="002F3653">
              <w:rPr>
                <w:rStyle w:val="Odkaznapoznmkupodiarou"/>
                <w:rFonts w:asciiTheme="minorHAnsi" w:eastAsia="Times New Roman" w:hAnsiTheme="minorHAnsi" w:cs="Calibri"/>
                <w:sz w:val="20"/>
                <w:szCs w:val="20"/>
              </w:rPr>
              <w:footnoteReference w:id="97"/>
            </w:r>
            <w:r w:rsidRPr="002F3653">
              <w:rPr>
                <w:rFonts w:ascii="Calibri" w:hAnsi="Calibri" w:cs="Calibri"/>
                <w:sz w:val="20"/>
                <w:szCs w:val="20"/>
              </w:rPr>
              <w:t xml:space="preserve"> a ktorý obsahuje aj zoznam oslovených subjektov, zoznam uchádzačov, ktorí predložili ponuku</w:t>
            </w:r>
            <w:r w:rsidR="0081238B">
              <w:rPr>
                <w:rFonts w:ascii="Calibri" w:hAnsi="Calibri" w:cs="Calibri"/>
                <w:sz w:val="20"/>
                <w:szCs w:val="20"/>
              </w:rPr>
              <w:t>;</w:t>
            </w:r>
            <w:r w:rsidRPr="002F3653">
              <w:rPr>
                <w:rFonts w:ascii="Calibri" w:hAnsi="Calibri" w:cs="Calibri"/>
                <w:sz w:val="20"/>
                <w:szCs w:val="20"/>
              </w:rPr>
              <w:t xml:space="preserve"> </w:t>
            </w:r>
          </w:p>
        </w:tc>
      </w:tr>
      <w:tr w:rsidR="00754070" w:rsidRPr="002F3653" w14:paraId="6995D883" w14:textId="77777777" w:rsidTr="00207014">
        <w:tc>
          <w:tcPr>
            <w:tcW w:w="8658" w:type="dxa"/>
            <w:tcBorders>
              <w:top w:val="single" w:sz="8" w:space="0" w:color="4F81BD"/>
              <w:bottom w:val="single" w:sz="8" w:space="0" w:color="4F81BD"/>
              <w:right w:val="single" w:sz="8" w:space="0" w:color="4F81BD"/>
            </w:tcBorders>
            <w:shd w:val="clear" w:color="auto" w:fill="auto"/>
          </w:tcPr>
          <w:p w14:paraId="6F13E71B" w14:textId="61DF408F" w:rsidR="00754070" w:rsidRPr="002F3653" w:rsidRDefault="00387FB4" w:rsidP="00CA0960">
            <w:pPr>
              <w:pStyle w:val="Default"/>
              <w:numPr>
                <w:ilvl w:val="0"/>
                <w:numId w:val="36"/>
              </w:numPr>
              <w:spacing w:line="276" w:lineRule="auto"/>
              <w:ind w:left="317" w:hanging="283"/>
              <w:jc w:val="both"/>
              <w:rPr>
                <w:rFonts w:ascii="Calibri" w:hAnsi="Calibri" w:cs="Calibri"/>
                <w:sz w:val="20"/>
                <w:szCs w:val="20"/>
              </w:rPr>
            </w:pPr>
            <w:r w:rsidRPr="002F3653">
              <w:rPr>
                <w:rFonts w:ascii="Calibri" w:hAnsi="Calibri" w:cs="Calibri"/>
                <w:sz w:val="20"/>
                <w:szCs w:val="20"/>
              </w:rPr>
              <w:t>doklad o odoslaní výzvy na súťaž (napr. osobné prevzatie – podpis zodpovednej osoby za uchádzača   vrátane dátumu/potvrdenie o odoslaní/prevzatí z elektronickej pošty)</w:t>
            </w:r>
            <w:r w:rsidR="0081238B">
              <w:rPr>
                <w:rFonts w:ascii="Calibri" w:hAnsi="Calibri" w:cs="Calibri"/>
                <w:sz w:val="20"/>
                <w:szCs w:val="20"/>
              </w:rPr>
              <w:t>;</w:t>
            </w:r>
          </w:p>
        </w:tc>
      </w:tr>
      <w:tr w:rsidR="00754070" w:rsidRPr="002F3653" w14:paraId="7C3B5BBA" w14:textId="77777777" w:rsidTr="00207014">
        <w:tc>
          <w:tcPr>
            <w:tcW w:w="8658" w:type="dxa"/>
            <w:tcBorders>
              <w:top w:val="single" w:sz="8" w:space="0" w:color="4F81BD"/>
              <w:bottom w:val="single" w:sz="8" w:space="0" w:color="4F81BD"/>
              <w:right w:val="single" w:sz="8" w:space="0" w:color="4F81BD"/>
            </w:tcBorders>
            <w:shd w:val="clear" w:color="auto" w:fill="auto"/>
          </w:tcPr>
          <w:p w14:paraId="34A01466" w14:textId="4CBC932D" w:rsidR="00754070" w:rsidRPr="002F3653" w:rsidRDefault="00387FB4" w:rsidP="00CA0960">
            <w:pPr>
              <w:pStyle w:val="Default"/>
              <w:numPr>
                <w:ilvl w:val="0"/>
                <w:numId w:val="36"/>
              </w:numPr>
              <w:spacing w:line="276" w:lineRule="auto"/>
              <w:ind w:left="317" w:hanging="283"/>
              <w:rPr>
                <w:rFonts w:ascii="Calibri" w:hAnsi="Calibri" w:cs="Calibri"/>
                <w:sz w:val="20"/>
                <w:szCs w:val="20"/>
              </w:rPr>
            </w:pPr>
            <w:r w:rsidRPr="002F3653">
              <w:rPr>
                <w:rFonts w:ascii="Calibri" w:hAnsi="Calibri" w:cs="Calibri"/>
                <w:sz w:val="20"/>
                <w:szCs w:val="20"/>
              </w:rPr>
              <w:t>dokumentácia uvedená v tabuľke 9, ak žiadateľ/prijímateľ nevyužil možnosť zaslať dokumentáciu na RO pred začatím prieskumu trhu u zákaziek z výnimky (okrem návrhu zmluvy)</w:t>
            </w:r>
            <w:r w:rsidR="0081238B">
              <w:rPr>
                <w:rFonts w:ascii="Calibri" w:hAnsi="Calibri" w:cs="Calibri"/>
                <w:sz w:val="20"/>
                <w:szCs w:val="20"/>
              </w:rPr>
              <w:t>;</w:t>
            </w:r>
          </w:p>
        </w:tc>
      </w:tr>
      <w:tr w:rsidR="00FB0C8F" w:rsidRPr="002F3653" w14:paraId="039966FD" w14:textId="77777777" w:rsidTr="00207014">
        <w:tc>
          <w:tcPr>
            <w:tcW w:w="8658" w:type="dxa"/>
            <w:tcBorders>
              <w:top w:val="single" w:sz="8" w:space="0" w:color="4F81BD"/>
              <w:bottom w:val="single" w:sz="8" w:space="0" w:color="4F81BD"/>
              <w:right w:val="single" w:sz="8" w:space="0" w:color="4F81BD"/>
            </w:tcBorders>
            <w:shd w:val="clear" w:color="auto" w:fill="auto"/>
          </w:tcPr>
          <w:p w14:paraId="764D03D8" w14:textId="681B329A" w:rsidR="00FB0C8F" w:rsidRPr="002F3653" w:rsidRDefault="00FB0C8F" w:rsidP="0081238B">
            <w:pPr>
              <w:pStyle w:val="Default"/>
              <w:numPr>
                <w:ilvl w:val="0"/>
                <w:numId w:val="36"/>
              </w:numPr>
              <w:spacing w:line="276" w:lineRule="auto"/>
              <w:ind w:left="317" w:hanging="283"/>
              <w:rPr>
                <w:rFonts w:ascii="Calibri" w:hAnsi="Calibri" w:cs="Calibri"/>
                <w:sz w:val="20"/>
                <w:szCs w:val="20"/>
              </w:rPr>
            </w:pPr>
            <w:r w:rsidRPr="00FB0C8F">
              <w:rPr>
                <w:rFonts w:ascii="Calibri" w:hAnsi="Calibri" w:cs="Calibri"/>
                <w:sz w:val="20"/>
                <w:szCs w:val="20"/>
              </w:rPr>
              <w:t xml:space="preserve">žiadosti o vysvetlenie </w:t>
            </w:r>
            <w:r>
              <w:rPr>
                <w:rFonts w:ascii="Calibri" w:hAnsi="Calibri" w:cs="Calibri"/>
                <w:sz w:val="20"/>
                <w:szCs w:val="20"/>
              </w:rPr>
              <w:t>Výzvy na súťaž</w:t>
            </w:r>
            <w:r w:rsidRPr="00FB0C8F">
              <w:rPr>
                <w:rFonts w:ascii="Calibri" w:hAnsi="Calibri" w:cs="Calibri"/>
                <w:sz w:val="20"/>
                <w:szCs w:val="20"/>
              </w:rPr>
              <w:t xml:space="preserve"> / súťažných podmienok a vysvetlenie zaslané záujemcom / uchádzačom, resp. súhrn otázok a odpovedí z procesu vysvetľovania, vrátane preukázania doručenia, </w:t>
            </w:r>
            <w:r>
              <w:rPr>
                <w:rFonts w:ascii="Calibri" w:hAnsi="Calibri" w:cs="Calibri"/>
                <w:sz w:val="20"/>
                <w:szCs w:val="20"/>
              </w:rPr>
              <w:t xml:space="preserve">prípadne zverejnené </w:t>
            </w:r>
            <w:r w:rsidRPr="00FB0C8F">
              <w:rPr>
                <w:rFonts w:ascii="Calibri" w:hAnsi="Calibri" w:cs="Calibri"/>
                <w:sz w:val="20"/>
                <w:szCs w:val="20"/>
              </w:rPr>
              <w:t xml:space="preserve">úpravy </w:t>
            </w:r>
            <w:r>
              <w:rPr>
                <w:rFonts w:ascii="Calibri" w:hAnsi="Calibri" w:cs="Calibri"/>
                <w:sz w:val="20"/>
                <w:szCs w:val="20"/>
              </w:rPr>
              <w:t>Výzvy na súťaž</w:t>
            </w:r>
            <w:r w:rsidRPr="00FB0C8F">
              <w:rPr>
                <w:rFonts w:ascii="Calibri" w:hAnsi="Calibri" w:cs="Calibri"/>
                <w:sz w:val="20"/>
                <w:szCs w:val="20"/>
              </w:rPr>
              <w:t>;</w:t>
            </w:r>
          </w:p>
        </w:tc>
      </w:tr>
      <w:tr w:rsidR="00FB0C8F" w:rsidRPr="002F3653" w14:paraId="736E9465" w14:textId="77777777" w:rsidTr="00207014">
        <w:tc>
          <w:tcPr>
            <w:tcW w:w="8658" w:type="dxa"/>
            <w:tcBorders>
              <w:top w:val="single" w:sz="8" w:space="0" w:color="4F81BD"/>
              <w:bottom w:val="single" w:sz="8" w:space="0" w:color="4F81BD"/>
              <w:right w:val="single" w:sz="8" w:space="0" w:color="4F81BD"/>
            </w:tcBorders>
            <w:shd w:val="clear" w:color="auto" w:fill="auto"/>
          </w:tcPr>
          <w:p w14:paraId="4108388F" w14:textId="79670E65" w:rsidR="00FB0C8F" w:rsidRPr="002F3653" w:rsidRDefault="0081238B" w:rsidP="0081238B">
            <w:pPr>
              <w:pStyle w:val="Default"/>
              <w:numPr>
                <w:ilvl w:val="0"/>
                <w:numId w:val="36"/>
              </w:numPr>
              <w:spacing w:line="276" w:lineRule="auto"/>
              <w:ind w:left="317" w:hanging="283"/>
              <w:rPr>
                <w:rFonts w:ascii="Calibri" w:hAnsi="Calibri" w:cs="Calibri"/>
                <w:sz w:val="20"/>
                <w:szCs w:val="20"/>
              </w:rPr>
            </w:pPr>
            <w:r>
              <w:rPr>
                <w:rFonts w:ascii="Calibri" w:hAnsi="Calibri" w:cs="Calibri"/>
                <w:sz w:val="20"/>
                <w:szCs w:val="20"/>
              </w:rPr>
              <w:t>a</w:t>
            </w:r>
            <w:r w:rsidRPr="002F3653">
              <w:rPr>
                <w:rFonts w:ascii="Calibri" w:hAnsi="Calibri" w:cs="Calibri"/>
                <w:sz w:val="20"/>
                <w:szCs w:val="20"/>
              </w:rPr>
              <w:t>k ponuky hodnotili poverené osoby resp. komisia</w:t>
            </w:r>
            <w:r w:rsidRPr="00FB0C8F">
              <w:rPr>
                <w:rFonts w:ascii="Calibri" w:hAnsi="Calibri" w:cs="Calibri"/>
                <w:sz w:val="20"/>
                <w:szCs w:val="20"/>
              </w:rPr>
              <w:t xml:space="preserve"> </w:t>
            </w:r>
            <w:r w:rsidR="00FB0C8F" w:rsidRPr="00FB0C8F">
              <w:rPr>
                <w:rFonts w:ascii="Calibri" w:hAnsi="Calibri" w:cs="Calibri"/>
                <w:sz w:val="20"/>
                <w:szCs w:val="20"/>
              </w:rPr>
              <w:t>doklad o zriadení komisie na vyhodnotenie ponúk</w:t>
            </w:r>
            <w:r w:rsidR="00FB0C8F">
              <w:rPr>
                <w:rFonts w:ascii="Calibri" w:hAnsi="Calibri" w:cs="Calibri"/>
                <w:sz w:val="20"/>
                <w:szCs w:val="20"/>
              </w:rPr>
              <w:t>, životopis, čestné vyhlásenie o neprítomnosti konfliktu členov komisie</w:t>
            </w:r>
            <w:r w:rsidR="00FB0C8F" w:rsidRPr="00FB0C8F">
              <w:rPr>
                <w:rFonts w:ascii="Calibri" w:hAnsi="Calibri" w:cs="Calibri"/>
                <w:sz w:val="20"/>
                <w:szCs w:val="20"/>
              </w:rPr>
              <w:t xml:space="preserve"> (ak relevantné)</w:t>
            </w:r>
            <w:r>
              <w:rPr>
                <w:rFonts w:ascii="Calibri" w:hAnsi="Calibri" w:cs="Calibri"/>
                <w:sz w:val="20"/>
                <w:szCs w:val="20"/>
              </w:rPr>
              <w:t>;</w:t>
            </w:r>
          </w:p>
        </w:tc>
      </w:tr>
      <w:tr w:rsidR="00FB0C8F" w:rsidRPr="002F3653" w14:paraId="3A604B8B" w14:textId="77777777" w:rsidTr="00207014">
        <w:tc>
          <w:tcPr>
            <w:tcW w:w="8658" w:type="dxa"/>
            <w:tcBorders>
              <w:top w:val="single" w:sz="8" w:space="0" w:color="4F81BD"/>
              <w:bottom w:val="single" w:sz="8" w:space="0" w:color="4F81BD"/>
              <w:right w:val="single" w:sz="8" w:space="0" w:color="4F81BD"/>
            </w:tcBorders>
            <w:shd w:val="clear" w:color="auto" w:fill="auto"/>
          </w:tcPr>
          <w:p w14:paraId="538F453E" w14:textId="01A02BDC" w:rsidR="00FB0C8F" w:rsidRPr="002F3653" w:rsidRDefault="00FB0C8F" w:rsidP="0081238B">
            <w:pPr>
              <w:pStyle w:val="Default"/>
              <w:numPr>
                <w:ilvl w:val="0"/>
                <w:numId w:val="36"/>
              </w:numPr>
              <w:spacing w:line="276" w:lineRule="auto"/>
              <w:ind w:left="317" w:hanging="283"/>
              <w:rPr>
                <w:rFonts w:ascii="Calibri" w:hAnsi="Calibri" w:cs="Calibri"/>
                <w:sz w:val="20"/>
                <w:szCs w:val="20"/>
              </w:rPr>
            </w:pPr>
            <w:r w:rsidRPr="00FB0C8F">
              <w:rPr>
                <w:rFonts w:ascii="Calibri" w:hAnsi="Calibri" w:cs="Calibri"/>
                <w:sz w:val="20"/>
                <w:szCs w:val="20"/>
              </w:rPr>
              <w:t>žiadosť o vysvetlenie časti ponuky a doklad o doručení (ak relevantné)</w:t>
            </w:r>
            <w:r w:rsidR="0081238B">
              <w:rPr>
                <w:rFonts w:ascii="Calibri" w:hAnsi="Calibri" w:cs="Calibri"/>
                <w:sz w:val="20"/>
                <w:szCs w:val="20"/>
              </w:rPr>
              <w:t>;</w:t>
            </w:r>
          </w:p>
        </w:tc>
      </w:tr>
      <w:tr w:rsidR="0081238B" w:rsidRPr="002F3653" w14:paraId="443081D8" w14:textId="77777777" w:rsidTr="00207014">
        <w:tc>
          <w:tcPr>
            <w:tcW w:w="8658" w:type="dxa"/>
            <w:tcBorders>
              <w:top w:val="single" w:sz="8" w:space="0" w:color="4F81BD"/>
              <w:bottom w:val="single" w:sz="8" w:space="0" w:color="4F81BD"/>
              <w:right w:val="single" w:sz="8" w:space="0" w:color="4F81BD"/>
            </w:tcBorders>
            <w:shd w:val="clear" w:color="auto" w:fill="auto"/>
          </w:tcPr>
          <w:p w14:paraId="1E83DFE1" w14:textId="7524F4BF" w:rsidR="0081238B" w:rsidRPr="00FB0C8F" w:rsidRDefault="0081238B" w:rsidP="0081238B">
            <w:pPr>
              <w:pStyle w:val="Default"/>
              <w:numPr>
                <w:ilvl w:val="0"/>
                <w:numId w:val="36"/>
              </w:numPr>
              <w:spacing w:line="276" w:lineRule="auto"/>
              <w:ind w:left="317" w:hanging="283"/>
              <w:rPr>
                <w:rFonts w:ascii="Calibri" w:hAnsi="Calibri" w:cs="Calibri"/>
                <w:sz w:val="20"/>
                <w:szCs w:val="20"/>
              </w:rPr>
            </w:pPr>
            <w:r w:rsidRPr="0081238B">
              <w:rPr>
                <w:rFonts w:ascii="Calibri" w:hAnsi="Calibri" w:cs="Calibri"/>
                <w:sz w:val="20"/>
                <w:szCs w:val="20"/>
              </w:rPr>
              <w:t>odpoveď uchádzačov na žiadosť o</w:t>
            </w:r>
            <w:r w:rsidR="00BC4C74">
              <w:rPr>
                <w:rFonts w:ascii="Calibri" w:hAnsi="Calibri" w:cs="Calibri"/>
                <w:sz w:val="20"/>
                <w:szCs w:val="20"/>
              </w:rPr>
              <w:t> </w:t>
            </w:r>
            <w:r w:rsidRPr="0081238B">
              <w:rPr>
                <w:rFonts w:ascii="Calibri" w:hAnsi="Calibri" w:cs="Calibri"/>
                <w:sz w:val="20"/>
                <w:szCs w:val="20"/>
              </w:rPr>
              <w:t>vysvetlenie</w:t>
            </w:r>
            <w:r w:rsidR="00BC4C74">
              <w:rPr>
                <w:rFonts w:ascii="Calibri" w:hAnsi="Calibri" w:cs="Calibri"/>
                <w:sz w:val="20"/>
                <w:szCs w:val="20"/>
              </w:rPr>
              <w:t xml:space="preserve"> ponuky</w:t>
            </w:r>
            <w:r w:rsidRPr="0081238B">
              <w:rPr>
                <w:rFonts w:ascii="Calibri" w:hAnsi="Calibri" w:cs="Calibri"/>
                <w:sz w:val="20"/>
                <w:szCs w:val="20"/>
              </w:rPr>
              <w:t xml:space="preserve"> a doklad o doručení (ak relevantné)</w:t>
            </w:r>
            <w:r>
              <w:rPr>
                <w:rFonts w:ascii="Calibri" w:hAnsi="Calibri" w:cs="Calibri"/>
                <w:sz w:val="20"/>
                <w:szCs w:val="20"/>
              </w:rPr>
              <w:t>;</w:t>
            </w:r>
          </w:p>
        </w:tc>
      </w:tr>
      <w:tr w:rsidR="001A3F45" w:rsidRPr="002F3653" w14:paraId="4A4EC60A" w14:textId="77777777" w:rsidTr="00207014">
        <w:tc>
          <w:tcPr>
            <w:tcW w:w="8658" w:type="dxa"/>
            <w:tcBorders>
              <w:top w:val="single" w:sz="8" w:space="0" w:color="4F81BD"/>
              <w:bottom w:val="single" w:sz="8" w:space="0" w:color="4F81BD"/>
              <w:right w:val="single" w:sz="8" w:space="0" w:color="4F81BD"/>
            </w:tcBorders>
            <w:shd w:val="clear" w:color="auto" w:fill="auto"/>
          </w:tcPr>
          <w:p w14:paraId="0C3AE423" w14:textId="5EA43092" w:rsidR="001A3F45" w:rsidRPr="002F3653" w:rsidRDefault="00387FB4" w:rsidP="00381952">
            <w:pPr>
              <w:pStyle w:val="Default"/>
              <w:numPr>
                <w:ilvl w:val="0"/>
                <w:numId w:val="46"/>
              </w:numPr>
              <w:spacing w:line="276" w:lineRule="auto"/>
              <w:rPr>
                <w:rFonts w:ascii="Calibri" w:hAnsi="Calibri" w:cs="Calibri"/>
                <w:sz w:val="20"/>
                <w:szCs w:val="20"/>
              </w:rPr>
            </w:pPr>
            <w:r w:rsidRPr="00387FB4">
              <w:rPr>
                <w:rFonts w:ascii="Calibri" w:hAnsi="Calibri" w:cs="Calibri"/>
                <w:sz w:val="20"/>
                <w:szCs w:val="20"/>
              </w:rPr>
              <w:t>výpis z registra konečných užívateľov výhod úspešného uchádzača/ združenia uchádzačov vrátane ich subdodávateľov v zmysle zákona č. 315/2016 Z. z. o registri partnerov verejného sektora v spojitosti s § 11 zákona č. 343/2015 ZVO</w:t>
            </w:r>
            <w:r>
              <w:rPr>
                <w:rFonts w:ascii="Calibri" w:hAnsi="Calibri" w:cs="Calibri"/>
                <w:sz w:val="20"/>
                <w:szCs w:val="20"/>
              </w:rPr>
              <w:t xml:space="preserve"> (ak relevantné v danom kroku)</w:t>
            </w:r>
            <w:r w:rsidR="0081238B">
              <w:rPr>
                <w:rFonts w:ascii="Calibri" w:hAnsi="Calibri" w:cs="Calibri"/>
                <w:sz w:val="20"/>
                <w:szCs w:val="20"/>
              </w:rPr>
              <w:t>;</w:t>
            </w:r>
          </w:p>
        </w:tc>
      </w:tr>
      <w:tr w:rsidR="00387FB4" w:rsidRPr="002F3653" w14:paraId="4D5C9240" w14:textId="77777777" w:rsidTr="00207014">
        <w:tc>
          <w:tcPr>
            <w:tcW w:w="8658" w:type="dxa"/>
            <w:tcBorders>
              <w:top w:val="single" w:sz="8" w:space="0" w:color="4F81BD"/>
              <w:bottom w:val="single" w:sz="8" w:space="0" w:color="4F81BD"/>
              <w:right w:val="single" w:sz="8" w:space="0" w:color="4F81BD"/>
            </w:tcBorders>
            <w:shd w:val="clear" w:color="auto" w:fill="auto"/>
          </w:tcPr>
          <w:p w14:paraId="6D78C64E" w14:textId="5BE83238" w:rsidR="00387FB4" w:rsidRPr="00387FB4" w:rsidRDefault="00387FB4" w:rsidP="00381952">
            <w:pPr>
              <w:pStyle w:val="Default"/>
              <w:numPr>
                <w:ilvl w:val="0"/>
                <w:numId w:val="46"/>
              </w:numPr>
              <w:spacing w:line="276" w:lineRule="auto"/>
              <w:rPr>
                <w:rFonts w:ascii="Calibri" w:hAnsi="Calibri" w:cs="Calibri"/>
                <w:sz w:val="20"/>
                <w:szCs w:val="20"/>
              </w:rPr>
            </w:pPr>
            <w:r w:rsidRPr="00387FB4">
              <w:rPr>
                <w:rFonts w:ascii="Calibri" w:hAnsi="Calibri" w:cs="Calibri"/>
                <w:sz w:val="20"/>
                <w:szCs w:val="20"/>
              </w:rPr>
              <w:t xml:space="preserve">aktuálny zoznam subdodávateľov, resp. prehlásenie, že nenastali zmeny v zozname subdodávateľov </w:t>
            </w:r>
            <w:r w:rsidR="0081238B">
              <w:rPr>
                <w:rFonts w:ascii="Calibri" w:hAnsi="Calibri" w:cs="Calibri"/>
                <w:sz w:val="20"/>
                <w:szCs w:val="20"/>
              </w:rPr>
              <w:t xml:space="preserve">pred podpisom </w:t>
            </w:r>
            <w:r w:rsidRPr="00387FB4">
              <w:rPr>
                <w:rFonts w:ascii="Calibri" w:hAnsi="Calibri" w:cs="Calibri"/>
                <w:sz w:val="20"/>
                <w:szCs w:val="20"/>
              </w:rPr>
              <w:t>zmluvy</w:t>
            </w:r>
            <w:r w:rsidR="0081238B">
              <w:rPr>
                <w:rFonts w:ascii="Calibri" w:hAnsi="Calibri" w:cs="Calibri"/>
                <w:sz w:val="20"/>
                <w:szCs w:val="20"/>
              </w:rPr>
              <w:t>.</w:t>
            </w:r>
          </w:p>
        </w:tc>
      </w:tr>
    </w:tbl>
    <w:p w14:paraId="4B1057BB" w14:textId="79D91DE1" w:rsidR="002A53A5" w:rsidRDefault="00207014" w:rsidP="00CA0960">
      <w:pPr>
        <w:pStyle w:val="Default"/>
        <w:numPr>
          <w:ilvl w:val="0"/>
          <w:numId w:val="32"/>
        </w:numPr>
        <w:tabs>
          <w:tab w:val="clear" w:pos="72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RO postupuje pri kontrole </w:t>
      </w:r>
      <w:r w:rsidR="009E3A82" w:rsidRPr="002F3653">
        <w:rPr>
          <w:rFonts w:ascii="Calibri" w:hAnsi="Calibri" w:cs="Calibri"/>
          <w:sz w:val="20"/>
          <w:szCs w:val="20"/>
        </w:rPr>
        <w:t>zadávania zákazky</w:t>
      </w:r>
      <w:r w:rsidRPr="002F3653">
        <w:rPr>
          <w:rFonts w:ascii="Calibri" w:hAnsi="Calibri" w:cs="Calibri"/>
          <w:sz w:val="20"/>
          <w:szCs w:val="20"/>
        </w:rPr>
        <w:t xml:space="preserve"> podľa ustanovení kapitoly č. 3 Metodického pokynu CKO č. 12, pričom </w:t>
      </w:r>
      <w:r w:rsidR="002A53A5" w:rsidRPr="002F3653">
        <w:rPr>
          <w:rFonts w:ascii="Calibri" w:hAnsi="Calibri" w:cs="Calibri"/>
          <w:sz w:val="20"/>
          <w:szCs w:val="20"/>
        </w:rPr>
        <w:t xml:space="preserve"> primerane</w:t>
      </w:r>
      <w:r w:rsidR="00CF2660" w:rsidRPr="002F3653">
        <w:rPr>
          <w:rFonts w:ascii="Calibri" w:hAnsi="Calibri" w:cs="Calibri"/>
          <w:sz w:val="20"/>
          <w:szCs w:val="20"/>
        </w:rPr>
        <w:t xml:space="preserve"> aplikuje postup</w:t>
      </w:r>
      <w:r w:rsidR="002A53A5" w:rsidRPr="002F3653">
        <w:rPr>
          <w:rFonts w:ascii="Calibri" w:hAnsi="Calibri" w:cs="Calibri"/>
          <w:sz w:val="20"/>
          <w:szCs w:val="20"/>
        </w:rPr>
        <w:t xml:space="preserve"> podľa odsekov </w:t>
      </w:r>
      <w:r w:rsidR="002B7365">
        <w:rPr>
          <w:rFonts w:ascii="Calibri" w:hAnsi="Calibri" w:cs="Calibri"/>
          <w:sz w:val="20"/>
          <w:szCs w:val="20"/>
        </w:rPr>
        <w:t>6</w:t>
      </w:r>
      <w:r w:rsidR="002B7365" w:rsidRPr="002F3653">
        <w:rPr>
          <w:rFonts w:ascii="Calibri" w:hAnsi="Calibri" w:cs="Calibri"/>
          <w:sz w:val="20"/>
          <w:szCs w:val="20"/>
        </w:rPr>
        <w:t xml:space="preserve"> </w:t>
      </w:r>
      <w:r w:rsidR="002A53A5" w:rsidRPr="002F3653">
        <w:rPr>
          <w:rFonts w:ascii="Calibri" w:hAnsi="Calibri" w:cs="Calibri"/>
          <w:sz w:val="20"/>
          <w:szCs w:val="20"/>
        </w:rPr>
        <w:t xml:space="preserve">– </w:t>
      </w:r>
      <w:r w:rsidR="002B7365">
        <w:rPr>
          <w:rFonts w:ascii="Calibri" w:hAnsi="Calibri" w:cs="Calibri"/>
          <w:sz w:val="20"/>
          <w:szCs w:val="20"/>
        </w:rPr>
        <w:t>8</w:t>
      </w:r>
      <w:r w:rsidR="002B7365" w:rsidRPr="002F3653">
        <w:rPr>
          <w:rFonts w:ascii="Calibri" w:hAnsi="Calibri" w:cs="Calibri"/>
          <w:sz w:val="20"/>
          <w:szCs w:val="20"/>
        </w:rPr>
        <w:t xml:space="preserve"> </w:t>
      </w:r>
      <w:r w:rsidR="002A53A5" w:rsidRPr="002F3653">
        <w:rPr>
          <w:rFonts w:ascii="Calibri" w:hAnsi="Calibri" w:cs="Calibri"/>
          <w:sz w:val="20"/>
          <w:szCs w:val="20"/>
        </w:rPr>
        <w:t>vyššie</w:t>
      </w:r>
      <w:r w:rsidR="00524460" w:rsidRPr="002F3653">
        <w:rPr>
          <w:rFonts w:ascii="Calibri" w:hAnsi="Calibri" w:cs="Calibri"/>
          <w:sz w:val="20"/>
          <w:szCs w:val="20"/>
        </w:rPr>
        <w:t xml:space="preserve">, resp. postup podľa </w:t>
      </w:r>
      <w:hyperlink w:anchor="_Postup_finančnej_kontroly" w:history="1">
        <w:r w:rsidR="00524460" w:rsidRPr="002F3653">
          <w:rPr>
            <w:rStyle w:val="Hypertextovprepojenie"/>
            <w:rFonts w:ascii="Calibri" w:hAnsi="Calibri" w:cs="Calibri"/>
            <w:sz w:val="20"/>
            <w:szCs w:val="20"/>
          </w:rPr>
          <w:t xml:space="preserve">podkapitoly 2.3. </w:t>
        </w:r>
      </w:hyperlink>
      <w:r w:rsidR="00524460" w:rsidRPr="002F3653">
        <w:rPr>
          <w:rFonts w:ascii="Calibri" w:hAnsi="Calibri" w:cs="Calibri"/>
          <w:sz w:val="20"/>
          <w:szCs w:val="20"/>
        </w:rPr>
        <w:t xml:space="preserve"> </w:t>
      </w:r>
    </w:p>
    <w:p w14:paraId="26E90C0D" w14:textId="7A0F60D4" w:rsidR="00792FAD" w:rsidRDefault="00792FAD" w:rsidP="00CA0960">
      <w:pPr>
        <w:pStyle w:val="Default"/>
        <w:numPr>
          <w:ilvl w:val="0"/>
          <w:numId w:val="32"/>
        </w:numPr>
        <w:tabs>
          <w:tab w:val="clear" w:pos="72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Ak je dokumentácia z VO na základe kontroly RO v súlade s podmienkami poskytnutia pomoci EŠIF, RO vyjadrí súhlas s uzatvorením zmluvy s úspešným uchádzačom prostredníctvom listu RO /vnútorného listu</w:t>
      </w:r>
      <w:r w:rsidRPr="002F3653">
        <w:rPr>
          <w:rStyle w:val="Odkaznapoznmkupodiarou"/>
          <w:rFonts w:ascii="Calibri" w:hAnsi="Calibri" w:cs="Calibri"/>
          <w:sz w:val="20"/>
          <w:szCs w:val="20"/>
        </w:rPr>
        <w:footnoteReference w:id="98"/>
      </w:r>
      <w:r w:rsidRPr="002F3653">
        <w:rPr>
          <w:rFonts w:ascii="Calibri" w:hAnsi="Calibri" w:cs="Calibri"/>
          <w:sz w:val="20"/>
          <w:szCs w:val="20"/>
        </w:rPr>
        <w:t>. Až následne po doručení tejto informácie je žiadateľ/prijímateľ oprávnený pristúpiť k uzavretiu zmluvy s úspešným uchádzačom a jej následnému zverejneniu v zmysle zákona o slobodnom prístupe k informáciám.</w:t>
      </w:r>
    </w:p>
    <w:p w14:paraId="0AAFAD2B" w14:textId="2D7BD2F0" w:rsidR="00645D99" w:rsidRDefault="00645D99" w:rsidP="00CA0960">
      <w:pPr>
        <w:pStyle w:val="Default"/>
        <w:numPr>
          <w:ilvl w:val="0"/>
          <w:numId w:val="32"/>
        </w:numPr>
        <w:tabs>
          <w:tab w:val="clear" w:pos="720"/>
        </w:tabs>
        <w:spacing w:before="120" w:after="120" w:line="276" w:lineRule="auto"/>
        <w:ind w:left="540" w:hanging="540"/>
        <w:jc w:val="both"/>
        <w:rPr>
          <w:rFonts w:ascii="Calibri" w:hAnsi="Calibri" w:cs="Calibri"/>
          <w:sz w:val="20"/>
          <w:szCs w:val="20"/>
        </w:rPr>
      </w:pPr>
      <w:r w:rsidRPr="002F3653">
        <w:rPr>
          <w:rFonts w:ascii="Calibri" w:hAnsi="Calibri" w:cs="Calibri"/>
          <w:sz w:val="20"/>
          <w:szCs w:val="20"/>
        </w:rPr>
        <w:t xml:space="preserve">Žiadateľ/Prijímateľ </w:t>
      </w:r>
      <w:r w:rsidRPr="002F3653">
        <w:rPr>
          <w:rFonts w:ascii="Calibri" w:hAnsi="Calibri" w:cs="Calibri"/>
          <w:b/>
          <w:sz w:val="20"/>
          <w:szCs w:val="20"/>
        </w:rPr>
        <w:t>do 30 pracovných dní</w:t>
      </w:r>
      <w:r w:rsidRPr="002F3653">
        <w:rPr>
          <w:rFonts w:ascii="Calibri" w:hAnsi="Calibri" w:cs="Calibri"/>
          <w:sz w:val="20"/>
          <w:szCs w:val="20"/>
        </w:rPr>
        <w:t xml:space="preserve"> odo dňa </w:t>
      </w:r>
      <w:r>
        <w:rPr>
          <w:rFonts w:ascii="Calibri" w:hAnsi="Calibri" w:cs="Calibri"/>
          <w:sz w:val="20"/>
          <w:szCs w:val="20"/>
        </w:rPr>
        <w:t>zverejnenia</w:t>
      </w:r>
      <w:r w:rsidRPr="002F3653">
        <w:rPr>
          <w:rFonts w:ascii="Calibri" w:hAnsi="Calibri" w:cs="Calibri"/>
          <w:sz w:val="20"/>
          <w:szCs w:val="20"/>
        </w:rPr>
        <w:t xml:space="preserve"> zmluvy s úspešným uchádzačom povinne predkladá na RO na kontrolu (spôsobom uvedeným v podkapitole </w:t>
      </w:r>
      <w:hyperlink w:anchor="_Predkladanie_dokumentácie_z_1" w:history="1">
        <w:r w:rsidRPr="002F3653">
          <w:rPr>
            <w:rStyle w:val="Hypertextovprepojenie"/>
            <w:rFonts w:ascii="Calibri" w:hAnsi="Calibri" w:cs="Calibri"/>
            <w:sz w:val="20"/>
            <w:szCs w:val="20"/>
          </w:rPr>
          <w:t>2.2</w:t>
        </w:r>
      </w:hyperlink>
      <w:r w:rsidRPr="002F3653">
        <w:rPr>
          <w:rFonts w:ascii="Calibri" w:hAnsi="Calibri" w:cs="Calibri"/>
          <w:sz w:val="20"/>
          <w:szCs w:val="20"/>
        </w:rPr>
        <w:t xml:space="preserve"> odsekoch 2 až 4 tejto príručky) dokumentáciu z obstarávania zákaziek z výnimky uvedenú v nasledujúcej tabuľke.</w:t>
      </w:r>
    </w:p>
    <w:p w14:paraId="0406DDF3" w14:textId="4EA3ECCE" w:rsidR="00387FB4" w:rsidRPr="002F3653" w:rsidRDefault="00387FB4" w:rsidP="00387FB4">
      <w:pPr>
        <w:pStyle w:val="Popis"/>
        <w:spacing w:after="0"/>
        <w:rPr>
          <w:rFonts w:cs="Calibri"/>
          <w:color w:val="4F81BD"/>
        </w:rPr>
      </w:pPr>
      <w:r w:rsidRPr="002F3653">
        <w:rPr>
          <w:color w:val="4F81BD"/>
        </w:rPr>
        <w:t xml:space="preserve">Tabuľka </w:t>
      </w:r>
      <w:r w:rsidR="00580426">
        <w:rPr>
          <w:color w:val="4F81BD"/>
        </w:rPr>
        <w:t>10</w:t>
      </w:r>
      <w:r w:rsidR="00BC4C74" w:rsidRPr="002F3653">
        <w:rPr>
          <w:color w:val="4F81BD"/>
        </w:rPr>
        <w:t xml:space="preserve"> </w:t>
      </w:r>
      <w:r w:rsidRPr="002F3653">
        <w:rPr>
          <w:color w:val="4F81BD"/>
        </w:rPr>
        <w:t xml:space="preserve">Rozsah dokumentácie </w:t>
      </w:r>
      <w:r>
        <w:rPr>
          <w:color w:val="4F81BD"/>
        </w:rPr>
        <w:t xml:space="preserve">po podpise </w:t>
      </w:r>
      <w:r w:rsidRPr="002F3653">
        <w:rPr>
          <w:color w:val="4F81BD"/>
        </w:rPr>
        <w:t xml:space="preserve">zmluvy – zákazky z výnimky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387FB4" w:rsidRPr="002F3653" w14:paraId="644EC69C" w14:textId="77777777" w:rsidTr="001C6993">
        <w:trPr>
          <w:trHeight w:val="228"/>
        </w:trPr>
        <w:tc>
          <w:tcPr>
            <w:tcW w:w="8658" w:type="dxa"/>
            <w:shd w:val="clear" w:color="auto" w:fill="4F81BD"/>
          </w:tcPr>
          <w:p w14:paraId="167D69C1" w14:textId="730A7DB1" w:rsidR="00387FB4" w:rsidRPr="002F3653" w:rsidRDefault="00387FB4" w:rsidP="00387FB4">
            <w:pPr>
              <w:pStyle w:val="Default"/>
              <w:spacing w:line="276" w:lineRule="auto"/>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w:t>
            </w:r>
            <w:r w:rsidRPr="001F0996">
              <w:rPr>
                <w:rFonts w:ascii="Calibri" w:hAnsi="Calibri" w:cs="Calibri"/>
                <w:b/>
                <w:bCs/>
                <w:color w:val="FFFFFF"/>
                <w:sz w:val="20"/>
                <w:szCs w:val="20"/>
              </w:rPr>
              <w:t xml:space="preserve">po </w:t>
            </w:r>
            <w:r>
              <w:rPr>
                <w:rFonts w:ascii="Calibri" w:hAnsi="Calibri" w:cs="Calibri"/>
                <w:b/>
                <w:bCs/>
                <w:color w:val="FFFFFF"/>
                <w:sz w:val="20"/>
                <w:szCs w:val="20"/>
              </w:rPr>
              <w:t>podpise</w:t>
            </w:r>
            <w:r w:rsidRPr="001F0996">
              <w:rPr>
                <w:rFonts w:ascii="Calibri" w:hAnsi="Calibri" w:cs="Calibri"/>
                <w:b/>
                <w:bCs/>
                <w:color w:val="FFFFFF"/>
                <w:sz w:val="20"/>
                <w:szCs w:val="20"/>
              </w:rPr>
              <w:t xml:space="preserve"> </w:t>
            </w:r>
            <w:r w:rsidRPr="002F3653">
              <w:rPr>
                <w:rFonts w:ascii="Calibri" w:hAnsi="Calibri" w:cs="Calibri"/>
                <w:b/>
                <w:bCs/>
                <w:color w:val="FFFFFF"/>
                <w:sz w:val="20"/>
                <w:szCs w:val="20"/>
              </w:rPr>
              <w:t xml:space="preserve">zmluvy – zákazky z výnimky  </w:t>
            </w:r>
          </w:p>
        </w:tc>
      </w:tr>
      <w:tr w:rsidR="00387FB4" w:rsidRPr="002F3653" w14:paraId="4ACE8006" w14:textId="77777777" w:rsidTr="001C6993">
        <w:tc>
          <w:tcPr>
            <w:tcW w:w="8658" w:type="dxa"/>
            <w:tcBorders>
              <w:top w:val="single" w:sz="8" w:space="0" w:color="4F81BD"/>
              <w:bottom w:val="single" w:sz="8" w:space="0" w:color="4F81BD"/>
              <w:right w:val="single" w:sz="8" w:space="0" w:color="4F81BD"/>
            </w:tcBorders>
            <w:shd w:val="clear" w:color="auto" w:fill="auto"/>
          </w:tcPr>
          <w:p w14:paraId="3D264309" w14:textId="326AA4FA" w:rsidR="00387FB4" w:rsidRPr="001A33B8" w:rsidRDefault="00387FB4" w:rsidP="00BC4C74">
            <w:pPr>
              <w:pStyle w:val="Default"/>
              <w:numPr>
                <w:ilvl w:val="0"/>
                <w:numId w:val="36"/>
              </w:numPr>
              <w:spacing w:line="276" w:lineRule="auto"/>
              <w:ind w:left="317"/>
              <w:jc w:val="both"/>
              <w:rPr>
                <w:rFonts w:ascii="Calibri" w:hAnsi="Calibri" w:cs="Calibri"/>
                <w:sz w:val="20"/>
                <w:szCs w:val="20"/>
              </w:rPr>
            </w:pPr>
            <w:r w:rsidRPr="001A33B8">
              <w:rPr>
                <w:rFonts w:ascii="Calibri" w:hAnsi="Calibri" w:cs="Calibri"/>
                <w:sz w:val="20"/>
                <w:szCs w:val="20"/>
              </w:rPr>
              <w:t>originál resp. overená (štatutárnym zástupcom alebo ním poverenou osobou vrátane poverenia) kópia zmluvy</w:t>
            </w:r>
            <w:r w:rsidR="0081238B">
              <w:rPr>
                <w:rFonts w:ascii="Calibri" w:hAnsi="Calibri" w:cs="Calibri"/>
                <w:sz w:val="20"/>
                <w:szCs w:val="20"/>
              </w:rPr>
              <w:t>/ čiastkovej zmluvy</w:t>
            </w:r>
            <w:r w:rsidR="00BC4C74">
              <w:rPr>
                <w:rFonts w:ascii="Calibri" w:hAnsi="Calibri" w:cs="Calibri"/>
                <w:sz w:val="20"/>
                <w:szCs w:val="20"/>
              </w:rPr>
              <w:t>/ objednávky</w:t>
            </w:r>
          </w:p>
          <w:p w14:paraId="7FE68D7A" w14:textId="2A4F8056" w:rsidR="00387FB4" w:rsidRPr="002F3653" w:rsidRDefault="00387FB4" w:rsidP="001C6993">
            <w:pPr>
              <w:pStyle w:val="Default"/>
              <w:spacing w:line="276" w:lineRule="auto"/>
              <w:ind w:left="317"/>
              <w:rPr>
                <w:rFonts w:ascii="Calibri" w:hAnsi="Calibri" w:cs="Calibri"/>
                <w:sz w:val="20"/>
                <w:szCs w:val="20"/>
              </w:rPr>
            </w:pPr>
            <w:r w:rsidRPr="002F3653">
              <w:rPr>
                <w:rFonts w:ascii="Calibri" w:hAnsi="Calibri" w:cs="Calibri"/>
                <w:sz w:val="20"/>
                <w:szCs w:val="20"/>
              </w:rPr>
              <w:lastRenderedPageBreak/>
              <w:t>vrátane všetkých jej príloh</w:t>
            </w:r>
            <w:r w:rsidRPr="002F3653">
              <w:rPr>
                <w:rFonts w:ascii="Calibri" w:hAnsi="Calibri" w:cs="Calibri"/>
                <w:sz w:val="20"/>
                <w:szCs w:val="20"/>
                <w:vertAlign w:val="superscript"/>
              </w:rPr>
              <w:footnoteReference w:id="99"/>
            </w:r>
            <w:r w:rsidR="00BC4C74">
              <w:rPr>
                <w:rFonts w:ascii="Calibri" w:hAnsi="Calibri" w:cs="Calibri"/>
                <w:sz w:val="20"/>
                <w:szCs w:val="20"/>
              </w:rPr>
              <w:t>;</w:t>
            </w:r>
          </w:p>
        </w:tc>
      </w:tr>
      <w:tr w:rsidR="00387FB4" w:rsidRPr="002F3653" w14:paraId="2B14C725" w14:textId="77777777" w:rsidTr="001C6993">
        <w:tc>
          <w:tcPr>
            <w:tcW w:w="8658" w:type="dxa"/>
            <w:tcBorders>
              <w:top w:val="single" w:sz="8" w:space="0" w:color="4F81BD"/>
              <w:bottom w:val="single" w:sz="8" w:space="0" w:color="4F81BD"/>
              <w:right w:val="single" w:sz="8" w:space="0" w:color="4F81BD"/>
            </w:tcBorders>
            <w:shd w:val="clear" w:color="auto" w:fill="auto"/>
          </w:tcPr>
          <w:p w14:paraId="6F124603" w14:textId="11216251" w:rsidR="00387FB4" w:rsidRPr="002F3653" w:rsidRDefault="0081238B" w:rsidP="00BC4C74">
            <w:pPr>
              <w:pStyle w:val="Default"/>
              <w:numPr>
                <w:ilvl w:val="0"/>
                <w:numId w:val="36"/>
              </w:numPr>
              <w:spacing w:line="276" w:lineRule="auto"/>
              <w:ind w:left="317"/>
              <w:jc w:val="both"/>
              <w:rPr>
                <w:rFonts w:ascii="Calibri" w:hAnsi="Calibri" w:cs="Calibri"/>
                <w:sz w:val="20"/>
                <w:szCs w:val="20"/>
              </w:rPr>
            </w:pPr>
            <w:r w:rsidRPr="0081238B">
              <w:rPr>
                <w:rFonts w:ascii="Calibri" w:hAnsi="Calibri" w:cs="Calibri"/>
                <w:sz w:val="20"/>
                <w:szCs w:val="20"/>
              </w:rPr>
              <w:lastRenderedPageBreak/>
              <w:t xml:space="preserve">doklad o zverejnení </w:t>
            </w:r>
            <w:r w:rsidR="00BC4C74" w:rsidRPr="001A33B8">
              <w:rPr>
                <w:rFonts w:ascii="Calibri" w:hAnsi="Calibri" w:cs="Calibri"/>
                <w:sz w:val="20"/>
                <w:szCs w:val="20"/>
              </w:rPr>
              <w:t>zmluvy</w:t>
            </w:r>
            <w:r w:rsidR="00BC4C74">
              <w:rPr>
                <w:rFonts w:ascii="Calibri" w:hAnsi="Calibri" w:cs="Calibri"/>
                <w:sz w:val="20"/>
                <w:szCs w:val="20"/>
              </w:rPr>
              <w:t>/ čiastkovej zmluvy/ objednávky</w:t>
            </w:r>
            <w:r w:rsidRPr="0081238B">
              <w:rPr>
                <w:rFonts w:ascii="Calibri" w:hAnsi="Calibri" w:cs="Calibri"/>
                <w:sz w:val="20"/>
                <w:szCs w:val="20"/>
              </w:rPr>
              <w:t xml:space="preserve"> vrátane príloh</w:t>
            </w:r>
            <w:r w:rsidR="00BC4C74">
              <w:rPr>
                <w:rStyle w:val="Odkaznapoznmkupodiarou"/>
                <w:rFonts w:ascii="Calibri" w:hAnsi="Calibri" w:cs="Calibri"/>
                <w:sz w:val="20"/>
                <w:szCs w:val="20"/>
              </w:rPr>
              <w:footnoteReference w:id="100"/>
            </w:r>
            <w:r w:rsidRPr="0081238B">
              <w:rPr>
                <w:rFonts w:ascii="Calibri" w:hAnsi="Calibri" w:cs="Calibri"/>
                <w:sz w:val="20"/>
                <w:szCs w:val="20"/>
              </w:rPr>
              <w:t xml:space="preserve"> v Centrálnom registri zmlúv (ak relevantné)</w:t>
            </w:r>
            <w:r w:rsidR="00BC4C74">
              <w:rPr>
                <w:rFonts w:ascii="Calibri" w:hAnsi="Calibri" w:cs="Calibri"/>
                <w:sz w:val="20"/>
                <w:szCs w:val="20"/>
              </w:rPr>
              <w:t>;</w:t>
            </w:r>
          </w:p>
        </w:tc>
      </w:tr>
      <w:tr w:rsidR="00387FB4" w:rsidRPr="002F3653" w14:paraId="07386E8F" w14:textId="77777777" w:rsidTr="001C6993">
        <w:tc>
          <w:tcPr>
            <w:tcW w:w="8658" w:type="dxa"/>
            <w:tcBorders>
              <w:top w:val="single" w:sz="8" w:space="0" w:color="4F81BD"/>
              <w:bottom w:val="single" w:sz="8" w:space="0" w:color="4F81BD"/>
              <w:right w:val="single" w:sz="8" w:space="0" w:color="4F81BD"/>
            </w:tcBorders>
            <w:shd w:val="clear" w:color="auto" w:fill="auto"/>
          </w:tcPr>
          <w:p w14:paraId="0FECB716" w14:textId="3E3BA478" w:rsidR="00387FB4" w:rsidRPr="002F3653" w:rsidRDefault="0081238B" w:rsidP="00BC4C74">
            <w:pPr>
              <w:pStyle w:val="Default"/>
              <w:numPr>
                <w:ilvl w:val="0"/>
                <w:numId w:val="36"/>
              </w:numPr>
              <w:spacing w:line="276" w:lineRule="auto"/>
              <w:ind w:left="317" w:hanging="283"/>
              <w:rPr>
                <w:rFonts w:ascii="Calibri" w:hAnsi="Calibri" w:cs="Calibri"/>
                <w:sz w:val="20"/>
                <w:szCs w:val="20"/>
              </w:rPr>
            </w:pPr>
            <w:r w:rsidRPr="00387FB4">
              <w:rPr>
                <w:rFonts w:ascii="Calibri" w:hAnsi="Calibri" w:cs="Calibri"/>
                <w:sz w:val="20"/>
                <w:szCs w:val="20"/>
              </w:rPr>
              <w:t>výpis z registra konečných užívateľov výhod úspešného uchádzača/ združenia uchádzačov vrátane ich subdodávateľov v zmysle zákona č. 315/2016 Z. z. o registri partnerov verejného sektora v spojitosti s § 11 zákona č. 343/2015 ZVO</w:t>
            </w:r>
            <w:r w:rsidR="00BC4C74">
              <w:rPr>
                <w:rFonts w:ascii="Calibri" w:hAnsi="Calibri" w:cs="Calibri"/>
                <w:sz w:val="20"/>
                <w:szCs w:val="20"/>
              </w:rPr>
              <w:t>;</w:t>
            </w:r>
          </w:p>
        </w:tc>
      </w:tr>
      <w:tr w:rsidR="00387FB4" w:rsidRPr="002F3653" w14:paraId="6D63887A" w14:textId="77777777" w:rsidTr="001C6993">
        <w:tc>
          <w:tcPr>
            <w:tcW w:w="8658" w:type="dxa"/>
            <w:tcBorders>
              <w:top w:val="single" w:sz="8" w:space="0" w:color="4F81BD"/>
              <w:bottom w:val="single" w:sz="8" w:space="0" w:color="4F81BD"/>
              <w:right w:val="single" w:sz="8" w:space="0" w:color="4F81BD"/>
            </w:tcBorders>
            <w:shd w:val="clear" w:color="auto" w:fill="auto"/>
          </w:tcPr>
          <w:p w14:paraId="1AF613D5" w14:textId="2C6E4402" w:rsidR="00387FB4" w:rsidRPr="002F3653" w:rsidRDefault="0081238B" w:rsidP="0081238B">
            <w:pPr>
              <w:pStyle w:val="Default"/>
              <w:numPr>
                <w:ilvl w:val="0"/>
                <w:numId w:val="36"/>
              </w:numPr>
              <w:spacing w:line="276" w:lineRule="auto"/>
              <w:ind w:left="317" w:hanging="283"/>
              <w:rPr>
                <w:rFonts w:ascii="Calibri" w:hAnsi="Calibri" w:cs="Calibri"/>
                <w:sz w:val="20"/>
                <w:szCs w:val="20"/>
              </w:rPr>
            </w:pPr>
            <w:r w:rsidRPr="00387FB4">
              <w:rPr>
                <w:rFonts w:ascii="Calibri" w:hAnsi="Calibri" w:cs="Calibri"/>
                <w:sz w:val="20"/>
                <w:szCs w:val="20"/>
              </w:rPr>
              <w:t xml:space="preserve">aktuálny zoznam subdodávateľov, resp. prehlásenie, že nenastali zmeny v zozname subdodávateľov </w:t>
            </w:r>
            <w:r>
              <w:rPr>
                <w:rFonts w:ascii="Calibri" w:hAnsi="Calibri" w:cs="Calibri"/>
                <w:sz w:val="20"/>
                <w:szCs w:val="20"/>
              </w:rPr>
              <w:t xml:space="preserve">po podpise </w:t>
            </w:r>
            <w:r w:rsidRPr="00387FB4">
              <w:rPr>
                <w:rFonts w:ascii="Calibri" w:hAnsi="Calibri" w:cs="Calibri"/>
                <w:sz w:val="20"/>
                <w:szCs w:val="20"/>
              </w:rPr>
              <w:t>zmluvy</w:t>
            </w:r>
            <w:r>
              <w:rPr>
                <w:rFonts w:ascii="Calibri" w:hAnsi="Calibri" w:cs="Calibri"/>
                <w:sz w:val="20"/>
                <w:szCs w:val="20"/>
              </w:rPr>
              <w:t>.</w:t>
            </w:r>
          </w:p>
        </w:tc>
      </w:tr>
    </w:tbl>
    <w:p w14:paraId="20F577EF" w14:textId="77777777" w:rsidR="00387FB4" w:rsidRPr="002F3653" w:rsidRDefault="00387FB4" w:rsidP="00387FB4">
      <w:pPr>
        <w:pStyle w:val="Default"/>
        <w:spacing w:before="120" w:after="120" w:line="276" w:lineRule="auto"/>
        <w:ind w:left="540"/>
        <w:jc w:val="both"/>
        <w:rPr>
          <w:rFonts w:ascii="Calibri" w:hAnsi="Calibri" w:cs="Calibri"/>
          <w:sz w:val="20"/>
          <w:szCs w:val="20"/>
        </w:rPr>
      </w:pPr>
    </w:p>
    <w:p w14:paraId="7457C226" w14:textId="48BAE108" w:rsidR="00AC6DAB" w:rsidRPr="002F3653" w:rsidRDefault="00F651EF" w:rsidP="00CA0960">
      <w:pPr>
        <w:pStyle w:val="Odsekzoznamu"/>
        <w:numPr>
          <w:ilvl w:val="0"/>
          <w:numId w:val="32"/>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 xml:space="preserve">Pri uzatváraní dodatku k existujúcej zmluve </w:t>
      </w:r>
      <w:r w:rsidR="002C279D" w:rsidRPr="002F3653">
        <w:rPr>
          <w:rFonts w:ascii="Calibri" w:hAnsi="Calibri" w:cs="Calibri"/>
          <w:sz w:val="20"/>
          <w:szCs w:val="20"/>
        </w:rPr>
        <w:t>dodávateľom</w:t>
      </w:r>
      <w:r w:rsidR="00CD6D35" w:rsidRPr="002F3653">
        <w:rPr>
          <w:rFonts w:ascii="Calibri" w:hAnsi="Calibri" w:cs="Calibri"/>
          <w:sz w:val="20"/>
          <w:szCs w:val="20"/>
        </w:rPr>
        <w:t xml:space="preserve"> </w:t>
      </w:r>
      <w:r w:rsidR="00360325" w:rsidRPr="002F3653">
        <w:rPr>
          <w:rFonts w:ascii="Calibri" w:eastAsia="Calibri" w:hAnsi="Calibri" w:cs="Calibri"/>
          <w:color w:val="000000"/>
          <w:sz w:val="20"/>
          <w:szCs w:val="20"/>
        </w:rPr>
        <w:t>ž</w:t>
      </w:r>
      <w:r w:rsidR="00360325" w:rsidRPr="002F3653">
        <w:rPr>
          <w:rFonts w:ascii="Calibri" w:hAnsi="Calibri" w:cs="Calibri"/>
          <w:sz w:val="20"/>
          <w:szCs w:val="20"/>
        </w:rPr>
        <w:t>iadateľ/</w:t>
      </w:r>
      <w:r w:rsidRPr="002F3653">
        <w:rPr>
          <w:rFonts w:ascii="Calibri" w:hAnsi="Calibri" w:cs="Calibri"/>
          <w:sz w:val="20"/>
          <w:szCs w:val="20"/>
        </w:rPr>
        <w:t xml:space="preserve">prijímateľ postupuje v súlade s ustanoveniami </w:t>
      </w:r>
      <w:r w:rsidR="0098532E" w:rsidRPr="002F3653">
        <w:rPr>
          <w:rFonts w:ascii="Calibri" w:hAnsi="Calibri" w:cs="Calibri"/>
          <w:sz w:val="20"/>
          <w:szCs w:val="20"/>
        </w:rPr>
        <w:t>Obchodného zákonníka</w:t>
      </w:r>
      <w:r w:rsidRPr="002F3653">
        <w:rPr>
          <w:rFonts w:ascii="Calibri" w:hAnsi="Calibri" w:cs="Calibri"/>
          <w:sz w:val="20"/>
          <w:szCs w:val="20"/>
        </w:rPr>
        <w:t xml:space="preserve">, pričom primerane aplikuje v tomto prípade aj postup  </w:t>
      </w:r>
      <w:r w:rsidR="00E2565C" w:rsidRPr="002F3653">
        <w:rPr>
          <w:rFonts w:ascii="Calibri" w:hAnsi="Calibri" w:cs="Calibri"/>
          <w:sz w:val="20"/>
          <w:szCs w:val="20"/>
        </w:rPr>
        <w:t xml:space="preserve">v zmysle </w:t>
      </w:r>
      <w:hyperlink w:anchor="_Postup_pred_podpisom" w:history="1">
        <w:r w:rsidR="00E2565C" w:rsidRPr="002F3653">
          <w:rPr>
            <w:rStyle w:val="Hypertextovprepojenie"/>
            <w:rFonts w:ascii="Calibri" w:hAnsi="Calibri" w:cs="Calibri"/>
            <w:sz w:val="20"/>
            <w:szCs w:val="20"/>
          </w:rPr>
          <w:t>kapitoly 3</w:t>
        </w:r>
      </w:hyperlink>
      <w:r w:rsidR="00E2565C" w:rsidRPr="002F3653">
        <w:rPr>
          <w:rFonts w:ascii="Calibri" w:hAnsi="Calibri" w:cs="Calibri"/>
          <w:sz w:val="20"/>
          <w:szCs w:val="20"/>
        </w:rPr>
        <w:t xml:space="preserve"> odsekov 34 až </w:t>
      </w:r>
      <w:r w:rsidR="009E3A82" w:rsidRPr="002F3653">
        <w:rPr>
          <w:rFonts w:ascii="Calibri" w:hAnsi="Calibri" w:cs="Calibri"/>
          <w:sz w:val="20"/>
          <w:szCs w:val="20"/>
        </w:rPr>
        <w:t>39</w:t>
      </w:r>
      <w:r w:rsidR="00E2565C" w:rsidRPr="002F3653">
        <w:rPr>
          <w:rFonts w:ascii="Calibri" w:hAnsi="Calibri" w:cs="Calibri"/>
          <w:sz w:val="20"/>
          <w:szCs w:val="20"/>
        </w:rPr>
        <w:t xml:space="preserve"> tejto príručky</w:t>
      </w:r>
      <w:r w:rsidR="00E2565C" w:rsidRPr="002F3653" w:rsidDel="00E2565C">
        <w:rPr>
          <w:rFonts w:ascii="Calibri" w:hAnsi="Calibri" w:cs="Calibri"/>
          <w:sz w:val="20"/>
          <w:szCs w:val="20"/>
        </w:rPr>
        <w:t xml:space="preserve"> </w:t>
      </w:r>
      <w:r w:rsidRPr="002F3653">
        <w:rPr>
          <w:rFonts w:ascii="Calibri" w:hAnsi="Calibri" w:cs="Calibri"/>
          <w:sz w:val="20"/>
          <w:szCs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0"/>
      </w:tblGrid>
      <w:tr w:rsidR="003165F6" w:rsidRPr="002F3653" w14:paraId="496A45EC" w14:textId="77777777" w:rsidTr="008B0FDF">
        <w:tc>
          <w:tcPr>
            <w:tcW w:w="8800" w:type="dxa"/>
            <w:tcBorders>
              <w:top w:val="single" w:sz="8" w:space="0" w:color="4F81BD"/>
              <w:left w:val="single" w:sz="8" w:space="0" w:color="4F81BD"/>
              <w:bottom w:val="single" w:sz="8" w:space="0" w:color="4F81BD"/>
              <w:right w:val="single" w:sz="8" w:space="0" w:color="4F81BD"/>
            </w:tcBorders>
            <w:shd w:val="clear" w:color="auto" w:fill="DBE5F1"/>
          </w:tcPr>
          <w:p w14:paraId="65C024F6" w14:textId="77777777" w:rsidR="003165F6" w:rsidRPr="002F3653" w:rsidRDefault="003165F6" w:rsidP="003F614D">
            <w:pPr>
              <w:pStyle w:val="Odsekzoznamu"/>
              <w:autoSpaceDE w:val="0"/>
              <w:autoSpaceDN w:val="0"/>
              <w:adjustRightInd w:val="0"/>
              <w:spacing w:line="276" w:lineRule="auto"/>
              <w:ind w:left="0"/>
              <w:contextualSpacing w:val="0"/>
              <w:jc w:val="both"/>
              <w:rPr>
                <w:rFonts w:ascii="Calibri" w:hAnsi="Calibri" w:cs="Calibri"/>
                <w:sz w:val="20"/>
                <w:szCs w:val="20"/>
              </w:rPr>
            </w:pPr>
            <w:r w:rsidRPr="002F3653">
              <w:rPr>
                <w:rFonts w:ascii="Calibri" w:hAnsi="Calibri" w:cs="Calibri"/>
                <w:sz w:val="20"/>
                <w:szCs w:val="20"/>
              </w:rPr>
              <w:t>Pravidlá zadávania zákaziek z výnimky sa nevzťahujú na:</w:t>
            </w:r>
          </w:p>
          <w:p w14:paraId="1756E6A2" w14:textId="77777777" w:rsidR="003165F6" w:rsidRPr="002F3653" w:rsidRDefault="003165F6" w:rsidP="00CA0960">
            <w:pPr>
              <w:pStyle w:val="Odsekzoznamu"/>
              <w:numPr>
                <w:ilvl w:val="0"/>
                <w:numId w:val="34"/>
              </w:numPr>
              <w:autoSpaceDE w:val="0"/>
              <w:autoSpaceDN w:val="0"/>
              <w:adjustRightInd w:val="0"/>
              <w:spacing w:line="276" w:lineRule="auto"/>
              <w:ind w:left="743" w:hanging="284"/>
              <w:contextualSpacing w:val="0"/>
              <w:jc w:val="both"/>
              <w:rPr>
                <w:rFonts w:ascii="Calibri" w:hAnsi="Calibri" w:cs="Calibri"/>
                <w:sz w:val="20"/>
                <w:szCs w:val="20"/>
              </w:rPr>
            </w:pPr>
            <w:r w:rsidRPr="002F3653">
              <w:rPr>
                <w:rFonts w:ascii="Calibri" w:hAnsi="Calibri" w:cs="Calibri"/>
                <w:sz w:val="20"/>
                <w:szCs w:val="20"/>
              </w:rPr>
              <w:t>uzatváranie pracovných zmlúv, dohôd o prácach vykonávaných mimo pracovného pomeru alebo obdobného pracovného vzťahu v zmysle § 1</w:t>
            </w:r>
            <w:r w:rsidR="00C46F83" w:rsidRPr="002F3653">
              <w:rPr>
                <w:rFonts w:ascii="Calibri" w:hAnsi="Calibri" w:cs="Calibri"/>
                <w:sz w:val="20"/>
                <w:szCs w:val="20"/>
              </w:rPr>
              <w:t>,</w:t>
            </w:r>
            <w:r w:rsidRPr="002F3653">
              <w:rPr>
                <w:rFonts w:ascii="Calibri" w:hAnsi="Calibri" w:cs="Calibri"/>
                <w:sz w:val="20"/>
                <w:szCs w:val="20"/>
              </w:rPr>
              <w:t xml:space="preserve"> ods. 2</w:t>
            </w:r>
            <w:r w:rsidR="00C46F83" w:rsidRPr="002F3653">
              <w:rPr>
                <w:rFonts w:ascii="Calibri" w:hAnsi="Calibri" w:cs="Calibri"/>
                <w:sz w:val="20"/>
                <w:szCs w:val="20"/>
              </w:rPr>
              <w:t>,</w:t>
            </w:r>
            <w:r w:rsidRPr="002F3653">
              <w:rPr>
                <w:rFonts w:ascii="Calibri" w:hAnsi="Calibri" w:cs="Calibri"/>
                <w:sz w:val="20"/>
                <w:szCs w:val="20"/>
              </w:rPr>
              <w:t xml:space="preserve"> písm. g) ZVO,</w:t>
            </w:r>
          </w:p>
          <w:p w14:paraId="7BDA9297" w14:textId="77777777" w:rsidR="003165F6" w:rsidRPr="002F3653" w:rsidRDefault="003165F6" w:rsidP="00CA0960">
            <w:pPr>
              <w:pStyle w:val="Odsekzoznamu"/>
              <w:numPr>
                <w:ilvl w:val="0"/>
                <w:numId w:val="34"/>
              </w:numPr>
              <w:autoSpaceDE w:val="0"/>
              <w:autoSpaceDN w:val="0"/>
              <w:adjustRightInd w:val="0"/>
              <w:spacing w:line="276" w:lineRule="auto"/>
              <w:ind w:left="743" w:hanging="284"/>
              <w:contextualSpacing w:val="0"/>
              <w:jc w:val="both"/>
              <w:rPr>
                <w:rFonts w:ascii="Calibri" w:hAnsi="Calibri" w:cs="Calibri"/>
                <w:sz w:val="20"/>
                <w:szCs w:val="20"/>
              </w:rPr>
            </w:pPr>
            <w:r w:rsidRPr="002F3653">
              <w:rPr>
                <w:rFonts w:ascii="Calibri" w:hAnsi="Calibri" w:cs="Calibri"/>
                <w:sz w:val="20"/>
                <w:szCs w:val="20"/>
              </w:rPr>
              <w:t xml:space="preserve">zabezpečenie služieb spojených s realizáciou seminárov, konferencií, školení a pod. V tomto prípade postupuje </w:t>
            </w:r>
            <w:r w:rsidR="00360325" w:rsidRPr="002F3653">
              <w:rPr>
                <w:rFonts w:ascii="Calibri" w:eastAsia="Calibri" w:hAnsi="Calibri" w:cs="Calibri"/>
                <w:color w:val="000000"/>
                <w:sz w:val="20"/>
                <w:szCs w:val="20"/>
              </w:rPr>
              <w:t>ž</w:t>
            </w:r>
            <w:r w:rsidR="00360325" w:rsidRPr="002F3653">
              <w:rPr>
                <w:rFonts w:ascii="Calibri" w:hAnsi="Calibri" w:cs="Calibri"/>
                <w:sz w:val="20"/>
                <w:szCs w:val="20"/>
              </w:rPr>
              <w:t>iadateľ/</w:t>
            </w:r>
            <w:r w:rsidRPr="002F3653">
              <w:rPr>
                <w:rFonts w:ascii="Calibri" w:hAnsi="Calibri" w:cs="Calibri"/>
                <w:sz w:val="20"/>
                <w:szCs w:val="20"/>
              </w:rPr>
              <w:t>prijímateľ podľa ZVO a teda, napr. zabezpečenie konferencie vrátane prenájmu priestorov, ich ozvučenie a poskytnutie občerstvenia, sa považuje za poskytnutie služby ktorej obstaranie spadá plne pod režim ZVO,</w:t>
            </w:r>
          </w:p>
          <w:p w14:paraId="0B369E79" w14:textId="4457D3C9" w:rsidR="003165F6" w:rsidRPr="002F3653" w:rsidRDefault="003165F6" w:rsidP="00CA0960">
            <w:pPr>
              <w:pStyle w:val="Odsekzoznamu"/>
              <w:numPr>
                <w:ilvl w:val="0"/>
                <w:numId w:val="34"/>
              </w:numPr>
              <w:autoSpaceDE w:val="0"/>
              <w:autoSpaceDN w:val="0"/>
              <w:adjustRightInd w:val="0"/>
              <w:spacing w:line="276" w:lineRule="auto"/>
              <w:ind w:left="743" w:hanging="284"/>
              <w:contextualSpacing w:val="0"/>
              <w:jc w:val="both"/>
              <w:rPr>
                <w:rFonts w:ascii="Calibri" w:hAnsi="Calibri" w:cs="Calibri"/>
                <w:sz w:val="20"/>
                <w:szCs w:val="20"/>
              </w:rPr>
            </w:pPr>
            <w:r w:rsidRPr="002F3653">
              <w:rPr>
                <w:rFonts w:ascii="Calibri" w:hAnsi="Calibri" w:cs="Calibri"/>
                <w:sz w:val="20"/>
                <w:szCs w:val="20"/>
              </w:rPr>
              <w:t>prípady, ak výsledok prieskumu trhu nepreukáže hospodárnosť zadávanej zákazky podľa § 1</w:t>
            </w:r>
            <w:r w:rsidR="00C46F83" w:rsidRPr="002F3653">
              <w:rPr>
                <w:rFonts w:ascii="Calibri" w:hAnsi="Calibri" w:cs="Calibri"/>
                <w:sz w:val="20"/>
                <w:szCs w:val="20"/>
              </w:rPr>
              <w:t>,</w:t>
            </w:r>
            <w:r w:rsidRPr="002F3653">
              <w:rPr>
                <w:rFonts w:ascii="Calibri" w:hAnsi="Calibri" w:cs="Calibri"/>
                <w:sz w:val="20"/>
                <w:szCs w:val="20"/>
              </w:rPr>
              <w:t xml:space="preserve"> ods. </w:t>
            </w:r>
            <w:r w:rsidR="006A7742" w:rsidRPr="002F3653">
              <w:rPr>
                <w:rFonts w:ascii="Calibri" w:hAnsi="Calibri" w:cs="Calibri"/>
                <w:sz w:val="20"/>
                <w:szCs w:val="20"/>
              </w:rPr>
              <w:t>12</w:t>
            </w:r>
            <w:r w:rsidR="00C46F83" w:rsidRPr="002F3653">
              <w:rPr>
                <w:rFonts w:ascii="Calibri" w:hAnsi="Calibri" w:cs="Calibri"/>
                <w:sz w:val="20"/>
                <w:szCs w:val="20"/>
              </w:rPr>
              <w:t>,</w:t>
            </w:r>
            <w:r w:rsidRPr="002F3653">
              <w:rPr>
                <w:rFonts w:ascii="Calibri" w:hAnsi="Calibri" w:cs="Calibri"/>
                <w:sz w:val="20"/>
                <w:szCs w:val="20"/>
              </w:rPr>
              <w:t xml:space="preserve"> písm. d) ZVO a </w:t>
            </w:r>
            <w:r w:rsidR="00360325" w:rsidRPr="002F3653">
              <w:rPr>
                <w:rFonts w:ascii="Calibri" w:eastAsia="Calibri" w:hAnsi="Calibri" w:cs="Calibri"/>
                <w:color w:val="000000"/>
                <w:sz w:val="20"/>
                <w:szCs w:val="20"/>
              </w:rPr>
              <w:t>ž</w:t>
            </w:r>
            <w:r w:rsidR="00360325" w:rsidRPr="002F3653">
              <w:rPr>
                <w:rFonts w:ascii="Calibri" w:hAnsi="Calibri" w:cs="Calibri"/>
                <w:sz w:val="20"/>
                <w:szCs w:val="20"/>
              </w:rPr>
              <w:t>iadateľ/</w:t>
            </w:r>
            <w:r w:rsidRPr="002F3653">
              <w:rPr>
                <w:rFonts w:ascii="Calibri" w:hAnsi="Calibri" w:cs="Calibri"/>
                <w:sz w:val="20"/>
                <w:szCs w:val="20"/>
              </w:rPr>
              <w:t>prijímateľ je v tomto prípade povinný postupovať pri zadávaní zákazky v zmysle pravidiel a postupov ZVO.</w:t>
            </w:r>
          </w:p>
        </w:tc>
      </w:tr>
    </w:tbl>
    <w:p w14:paraId="0D0950E5" w14:textId="2DBC3152" w:rsidR="008756BB" w:rsidRPr="002F3653" w:rsidRDefault="00796D5D" w:rsidP="00796D5D">
      <w:pPr>
        <w:pStyle w:val="Nadpis2"/>
        <w:spacing w:line="276" w:lineRule="auto"/>
      </w:pPr>
      <w:bookmarkStart w:id="99" w:name="_Toc11050245"/>
      <w:bookmarkStart w:id="100" w:name="_Toc11050246"/>
      <w:bookmarkStart w:id="101" w:name="_Toc11050247"/>
      <w:bookmarkStart w:id="102" w:name="_Toc11050248"/>
      <w:bookmarkStart w:id="103" w:name="_Toc11050249"/>
      <w:bookmarkStart w:id="104" w:name="_Toc11050250"/>
      <w:bookmarkStart w:id="105" w:name="_Toc417161544"/>
      <w:bookmarkStart w:id="106" w:name="_Toc11153187"/>
      <w:bookmarkEnd w:id="99"/>
      <w:bookmarkEnd w:id="100"/>
      <w:bookmarkEnd w:id="101"/>
      <w:bookmarkEnd w:id="102"/>
      <w:bookmarkEnd w:id="103"/>
      <w:bookmarkEnd w:id="104"/>
      <w:r>
        <w:t xml:space="preserve">6.3 </w:t>
      </w:r>
      <w:r w:rsidR="008756BB" w:rsidRPr="002F3653">
        <w:t>Zadávanie zákaziek vnútorným obstarávaním</w:t>
      </w:r>
      <w:bookmarkEnd w:id="105"/>
      <w:bookmarkEnd w:id="106"/>
    </w:p>
    <w:p w14:paraId="4BE9AF18" w14:textId="77777777" w:rsidR="002B7365" w:rsidRPr="002B7365" w:rsidRDefault="00E2565C" w:rsidP="00CA0960">
      <w:pPr>
        <w:pStyle w:val="Odsekzoznamu"/>
        <w:numPr>
          <w:ilvl w:val="0"/>
          <w:numId w:val="33"/>
        </w:numPr>
        <w:tabs>
          <w:tab w:val="left" w:pos="540"/>
        </w:tabs>
        <w:spacing w:after="120" w:line="276" w:lineRule="auto"/>
        <w:ind w:left="539" w:hanging="539"/>
        <w:contextualSpacing w:val="0"/>
        <w:jc w:val="both"/>
        <w:rPr>
          <w:rFonts w:asciiTheme="minorHAnsi" w:hAnsiTheme="minorHAnsi" w:cs="Calibri"/>
          <w:sz w:val="20"/>
          <w:szCs w:val="20"/>
        </w:rPr>
      </w:pPr>
      <w:r w:rsidRPr="002F3653">
        <w:rPr>
          <w:rFonts w:ascii="Calibri" w:hAnsi="Calibri" w:cs="Calibri"/>
          <w:sz w:val="20"/>
          <w:szCs w:val="20"/>
        </w:rPr>
        <w:t xml:space="preserve">Pri zadávaní zákaziek vnútorným obstarávaním (in-house) je žiadateľ/prijímateľ povinný </w:t>
      </w:r>
      <w:r w:rsidR="002B7365">
        <w:rPr>
          <w:rFonts w:ascii="Calibri" w:hAnsi="Calibri" w:cs="Calibri"/>
          <w:sz w:val="20"/>
          <w:szCs w:val="20"/>
        </w:rPr>
        <w:t>v zmysle</w:t>
      </w:r>
      <w:r w:rsidR="002B7365" w:rsidRPr="002F3653">
        <w:rPr>
          <w:rFonts w:ascii="Calibri" w:hAnsi="Calibri" w:cs="Calibri"/>
          <w:sz w:val="20"/>
          <w:szCs w:val="20"/>
        </w:rPr>
        <w:t xml:space="preserve"> § 1 ods. </w:t>
      </w:r>
      <w:r w:rsidR="002B7365">
        <w:rPr>
          <w:rFonts w:ascii="Calibri" w:hAnsi="Calibri" w:cs="Calibri"/>
          <w:sz w:val="20"/>
          <w:szCs w:val="20"/>
        </w:rPr>
        <w:t>4</w:t>
      </w:r>
      <w:r w:rsidR="002B7365" w:rsidRPr="002F3653">
        <w:rPr>
          <w:rFonts w:ascii="Calibri" w:hAnsi="Calibri" w:cs="Calibri"/>
          <w:sz w:val="20"/>
          <w:szCs w:val="20"/>
        </w:rPr>
        <w:t xml:space="preserve"> až </w:t>
      </w:r>
      <w:r w:rsidR="002B7365">
        <w:rPr>
          <w:rFonts w:ascii="Calibri" w:hAnsi="Calibri" w:cs="Calibri"/>
          <w:sz w:val="20"/>
          <w:szCs w:val="20"/>
        </w:rPr>
        <w:t>9</w:t>
      </w:r>
      <w:r w:rsidR="002B7365" w:rsidRPr="002F3653">
        <w:rPr>
          <w:rFonts w:ascii="Calibri" w:hAnsi="Calibri" w:cs="Calibri"/>
          <w:sz w:val="20"/>
          <w:szCs w:val="20"/>
        </w:rPr>
        <w:t xml:space="preserve"> ZVO </w:t>
      </w:r>
      <w:r w:rsidRPr="002F3653">
        <w:rPr>
          <w:rFonts w:ascii="Calibri" w:hAnsi="Calibri" w:cs="Calibri"/>
          <w:sz w:val="20"/>
          <w:szCs w:val="20"/>
        </w:rPr>
        <w:t>postupovať podľa pravidiel uvedených v kapitole č. 4 Metodického pokynu CKO č. 12.</w:t>
      </w:r>
    </w:p>
    <w:p w14:paraId="34222D1A" w14:textId="5EEF1870" w:rsidR="002B7365" w:rsidRPr="002B7365" w:rsidRDefault="002B7365" w:rsidP="00CA0960">
      <w:pPr>
        <w:pStyle w:val="Odsekzoznamu"/>
        <w:numPr>
          <w:ilvl w:val="0"/>
          <w:numId w:val="33"/>
        </w:numPr>
        <w:tabs>
          <w:tab w:val="left" w:pos="540"/>
        </w:tabs>
        <w:spacing w:before="120" w:line="276" w:lineRule="auto"/>
        <w:ind w:left="539" w:hanging="539"/>
        <w:contextualSpacing w:val="0"/>
        <w:jc w:val="both"/>
        <w:rPr>
          <w:rFonts w:asciiTheme="minorHAnsi" w:hAnsiTheme="minorHAnsi" w:cs="Calibri"/>
          <w:sz w:val="20"/>
          <w:szCs w:val="20"/>
        </w:rPr>
      </w:pPr>
      <w:r w:rsidRPr="002B7365">
        <w:rPr>
          <w:rFonts w:asciiTheme="minorHAnsi" w:hAnsiTheme="minorHAnsi"/>
          <w:sz w:val="20"/>
          <w:szCs w:val="20"/>
        </w:rPr>
        <w:t>Ustanovenie § 1 ods. 4 ZVO upravuje nasledujúce požiadavky, ktoré je nevyhnutné splniť na zadanie civilnej in-house zákazky alebo koncesie, ktorá je zadávaná verejným obstarávateľom právnickej osobe:</w:t>
      </w:r>
    </w:p>
    <w:p w14:paraId="1E292027" w14:textId="77777777" w:rsidR="002B7365" w:rsidRPr="002B7365" w:rsidRDefault="002B7365" w:rsidP="00CA0960">
      <w:pPr>
        <w:pStyle w:val="Odsekzoznamu"/>
        <w:numPr>
          <w:ilvl w:val="0"/>
          <w:numId w:val="42"/>
        </w:numPr>
        <w:spacing w:before="120" w:after="120"/>
        <w:ind w:left="851" w:hanging="283"/>
        <w:contextualSpacing w:val="0"/>
        <w:jc w:val="both"/>
        <w:rPr>
          <w:rFonts w:asciiTheme="minorHAnsi" w:hAnsiTheme="minorHAnsi"/>
          <w:b/>
          <w:sz w:val="20"/>
          <w:szCs w:val="20"/>
        </w:rPr>
      </w:pPr>
      <w:r w:rsidRPr="002B7365">
        <w:rPr>
          <w:rFonts w:asciiTheme="minorHAnsi" w:hAnsiTheme="minorHAnsi"/>
          <w:b/>
          <w:sz w:val="20"/>
          <w:szCs w:val="20"/>
        </w:rPr>
        <w:t xml:space="preserve">verejný obstarávateľ vykonáva nad právnickou osobou kontrolu obdobnú kontrole, akú vykonáva nad vlastnými organizačnými zložkami, </w:t>
      </w:r>
    </w:p>
    <w:p w14:paraId="4C50EC2A" w14:textId="77777777" w:rsidR="002B7365" w:rsidRPr="002B7365" w:rsidRDefault="002B7365" w:rsidP="00CA0960">
      <w:pPr>
        <w:pStyle w:val="Odsekzoznamu"/>
        <w:numPr>
          <w:ilvl w:val="0"/>
          <w:numId w:val="42"/>
        </w:numPr>
        <w:spacing w:before="120" w:after="120"/>
        <w:ind w:left="851" w:hanging="283"/>
        <w:contextualSpacing w:val="0"/>
        <w:jc w:val="both"/>
        <w:rPr>
          <w:rFonts w:asciiTheme="minorHAnsi" w:hAnsiTheme="minorHAnsi"/>
          <w:b/>
          <w:sz w:val="20"/>
          <w:szCs w:val="20"/>
        </w:rPr>
      </w:pPr>
      <w:r w:rsidRPr="002B7365">
        <w:rPr>
          <w:rFonts w:asciiTheme="minorHAnsi" w:hAnsiTheme="minorHAnsi"/>
          <w:b/>
          <w:sz w:val="20"/>
          <w:szCs w:val="20"/>
        </w:rPr>
        <w:t xml:space="preserve">viac ako 80% činností kontrolovanej právnickej osoby sa vykonáva pri plnení úloh, ktorými ju poveril kontrolujúci verejný obstarávateľ alebo iné právnické osoby kontrolované týmto verejným obstarávateľom a </w:t>
      </w:r>
    </w:p>
    <w:p w14:paraId="363BEDE5" w14:textId="5780DC4D" w:rsidR="002B7365" w:rsidRPr="002B7365" w:rsidRDefault="002B7365" w:rsidP="00CA0960">
      <w:pPr>
        <w:pStyle w:val="Odsekzoznamu"/>
        <w:numPr>
          <w:ilvl w:val="0"/>
          <w:numId w:val="42"/>
        </w:numPr>
        <w:spacing w:before="120" w:after="120"/>
        <w:ind w:left="851" w:hanging="283"/>
        <w:contextualSpacing w:val="0"/>
        <w:jc w:val="both"/>
      </w:pPr>
      <w:r w:rsidRPr="002B7365">
        <w:rPr>
          <w:rFonts w:asciiTheme="minorHAnsi" w:hAnsiTheme="minorHAnsi"/>
          <w:b/>
          <w:sz w:val="20"/>
          <w:szCs w:val="20"/>
        </w:rPr>
        <w:t>v kontrolovanej právnickej osobe nie je žiadna priama účasť súkromného kapitálu.</w:t>
      </w:r>
    </w:p>
    <w:p w14:paraId="563070E3" w14:textId="47D641F8" w:rsidR="009D05D2" w:rsidRDefault="009D05D2" w:rsidP="009D05D2">
      <w:pPr>
        <w:pStyle w:val="Odsekzoznamu"/>
        <w:tabs>
          <w:tab w:val="left" w:pos="540"/>
        </w:tabs>
        <w:autoSpaceDE w:val="0"/>
        <w:autoSpaceDN w:val="0"/>
        <w:adjustRightInd w:val="0"/>
        <w:spacing w:before="120" w:after="120" w:line="276" w:lineRule="auto"/>
        <w:ind w:left="540"/>
        <w:contextualSpacing w:val="0"/>
        <w:jc w:val="both"/>
        <w:rPr>
          <w:rFonts w:ascii="Calibri" w:hAnsi="Calibri"/>
          <w:sz w:val="20"/>
          <w:szCs w:val="20"/>
        </w:rPr>
      </w:pPr>
      <w:r w:rsidRPr="009D05D2">
        <w:rPr>
          <w:rFonts w:ascii="Calibri" w:hAnsi="Calibri"/>
          <w:sz w:val="20"/>
          <w:szCs w:val="20"/>
        </w:rPr>
        <w:t>Podmienky podľa § 1 ods. 4 písm. a) až c) ZVO musia byť splnené kumulatívne, aby mohol verejný obstarávateľ zadať zákazku kontrolovanej právnickej osobe a zároveň musia byť splnené počas celého trvania realizácie predmetnej zákazky</w:t>
      </w:r>
      <w:r>
        <w:rPr>
          <w:rFonts w:ascii="Calibri" w:hAnsi="Calibri"/>
          <w:sz w:val="20"/>
          <w:szCs w:val="20"/>
        </w:rPr>
        <w:t>.</w:t>
      </w:r>
    </w:p>
    <w:p w14:paraId="7379E3A5" w14:textId="02882215" w:rsidR="00DF46B0" w:rsidRDefault="00DF46B0" w:rsidP="009D05D2">
      <w:pPr>
        <w:pStyle w:val="Odsekzoznamu"/>
        <w:tabs>
          <w:tab w:val="left" w:pos="540"/>
        </w:tabs>
        <w:autoSpaceDE w:val="0"/>
        <w:autoSpaceDN w:val="0"/>
        <w:adjustRightInd w:val="0"/>
        <w:spacing w:before="120" w:after="120" w:line="276" w:lineRule="auto"/>
        <w:ind w:left="540"/>
        <w:contextualSpacing w:val="0"/>
        <w:jc w:val="both"/>
        <w:rPr>
          <w:rFonts w:ascii="Calibri" w:hAnsi="Calibri" w:cs="Calibri"/>
          <w:sz w:val="20"/>
          <w:szCs w:val="20"/>
        </w:rPr>
      </w:pPr>
      <w:r w:rsidRPr="002F3653">
        <w:rPr>
          <w:rFonts w:ascii="Calibri" w:hAnsi="Calibri" w:cs="Calibri"/>
          <w:sz w:val="20"/>
          <w:szCs w:val="20"/>
        </w:rPr>
        <w:t>Pre splnenie vyššie uvedených podmienok vnútorného obstarávania sú pre žiadateľa/prijímateľa rozhodujúce skutočnosti uvedené v kapitole 4 Metodického pokynu CKO č. 12</w:t>
      </w:r>
      <w:r>
        <w:rPr>
          <w:rFonts w:ascii="Calibri" w:hAnsi="Calibri" w:cs="Calibri"/>
          <w:sz w:val="20"/>
          <w:szCs w:val="20"/>
        </w:rPr>
        <w:t>.</w:t>
      </w:r>
    </w:p>
    <w:tbl>
      <w:tblPr>
        <w:tblStyle w:val="Mriekatabuky"/>
        <w:tblW w:w="0" w:type="auto"/>
        <w:tblInd w:w="3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B8CCE4" w:themeFill="accent1" w:themeFillTint="66"/>
        <w:tblLook w:val="04A0" w:firstRow="1" w:lastRow="0" w:firstColumn="1" w:lastColumn="0" w:noHBand="0" w:noVBand="1"/>
      </w:tblPr>
      <w:tblGrid>
        <w:gridCol w:w="8668"/>
      </w:tblGrid>
      <w:tr w:rsidR="00DF46B0" w14:paraId="0D95551A" w14:textId="77777777" w:rsidTr="008B0FDF">
        <w:tc>
          <w:tcPr>
            <w:tcW w:w="8788" w:type="dxa"/>
            <w:shd w:val="clear" w:color="auto" w:fill="B8CCE4" w:themeFill="accent1" w:themeFillTint="66"/>
          </w:tcPr>
          <w:p w14:paraId="2313F96F" w14:textId="5054CD92" w:rsidR="007E20F5" w:rsidRPr="007E20F5" w:rsidRDefault="007E20F5" w:rsidP="008B0FDF">
            <w:pPr>
              <w:pStyle w:val="Odsekzoznamu"/>
              <w:autoSpaceDE w:val="0"/>
              <w:autoSpaceDN w:val="0"/>
              <w:adjustRightInd w:val="0"/>
              <w:spacing w:before="60" w:after="60" w:line="276" w:lineRule="auto"/>
              <w:ind w:left="34" w:right="34"/>
              <w:contextualSpacing w:val="0"/>
              <w:jc w:val="both"/>
              <w:rPr>
                <w:rFonts w:ascii="Calibri" w:hAnsi="Calibri" w:cs="Calibri"/>
                <w:i/>
                <w:sz w:val="20"/>
                <w:szCs w:val="20"/>
              </w:rPr>
            </w:pPr>
            <w:r w:rsidRPr="007E20F5">
              <w:rPr>
                <w:rFonts w:ascii="Calibri" w:hAnsi="Calibri" w:cs="Calibri"/>
                <w:i/>
                <w:sz w:val="20"/>
                <w:szCs w:val="20"/>
              </w:rPr>
              <w:t>Upozornenie:</w:t>
            </w:r>
          </w:p>
          <w:p w14:paraId="782DBC14" w14:textId="179BB094" w:rsidR="00DF46B0" w:rsidRDefault="00DF46B0" w:rsidP="008B0FDF">
            <w:pPr>
              <w:pStyle w:val="Odsekzoznamu"/>
              <w:autoSpaceDE w:val="0"/>
              <w:autoSpaceDN w:val="0"/>
              <w:adjustRightInd w:val="0"/>
              <w:spacing w:before="60" w:after="60" w:line="276" w:lineRule="auto"/>
              <w:ind w:left="34" w:right="34"/>
              <w:contextualSpacing w:val="0"/>
              <w:jc w:val="both"/>
              <w:rPr>
                <w:rFonts w:ascii="Calibri" w:hAnsi="Calibri" w:cs="Calibri"/>
                <w:sz w:val="20"/>
                <w:szCs w:val="20"/>
              </w:rPr>
            </w:pPr>
            <w:r w:rsidRPr="00DF46B0">
              <w:rPr>
                <w:rFonts w:ascii="Calibri" w:hAnsi="Calibri" w:cs="Calibri"/>
                <w:sz w:val="20"/>
                <w:szCs w:val="20"/>
              </w:rPr>
              <w:t xml:space="preserve">Všeobecné pravidlo zadávania in-house zákaziek, však platí aj v opačnom prevedení, nakoľko v zmysle ustanovenia § 1 ods. 7 ZVO kontrolovaná právnická osoba, ktorá je verejným obstarávateľom, môže režimom vnútorného obstarávania (in-house) zadať zákazku svojmu kontrolujúcemu verejnému </w:t>
            </w:r>
            <w:r w:rsidRPr="00DF46B0">
              <w:rPr>
                <w:rFonts w:ascii="Calibri" w:hAnsi="Calibri" w:cs="Calibri"/>
                <w:sz w:val="20"/>
                <w:szCs w:val="20"/>
              </w:rPr>
              <w:lastRenderedPageBreak/>
              <w:t>obstarávateľovi alebo inej právnickej osobe kontrolovanej tým istým verejným obstarávateľom. Obdobne však platí pravidlo, že v právnickej osobe, ktorej sa zadáva zákazka, nesmie byť účasť súkromného kapitálu.</w:t>
            </w:r>
          </w:p>
        </w:tc>
      </w:tr>
    </w:tbl>
    <w:p w14:paraId="41E7F928" w14:textId="77777777" w:rsidR="008756BB" w:rsidRPr="002F3653" w:rsidRDefault="00D520E6" w:rsidP="00CA0960">
      <w:pPr>
        <w:pStyle w:val="Odsekzoznamu"/>
        <w:numPr>
          <w:ilvl w:val="0"/>
          <w:numId w:val="33"/>
        </w:numPr>
        <w:tabs>
          <w:tab w:val="left" w:pos="54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lastRenderedPageBreak/>
        <w:t xml:space="preserve">Zákazka zadávaná medzi dvoma verejnými obstarávateľmi alebo dvoma obstarávateľmi nezakladá nárok na výnimku z aplikácie ZVO, pričom ale z judikatúry </w:t>
      </w:r>
      <w:r w:rsidR="00E1381E" w:rsidRPr="002F3653">
        <w:rPr>
          <w:rFonts w:ascii="Calibri" w:hAnsi="Calibri" w:cs="Calibri"/>
          <w:sz w:val="20"/>
          <w:szCs w:val="20"/>
        </w:rPr>
        <w:t xml:space="preserve">Európskeho dvora audítorov </w:t>
      </w:r>
      <w:r w:rsidRPr="002F3653">
        <w:rPr>
          <w:rFonts w:ascii="Calibri" w:hAnsi="Calibri" w:cs="Calibri"/>
          <w:sz w:val="20"/>
          <w:szCs w:val="20"/>
        </w:rPr>
        <w:t xml:space="preserve">vyplýva, že „právne predpisy EÚ neobmedzujú slobodu verejného obstarávateľa využívať pri výkone zverených úloh vo verejnom záujme vlastné administratívne, technické a iné zdroje, ani ho nenúti, aby sa obracal na vonkajšie subjekty, ktoré nie sú súčasťou jeho vlastnej štruktúry“ </w:t>
      </w:r>
      <w:r w:rsidRPr="002F3653">
        <w:rPr>
          <w:rStyle w:val="Odkaznapoznmkupodiarou"/>
          <w:rFonts w:ascii="Calibri" w:hAnsi="Calibri" w:cs="Calibri"/>
          <w:sz w:val="20"/>
          <w:szCs w:val="20"/>
        </w:rPr>
        <w:footnoteReference w:id="101"/>
      </w:r>
      <w:r w:rsidRPr="002F3653">
        <w:rPr>
          <w:rFonts w:ascii="Calibri" w:hAnsi="Calibri" w:cs="Calibri"/>
          <w:sz w:val="20"/>
          <w:szCs w:val="20"/>
        </w:rPr>
        <w:t xml:space="preserve"> .</w:t>
      </w:r>
    </w:p>
    <w:p w14:paraId="1518B4D7" w14:textId="425B58E9" w:rsidR="008756BB" w:rsidRPr="002F3653" w:rsidRDefault="00DF46B0" w:rsidP="00CA0960">
      <w:pPr>
        <w:pStyle w:val="Odsekzoznamu"/>
        <w:numPr>
          <w:ilvl w:val="0"/>
          <w:numId w:val="33"/>
        </w:numPr>
        <w:autoSpaceDE w:val="0"/>
        <w:autoSpaceDN w:val="0"/>
        <w:adjustRightInd w:val="0"/>
        <w:spacing w:before="120" w:after="120" w:line="276" w:lineRule="auto"/>
        <w:ind w:left="540" w:hanging="540"/>
        <w:contextualSpacing w:val="0"/>
        <w:jc w:val="both"/>
        <w:rPr>
          <w:rFonts w:ascii="Calibri" w:hAnsi="Calibri" w:cs="Calibri"/>
          <w:b/>
          <w:sz w:val="20"/>
          <w:szCs w:val="20"/>
        </w:rPr>
      </w:pPr>
      <w:r w:rsidRPr="00DF46B0">
        <w:rPr>
          <w:rFonts w:ascii="Calibri" w:hAnsi="Calibri" w:cs="Calibri"/>
          <w:sz w:val="20"/>
          <w:szCs w:val="20"/>
        </w:rPr>
        <w:t xml:space="preserve">Verejný obstarávateľ môže zadať in-house zákazku právnickej osobe len na vykonávanie tých činností týkajúcich sa dodania tovaru, uskutočnenia stavebných prác alebo poskytnutia služieb, ktoré je právnická osoba oprávnená vykonávať (napr. na základe výpisu z Obchodného registra). </w:t>
      </w:r>
    </w:p>
    <w:p w14:paraId="6FDE63F6" w14:textId="629991F0" w:rsidR="001A3F45" w:rsidRPr="002F3653" w:rsidRDefault="001A3F45" w:rsidP="00CA0960">
      <w:pPr>
        <w:pStyle w:val="Odsekzoznamu"/>
        <w:numPr>
          <w:ilvl w:val="0"/>
          <w:numId w:val="33"/>
        </w:numPr>
        <w:spacing w:before="120" w:after="120" w:line="276" w:lineRule="auto"/>
        <w:ind w:left="540" w:hanging="540"/>
        <w:contextualSpacing w:val="0"/>
        <w:jc w:val="both"/>
        <w:rPr>
          <w:rFonts w:ascii="Calibri" w:hAnsi="Calibri" w:cs="Calibri"/>
          <w:sz w:val="20"/>
          <w:szCs w:val="20"/>
        </w:rPr>
      </w:pPr>
      <w:r w:rsidRPr="002F3653">
        <w:rPr>
          <w:rFonts w:ascii="Calibri" w:hAnsi="Calibri"/>
          <w:sz w:val="20"/>
        </w:rPr>
        <w:t>Ž</w:t>
      </w:r>
      <w:r w:rsidRPr="002F3653">
        <w:rPr>
          <w:rFonts w:ascii="Calibri" w:hAnsi="Calibri" w:cs="Calibri"/>
          <w:sz w:val="20"/>
          <w:szCs w:val="20"/>
        </w:rPr>
        <w:t>iadateľ/</w:t>
      </w:r>
      <w:r w:rsidR="003932D8" w:rsidRPr="002F3653">
        <w:rPr>
          <w:rFonts w:ascii="Calibri" w:hAnsi="Calibri" w:cs="Calibri"/>
          <w:sz w:val="20"/>
          <w:szCs w:val="20"/>
        </w:rPr>
        <w:t>P</w:t>
      </w:r>
      <w:r w:rsidRPr="002F3653">
        <w:rPr>
          <w:rFonts w:ascii="Calibri" w:hAnsi="Calibri" w:cs="Calibri"/>
          <w:sz w:val="20"/>
          <w:szCs w:val="20"/>
        </w:rPr>
        <w:t>rijímateľ predkladá dokumentáciu z</w:t>
      </w:r>
      <w:r w:rsidR="003F3FEF" w:rsidRPr="002F3653">
        <w:rPr>
          <w:rFonts w:ascii="Calibri" w:hAnsi="Calibri" w:cs="Calibri"/>
          <w:sz w:val="20"/>
          <w:szCs w:val="20"/>
        </w:rPr>
        <w:t>o zadávania zákazky vnútorným obstarávaním</w:t>
      </w:r>
      <w:r w:rsidR="009768B0" w:rsidRPr="002F3653">
        <w:rPr>
          <w:rFonts w:ascii="Calibri" w:hAnsi="Calibri" w:cs="Calibri"/>
          <w:sz w:val="20"/>
          <w:szCs w:val="20"/>
        </w:rPr>
        <w:t xml:space="preserve"> na </w:t>
      </w:r>
      <w:r w:rsidR="00686C05" w:rsidRPr="002F3653">
        <w:rPr>
          <w:rFonts w:ascii="Calibri" w:hAnsi="Calibri" w:cs="Calibri"/>
          <w:sz w:val="20"/>
          <w:szCs w:val="20"/>
        </w:rPr>
        <w:t>finančnú kontrolu na RO</w:t>
      </w:r>
      <w:r w:rsidR="003F3FEF" w:rsidRPr="002F3653">
        <w:rPr>
          <w:rFonts w:ascii="Calibri" w:hAnsi="Calibri" w:cs="Calibri"/>
          <w:sz w:val="20"/>
          <w:szCs w:val="20"/>
        </w:rPr>
        <w:t xml:space="preserve"> </w:t>
      </w:r>
      <w:r w:rsidRPr="002F3653">
        <w:rPr>
          <w:rFonts w:ascii="Calibri" w:hAnsi="Calibri" w:cs="Calibri"/>
          <w:b/>
          <w:sz w:val="20"/>
          <w:szCs w:val="20"/>
        </w:rPr>
        <w:t>do 30 pracovných dní</w:t>
      </w:r>
      <w:r w:rsidRPr="002F3653">
        <w:rPr>
          <w:rFonts w:ascii="Calibri" w:hAnsi="Calibri" w:cs="Calibri"/>
          <w:sz w:val="20"/>
          <w:szCs w:val="20"/>
        </w:rPr>
        <w:t xml:space="preserve"> odo dňa </w:t>
      </w:r>
      <w:r w:rsidR="003A7897">
        <w:rPr>
          <w:rFonts w:ascii="Calibri" w:hAnsi="Calibri" w:cs="Calibri"/>
          <w:sz w:val="20"/>
          <w:szCs w:val="20"/>
        </w:rPr>
        <w:t>zverejnenia</w:t>
      </w:r>
      <w:r w:rsidR="003A7897" w:rsidRPr="002F3653">
        <w:rPr>
          <w:rFonts w:ascii="Calibri" w:hAnsi="Calibri" w:cs="Calibri"/>
          <w:sz w:val="20"/>
          <w:szCs w:val="20"/>
        </w:rPr>
        <w:t xml:space="preserve"> </w:t>
      </w:r>
      <w:r w:rsidRPr="002F3653">
        <w:rPr>
          <w:rFonts w:ascii="Calibri" w:hAnsi="Calibri" w:cs="Calibri"/>
          <w:sz w:val="20"/>
          <w:szCs w:val="20"/>
        </w:rPr>
        <w:t>zmluvy s úspešným uchádzačom</w:t>
      </w:r>
      <w:r w:rsidR="003F3FEF" w:rsidRPr="002F3653">
        <w:rPr>
          <w:rFonts w:ascii="Calibri" w:hAnsi="Calibri" w:cs="Calibri"/>
          <w:sz w:val="20"/>
          <w:szCs w:val="20"/>
        </w:rPr>
        <w:t xml:space="preserve"> </w:t>
      </w:r>
      <w:r w:rsidR="003932D8" w:rsidRPr="002F3653">
        <w:rPr>
          <w:rFonts w:ascii="Calibri" w:hAnsi="Calibri" w:cs="Calibri"/>
          <w:sz w:val="20"/>
          <w:szCs w:val="20"/>
        </w:rPr>
        <w:t>(</w:t>
      </w:r>
      <w:r w:rsidR="003F3FEF" w:rsidRPr="002F3653">
        <w:rPr>
          <w:rFonts w:ascii="Calibri" w:hAnsi="Calibri" w:cs="Calibri"/>
          <w:sz w:val="20"/>
          <w:szCs w:val="20"/>
        </w:rPr>
        <w:t xml:space="preserve">spôsobom uvedeným v podkapitole </w:t>
      </w:r>
      <w:hyperlink w:anchor="_Predkladanie_dokumentácie_z_1" w:history="1">
        <w:r w:rsidR="00200A53" w:rsidRPr="002F3653">
          <w:rPr>
            <w:rStyle w:val="Hypertextovprepojenie"/>
            <w:rFonts w:asciiTheme="minorHAnsi" w:hAnsiTheme="minorHAnsi" w:cs="Calibri"/>
            <w:sz w:val="20"/>
            <w:szCs w:val="20"/>
          </w:rPr>
          <w:t>2.2</w:t>
        </w:r>
      </w:hyperlink>
      <w:r w:rsidR="003F3FEF" w:rsidRPr="002F3653">
        <w:rPr>
          <w:rFonts w:ascii="Calibri" w:hAnsi="Calibri" w:cs="Calibri"/>
          <w:sz w:val="20"/>
          <w:szCs w:val="20"/>
        </w:rPr>
        <w:t xml:space="preserve"> odsekoch 2 až 4 tejto príručky</w:t>
      </w:r>
      <w:r w:rsidR="003932D8" w:rsidRPr="002F3653">
        <w:rPr>
          <w:rFonts w:ascii="Calibri" w:hAnsi="Calibri" w:cs="Calibri"/>
          <w:sz w:val="20"/>
          <w:szCs w:val="20"/>
        </w:rPr>
        <w:t>)</w:t>
      </w:r>
      <w:r w:rsidR="003F3FEF" w:rsidRPr="002F3653">
        <w:rPr>
          <w:rFonts w:ascii="Calibri" w:hAnsi="Calibri" w:cs="Calibri"/>
          <w:sz w:val="20"/>
          <w:szCs w:val="20"/>
        </w:rPr>
        <w:t xml:space="preserve"> </w:t>
      </w:r>
      <w:r w:rsidRPr="002F3653">
        <w:rPr>
          <w:rFonts w:ascii="Calibri" w:hAnsi="Calibri" w:cs="Calibri"/>
          <w:sz w:val="20"/>
          <w:szCs w:val="20"/>
        </w:rPr>
        <w:t xml:space="preserve"> v rozsahu uvedenom v</w:t>
      </w:r>
      <w:r w:rsidR="003F3FEF" w:rsidRPr="002F3653">
        <w:rPr>
          <w:rFonts w:ascii="Calibri" w:hAnsi="Calibri" w:cs="Calibri"/>
          <w:sz w:val="20"/>
          <w:szCs w:val="20"/>
        </w:rPr>
        <w:t> tejto podkapitole</w:t>
      </w:r>
      <w:r w:rsidRPr="002F3653">
        <w:rPr>
          <w:rFonts w:ascii="Calibri" w:hAnsi="Calibri" w:cs="Calibri"/>
          <w:sz w:val="20"/>
          <w:szCs w:val="20"/>
        </w:rPr>
        <w:t xml:space="preserve"> ods.</w:t>
      </w:r>
      <w:r w:rsidR="009E3A82" w:rsidRPr="002F3653">
        <w:rPr>
          <w:rFonts w:ascii="Calibri" w:hAnsi="Calibri" w:cs="Calibri"/>
          <w:sz w:val="20"/>
          <w:szCs w:val="20"/>
        </w:rPr>
        <w:t xml:space="preserve"> </w:t>
      </w:r>
      <w:r w:rsidR="003932D8" w:rsidRPr="002F3653">
        <w:rPr>
          <w:rFonts w:ascii="Calibri" w:hAnsi="Calibri" w:cs="Calibri"/>
          <w:sz w:val="20"/>
          <w:szCs w:val="20"/>
        </w:rPr>
        <w:t>8</w:t>
      </w:r>
      <w:r w:rsidR="009E3A82" w:rsidRPr="002F3653">
        <w:rPr>
          <w:rFonts w:ascii="Calibri" w:hAnsi="Calibri" w:cs="Calibri"/>
          <w:sz w:val="20"/>
          <w:szCs w:val="20"/>
        </w:rPr>
        <w:t xml:space="preserve"> (tabuľke č. 12)</w:t>
      </w:r>
      <w:r w:rsidRPr="002F3653">
        <w:rPr>
          <w:rFonts w:ascii="Calibri" w:hAnsi="Calibri" w:cs="Calibri"/>
          <w:sz w:val="20"/>
          <w:szCs w:val="20"/>
        </w:rPr>
        <w:t>.</w:t>
      </w:r>
    </w:p>
    <w:p w14:paraId="41ADB5A0" w14:textId="35BF77F3" w:rsidR="00754070" w:rsidRPr="002F3653" w:rsidRDefault="00DF7AF5" w:rsidP="00CA0960">
      <w:pPr>
        <w:pStyle w:val="Odsekzoznamu"/>
        <w:numPr>
          <w:ilvl w:val="0"/>
          <w:numId w:val="33"/>
        </w:numPr>
        <w:spacing w:before="120" w:after="120" w:line="276" w:lineRule="auto"/>
        <w:ind w:left="540" w:hanging="540"/>
        <w:contextualSpacing w:val="0"/>
        <w:jc w:val="both"/>
        <w:rPr>
          <w:rFonts w:ascii="Calibri" w:hAnsi="Calibr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E13FE3" w:rsidRPr="002F3653">
        <w:rPr>
          <w:rFonts w:ascii="Calibri" w:hAnsi="Calibri" w:cs="Calibri"/>
          <w:sz w:val="20"/>
          <w:szCs w:val="20"/>
        </w:rPr>
        <w:t xml:space="preserve">Prijímateľ </w:t>
      </w:r>
      <w:r w:rsidR="003F3FEF" w:rsidRPr="002F3653">
        <w:rPr>
          <w:rFonts w:ascii="Calibri" w:hAnsi="Calibri" w:cs="Calibri"/>
          <w:sz w:val="20"/>
          <w:szCs w:val="20"/>
        </w:rPr>
        <w:t xml:space="preserve">môže </w:t>
      </w:r>
      <w:r w:rsidR="00E13FE3" w:rsidRPr="002F3653">
        <w:rPr>
          <w:rFonts w:ascii="Calibri" w:hAnsi="Calibri" w:cs="Calibri"/>
          <w:sz w:val="20"/>
          <w:szCs w:val="20"/>
        </w:rPr>
        <w:t xml:space="preserve">pred zadaním zákazky </w:t>
      </w:r>
      <w:r w:rsidR="00E13FE3" w:rsidRPr="002F3653">
        <w:rPr>
          <w:rFonts w:ascii="Calibri" w:eastAsia="Calibri" w:hAnsi="Calibri" w:cs="Calibri"/>
          <w:sz w:val="20"/>
          <w:szCs w:val="20"/>
          <w:lang w:eastAsia="en-US"/>
        </w:rPr>
        <w:t xml:space="preserve">formou </w:t>
      </w:r>
      <w:r w:rsidR="00FD0638" w:rsidRPr="002F3653">
        <w:rPr>
          <w:rFonts w:ascii="Calibri" w:eastAsia="Calibri" w:hAnsi="Calibri" w:cs="Calibri"/>
          <w:sz w:val="20"/>
          <w:szCs w:val="20"/>
          <w:lang w:eastAsia="en-US"/>
        </w:rPr>
        <w:t>vnútorného obstarávania</w:t>
      </w:r>
      <w:r w:rsidR="00E13FE3" w:rsidRPr="002F3653">
        <w:rPr>
          <w:rFonts w:ascii="Calibri" w:eastAsia="Calibri" w:hAnsi="Calibri" w:cs="Calibri"/>
          <w:sz w:val="20"/>
          <w:szCs w:val="20"/>
          <w:lang w:eastAsia="en-US"/>
        </w:rPr>
        <w:t xml:space="preserve"> </w:t>
      </w:r>
      <w:r w:rsidR="003F3FEF" w:rsidRPr="002F3653">
        <w:rPr>
          <w:rFonts w:ascii="Calibri" w:hAnsi="Calibri" w:cs="Calibri"/>
          <w:sz w:val="20"/>
          <w:szCs w:val="20"/>
        </w:rPr>
        <w:t xml:space="preserve">predložiť </w:t>
      </w:r>
      <w:r w:rsidR="00E13FE3" w:rsidRPr="002F3653">
        <w:rPr>
          <w:rFonts w:ascii="Calibri" w:hAnsi="Calibri" w:cs="Calibri"/>
          <w:sz w:val="20"/>
          <w:szCs w:val="20"/>
        </w:rPr>
        <w:t xml:space="preserve">na RO (spôsobom uvedeným </w:t>
      </w:r>
      <w:r w:rsidR="00B05775" w:rsidRPr="002F3653">
        <w:rPr>
          <w:rFonts w:ascii="Calibri" w:hAnsi="Calibri" w:cs="Calibri"/>
          <w:sz w:val="20"/>
          <w:szCs w:val="20"/>
        </w:rPr>
        <w:t>v</w:t>
      </w:r>
      <w:r w:rsidR="002A635C" w:rsidRPr="002F3653">
        <w:rPr>
          <w:rFonts w:ascii="Calibri" w:hAnsi="Calibri" w:cs="Calibri"/>
          <w:sz w:val="20"/>
          <w:szCs w:val="20"/>
        </w:rPr>
        <w:t> </w:t>
      </w:r>
      <w:r w:rsidR="00D47E74" w:rsidRPr="002F3653">
        <w:rPr>
          <w:rFonts w:ascii="Calibri" w:hAnsi="Calibri" w:cs="Calibri"/>
          <w:sz w:val="20"/>
          <w:szCs w:val="20"/>
        </w:rPr>
        <w:t>pod</w:t>
      </w:r>
      <w:r w:rsidR="002A635C"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color w:val="000000"/>
          <w:sz w:val="20"/>
          <w:szCs w:val="20"/>
        </w:rPr>
        <w:t xml:space="preserve"> </w:t>
      </w:r>
      <w:r w:rsidR="00B05775" w:rsidRPr="002F3653">
        <w:rPr>
          <w:rFonts w:ascii="Calibri" w:hAnsi="Calibri" w:cs="Calibri"/>
          <w:sz w:val="20"/>
          <w:szCs w:val="20"/>
        </w:rPr>
        <w:t>odsekoch</w:t>
      </w:r>
      <w:r w:rsidR="00E1381E" w:rsidRPr="002F3653">
        <w:rPr>
          <w:rFonts w:ascii="Calibri" w:hAnsi="Calibri" w:cs="Calibri"/>
          <w:sz w:val="20"/>
          <w:szCs w:val="20"/>
        </w:rPr>
        <w:t xml:space="preserve"> 2 </w:t>
      </w:r>
      <w:r w:rsidR="00D47E74" w:rsidRPr="002F3653">
        <w:rPr>
          <w:rFonts w:ascii="Calibri" w:hAnsi="Calibri" w:cs="Calibri"/>
          <w:sz w:val="20"/>
          <w:szCs w:val="20"/>
        </w:rPr>
        <w:t xml:space="preserve">až </w:t>
      </w:r>
      <w:r w:rsidR="00E1381E" w:rsidRPr="002F3653">
        <w:rPr>
          <w:rFonts w:ascii="Calibri" w:hAnsi="Calibri" w:cs="Calibri"/>
          <w:sz w:val="20"/>
          <w:szCs w:val="20"/>
        </w:rPr>
        <w:t>4 tejto príručky</w:t>
      </w:r>
      <w:r w:rsidR="00E13FE3" w:rsidRPr="002F3653">
        <w:rPr>
          <w:rFonts w:ascii="Calibri" w:hAnsi="Calibri" w:cs="Calibri"/>
          <w:sz w:val="20"/>
          <w:szCs w:val="20"/>
        </w:rPr>
        <w:t xml:space="preserve">) </w:t>
      </w:r>
      <w:r w:rsidR="00754070" w:rsidRPr="002F3653">
        <w:rPr>
          <w:rFonts w:ascii="Calibri" w:hAnsi="Calibri" w:cs="Calibri"/>
          <w:sz w:val="20"/>
          <w:szCs w:val="20"/>
        </w:rPr>
        <w:t xml:space="preserve">dokumentáciu uvedenú v nasledujúcej tabuľke. </w:t>
      </w:r>
      <w:r w:rsidR="00F83BBC" w:rsidRPr="002F3653">
        <w:rPr>
          <w:rFonts w:ascii="Calibri" w:hAnsi="Calibri" w:cs="Calibri"/>
          <w:sz w:val="20"/>
          <w:szCs w:val="20"/>
        </w:rPr>
        <w:t xml:space="preserve">RO je oprávnený </w:t>
      </w:r>
      <w:r w:rsidR="00C04145" w:rsidRPr="002F3653">
        <w:rPr>
          <w:rFonts w:ascii="Calibri" w:hAnsi="Calibri" w:cs="Calibri"/>
          <w:sz w:val="20"/>
          <w:szCs w:val="20"/>
        </w:rPr>
        <w:t xml:space="preserve">túto </w:t>
      </w:r>
      <w:r w:rsidR="00F83BBC" w:rsidRPr="002F3653">
        <w:rPr>
          <w:rFonts w:ascii="Calibri" w:hAnsi="Calibri" w:cs="Calibri"/>
          <w:sz w:val="20"/>
          <w:szCs w:val="20"/>
        </w:rPr>
        <w:t>žiadosť o ex-ante kontrolu odmietnuť.</w:t>
      </w:r>
    </w:p>
    <w:p w14:paraId="401D8C46" w14:textId="1C8B33F2" w:rsidR="00754070" w:rsidRPr="002F3653" w:rsidRDefault="00754070" w:rsidP="003A7897">
      <w:pPr>
        <w:pStyle w:val="Popis"/>
        <w:spacing w:after="0"/>
        <w:rPr>
          <w:rFonts w:cs="Calibri"/>
          <w:color w:val="4F81BD"/>
        </w:rPr>
      </w:pPr>
      <w:bookmarkStart w:id="107" w:name="_Toc464993127"/>
      <w:r w:rsidRPr="002F3653">
        <w:rPr>
          <w:color w:val="4F81BD"/>
        </w:rPr>
        <w:t xml:space="preserve">Tabuľka </w:t>
      </w:r>
      <w:r w:rsidR="00580426">
        <w:rPr>
          <w:color w:val="4F81BD"/>
        </w:rPr>
        <w:t>11</w:t>
      </w:r>
      <w:r w:rsidR="00BC4C74" w:rsidRPr="002F3653">
        <w:rPr>
          <w:color w:val="4F81BD"/>
        </w:rPr>
        <w:t xml:space="preserve"> </w:t>
      </w:r>
      <w:r w:rsidRPr="002F3653">
        <w:rPr>
          <w:color w:val="4F81BD"/>
        </w:rPr>
        <w:t xml:space="preserve">Rozsah dokumentácie pred zadaním zákazky formou vnútorného obstarávania </w:t>
      </w:r>
      <w:r w:rsidR="00C433CE" w:rsidRPr="002F3653">
        <w:rPr>
          <w:color w:val="4F81BD"/>
        </w:rPr>
        <w:t xml:space="preserve">(ak uplatnené zo strany </w:t>
      </w:r>
      <w:r w:rsidR="00E2565C" w:rsidRPr="002F3653">
        <w:rPr>
          <w:color w:val="4F81BD"/>
        </w:rPr>
        <w:t>žiadateľa</w:t>
      </w:r>
      <w:r w:rsidR="003932D8" w:rsidRPr="002F3653">
        <w:rPr>
          <w:color w:val="4F81BD"/>
        </w:rPr>
        <w:t>/</w:t>
      </w:r>
      <w:r w:rsidR="00E2565C" w:rsidRPr="002F3653">
        <w:rPr>
          <w:color w:val="4F81BD"/>
        </w:rPr>
        <w:t>prijímateľa</w:t>
      </w:r>
      <w:r w:rsidR="00C433CE" w:rsidRPr="002F3653">
        <w:rPr>
          <w:color w:val="4F81BD"/>
        </w:rPr>
        <w:t>)</w:t>
      </w:r>
      <w:bookmarkEnd w:id="107"/>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47"/>
      </w:tblGrid>
      <w:tr w:rsidR="00754070" w:rsidRPr="002F3653" w14:paraId="0369E27F" w14:textId="77777777" w:rsidTr="00AC6DAB">
        <w:trPr>
          <w:trHeight w:val="228"/>
        </w:trPr>
        <w:tc>
          <w:tcPr>
            <w:tcW w:w="8647" w:type="dxa"/>
            <w:shd w:val="clear" w:color="auto" w:fill="4F81BD"/>
          </w:tcPr>
          <w:p w14:paraId="489B2867" w14:textId="77777777" w:rsidR="00754070" w:rsidRPr="002F3653" w:rsidRDefault="00754070" w:rsidP="00F3300A">
            <w:pPr>
              <w:pStyle w:val="Default"/>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pred zadaním zákazky formou vnútorného obstarávania  </w:t>
            </w:r>
          </w:p>
        </w:tc>
      </w:tr>
      <w:tr w:rsidR="00754070" w:rsidRPr="002F3653" w14:paraId="20E8B68D" w14:textId="77777777" w:rsidTr="00AC6DAB">
        <w:tc>
          <w:tcPr>
            <w:tcW w:w="8647" w:type="dxa"/>
            <w:tcBorders>
              <w:top w:val="single" w:sz="8" w:space="0" w:color="4F81BD"/>
              <w:bottom w:val="single" w:sz="8" w:space="0" w:color="4F81BD"/>
              <w:right w:val="single" w:sz="8" w:space="0" w:color="4F81BD"/>
            </w:tcBorders>
            <w:shd w:val="clear" w:color="auto" w:fill="auto"/>
          </w:tcPr>
          <w:p w14:paraId="1022C4E8" w14:textId="77777777" w:rsidR="00754070" w:rsidRPr="002F3653" w:rsidRDefault="00754070"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zdôvodnenie zadávania zákazky formou in-house zákazky</w:t>
            </w:r>
          </w:p>
        </w:tc>
      </w:tr>
      <w:tr w:rsidR="00754070" w:rsidRPr="002F3653" w14:paraId="6AAB3273" w14:textId="77777777" w:rsidTr="00AC6DAB">
        <w:tc>
          <w:tcPr>
            <w:tcW w:w="8647" w:type="dxa"/>
            <w:tcBorders>
              <w:top w:val="single" w:sz="8" w:space="0" w:color="4F81BD"/>
              <w:bottom w:val="single" w:sz="8" w:space="0" w:color="4F81BD"/>
              <w:right w:val="single" w:sz="8" w:space="0" w:color="4F81BD"/>
            </w:tcBorders>
            <w:shd w:val="clear" w:color="auto" w:fill="auto"/>
          </w:tcPr>
          <w:p w14:paraId="1AAFF087" w14:textId="5815A909" w:rsidR="00754070" w:rsidRPr="002F3653" w:rsidRDefault="00754070" w:rsidP="00D833A8">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 xml:space="preserve">určenie predpokladanej hodnoty zákazky </w:t>
            </w:r>
            <w:r w:rsidRPr="002F3653">
              <w:rPr>
                <w:rFonts w:ascii="Calibri" w:hAnsi="Calibri" w:cs="Calibri"/>
                <w:color w:val="000000"/>
                <w:sz w:val="20"/>
                <w:szCs w:val="20"/>
              </w:rPr>
              <w:t>v zmysle prílohy č. 3</w:t>
            </w:r>
            <w:r w:rsidR="00C73F25" w:rsidRPr="002F3653">
              <w:rPr>
                <w:rStyle w:val="Odkaznapoznmkupodiarou"/>
                <w:rFonts w:asciiTheme="minorHAnsi" w:hAnsiTheme="minorHAnsi" w:cs="Calibri"/>
                <w:color w:val="000000"/>
                <w:sz w:val="20"/>
                <w:szCs w:val="20"/>
              </w:rPr>
              <w:footnoteReference w:id="102"/>
            </w:r>
            <w:r w:rsidRPr="002F3653">
              <w:rPr>
                <w:rFonts w:ascii="Calibri" w:hAnsi="Calibri" w:cs="Calibri"/>
                <w:color w:val="000000"/>
                <w:sz w:val="20"/>
                <w:szCs w:val="20"/>
              </w:rPr>
              <w:t xml:space="preserve"> </w:t>
            </w:r>
            <w:r w:rsidR="00D833A8">
              <w:rPr>
                <w:rFonts w:ascii="Calibri" w:hAnsi="Calibri" w:cs="Calibri"/>
                <w:color w:val="000000"/>
                <w:sz w:val="20"/>
                <w:szCs w:val="20"/>
              </w:rPr>
              <w:t>a preukázanie</w:t>
            </w:r>
            <w:r w:rsidRPr="002F3653">
              <w:rPr>
                <w:rFonts w:ascii="Calibri" w:eastAsia="Calibri" w:hAnsi="Calibri" w:cs="Calibri"/>
                <w:sz w:val="20"/>
                <w:szCs w:val="20"/>
                <w:lang w:eastAsia="en-US"/>
              </w:rPr>
              <w:t xml:space="preserve"> hospodárnosti v nadväznosti na povinnosť hospodárnosti vyplývajúcej zo zákona o finančnej kontrole a zo  zákona o rozpočtových pravidlách</w:t>
            </w:r>
            <w:r w:rsidRPr="002F3653">
              <w:rPr>
                <w:rFonts w:ascii="Calibri" w:hAnsi="Calibri" w:cs="Calibri"/>
                <w:color w:val="000000"/>
                <w:sz w:val="20"/>
                <w:szCs w:val="20"/>
              </w:rPr>
              <w:t>, vrátane dokladov pre jej kalkuláciu</w:t>
            </w:r>
          </w:p>
        </w:tc>
      </w:tr>
      <w:tr w:rsidR="00754070" w:rsidRPr="002F3653" w14:paraId="5F1CBB37" w14:textId="77777777" w:rsidTr="00AC6DAB">
        <w:tc>
          <w:tcPr>
            <w:tcW w:w="8647" w:type="dxa"/>
            <w:tcBorders>
              <w:top w:val="single" w:sz="8" w:space="0" w:color="4F81BD"/>
              <w:bottom w:val="single" w:sz="8" w:space="0" w:color="4F81BD"/>
              <w:right w:val="single" w:sz="8" w:space="0" w:color="4F81BD"/>
            </w:tcBorders>
            <w:shd w:val="clear" w:color="auto" w:fill="auto"/>
          </w:tcPr>
          <w:p w14:paraId="44BB4396" w14:textId="77777777" w:rsidR="00754070" w:rsidRPr="002F3653" w:rsidRDefault="00754070" w:rsidP="00CA0960">
            <w:pPr>
              <w:pStyle w:val="Default"/>
              <w:numPr>
                <w:ilvl w:val="0"/>
                <w:numId w:val="36"/>
              </w:numPr>
              <w:ind w:left="318" w:hanging="284"/>
              <w:jc w:val="both"/>
              <w:rPr>
                <w:rFonts w:ascii="Calibri" w:hAnsi="Calibri" w:cs="Calibri"/>
                <w:sz w:val="20"/>
                <w:szCs w:val="20"/>
              </w:rPr>
            </w:pPr>
            <w:r w:rsidRPr="002F3653">
              <w:rPr>
                <w:rFonts w:ascii="Calibri" w:hAnsi="Calibri" w:cs="Calibri"/>
                <w:sz w:val="20"/>
                <w:szCs w:val="20"/>
                <w:lang w:eastAsia="en-US"/>
              </w:rPr>
              <w:t>návrh zmluvy so subjektom, prípadne aj návrhy všetkých dodatkov</w:t>
            </w:r>
          </w:p>
        </w:tc>
      </w:tr>
      <w:tr w:rsidR="00754070" w:rsidRPr="002F3653" w14:paraId="7D8F846E" w14:textId="77777777" w:rsidTr="00AC6DAB">
        <w:tc>
          <w:tcPr>
            <w:tcW w:w="8647" w:type="dxa"/>
            <w:tcBorders>
              <w:top w:val="single" w:sz="8" w:space="0" w:color="4F81BD"/>
              <w:bottom w:val="single" w:sz="8" w:space="0" w:color="4F81BD"/>
              <w:right w:val="single" w:sz="8" w:space="0" w:color="4F81BD"/>
            </w:tcBorders>
            <w:shd w:val="clear" w:color="auto" w:fill="auto"/>
          </w:tcPr>
          <w:p w14:paraId="6C471222" w14:textId="456EB18B" w:rsidR="00754070" w:rsidRPr="00FD762E" w:rsidRDefault="00754070" w:rsidP="00CA0960">
            <w:pPr>
              <w:pStyle w:val="Default"/>
              <w:numPr>
                <w:ilvl w:val="0"/>
                <w:numId w:val="36"/>
              </w:numPr>
              <w:ind w:left="318" w:hanging="284"/>
              <w:jc w:val="both"/>
              <w:rPr>
                <w:rFonts w:ascii="Calibri" w:hAnsi="Calibri" w:cs="Calibri"/>
                <w:sz w:val="20"/>
                <w:szCs w:val="20"/>
              </w:rPr>
            </w:pPr>
            <w:r w:rsidRPr="00FD762E">
              <w:rPr>
                <w:rFonts w:ascii="Calibri" w:hAnsi="Calibri" w:cs="Calibri"/>
                <w:sz w:val="20"/>
                <w:szCs w:val="20"/>
                <w:lang w:eastAsia="en-US"/>
              </w:rPr>
              <w:t xml:space="preserve">doklady </w:t>
            </w:r>
            <w:r w:rsidR="00FD762E" w:rsidRPr="00FD762E">
              <w:rPr>
                <w:rFonts w:ascii="Calibri" w:hAnsi="Calibri" w:cs="Calibri"/>
                <w:sz w:val="20"/>
                <w:szCs w:val="20"/>
                <w:lang w:eastAsia="en-US"/>
              </w:rPr>
              <w:t xml:space="preserve">neexistenciu priamej účasti súkromného kapitálu </w:t>
            </w:r>
            <w:r w:rsidRPr="00FD762E">
              <w:rPr>
                <w:rFonts w:ascii="Calibri" w:hAnsi="Calibri" w:cs="Calibri"/>
                <w:sz w:val="20"/>
                <w:szCs w:val="20"/>
                <w:lang w:eastAsia="en-US"/>
              </w:rPr>
              <w:t>- doklad potvrdzujúci právnu subjektivitu subjektu (napr. doklad o pridelení IČO, výpis z OR SR nie starší ako 3 mesiace ku dňu predloženia dokumentácie), zriaďovacia listina vrátane všetkých relevantných dodatkov, zakladateľská listina, spoločenská zmluva, výpis z centrálneho depozitára cenných papierov</w:t>
            </w:r>
          </w:p>
        </w:tc>
      </w:tr>
      <w:tr w:rsidR="00754070" w:rsidRPr="002F3653" w14:paraId="5A009C44" w14:textId="77777777" w:rsidTr="00AC6DAB">
        <w:tc>
          <w:tcPr>
            <w:tcW w:w="8647" w:type="dxa"/>
            <w:tcBorders>
              <w:top w:val="single" w:sz="8" w:space="0" w:color="4F81BD"/>
              <w:bottom w:val="single" w:sz="8" w:space="0" w:color="4F81BD"/>
              <w:right w:val="single" w:sz="8" w:space="0" w:color="4F81BD"/>
            </w:tcBorders>
            <w:shd w:val="clear" w:color="auto" w:fill="auto"/>
          </w:tcPr>
          <w:p w14:paraId="05D86753" w14:textId="4349B232" w:rsidR="00754070" w:rsidRPr="002F3653" w:rsidRDefault="00FD762E" w:rsidP="00CA0960">
            <w:pPr>
              <w:pStyle w:val="Default"/>
              <w:numPr>
                <w:ilvl w:val="0"/>
                <w:numId w:val="36"/>
              </w:numPr>
              <w:ind w:left="318" w:hanging="284"/>
              <w:jc w:val="both"/>
              <w:rPr>
                <w:rFonts w:ascii="Calibri" w:hAnsi="Calibri" w:cs="Calibri"/>
                <w:sz w:val="20"/>
                <w:szCs w:val="20"/>
              </w:rPr>
            </w:pPr>
            <w:r>
              <w:rPr>
                <w:rFonts w:ascii="Calibri" w:hAnsi="Calibri" w:cs="Calibri"/>
                <w:sz w:val="20"/>
                <w:szCs w:val="20"/>
                <w:lang w:eastAsia="en-US"/>
              </w:rPr>
              <w:t xml:space="preserve">doklady </w:t>
            </w:r>
            <w:r w:rsidRPr="002F3653">
              <w:rPr>
                <w:rFonts w:ascii="Calibri" w:hAnsi="Calibri" w:cs="Calibri"/>
                <w:sz w:val="20"/>
                <w:szCs w:val="20"/>
                <w:lang w:eastAsia="en-US"/>
              </w:rPr>
              <w:t>preuk</w:t>
            </w:r>
            <w:r>
              <w:rPr>
                <w:rFonts w:ascii="Calibri" w:hAnsi="Calibri" w:cs="Calibri"/>
                <w:sz w:val="20"/>
                <w:szCs w:val="20"/>
                <w:lang w:eastAsia="en-US"/>
              </w:rPr>
              <w:t>azujúce</w:t>
            </w:r>
            <w:r w:rsidRPr="00C15216">
              <w:rPr>
                <w:rFonts w:ascii="Calibri" w:hAnsi="Calibri" w:cs="Calibri"/>
                <w:sz w:val="20"/>
                <w:szCs w:val="20"/>
                <w:lang w:eastAsia="en-US"/>
              </w:rPr>
              <w:t xml:space="preserve"> splnenie podmienky vykonávania základnej činnosti pre verejného obstarávateľa</w:t>
            </w:r>
            <w:r w:rsidRPr="002F3653">
              <w:rPr>
                <w:rFonts w:ascii="Calibri" w:hAnsi="Calibri" w:cs="Calibri"/>
                <w:sz w:val="20"/>
                <w:szCs w:val="20"/>
                <w:lang w:eastAsia="en-US"/>
              </w:rPr>
              <w:t xml:space="preserve"> </w:t>
            </w:r>
            <w:r>
              <w:rPr>
                <w:rFonts w:ascii="Calibri" w:hAnsi="Calibri" w:cs="Calibri"/>
                <w:sz w:val="20"/>
                <w:szCs w:val="20"/>
                <w:lang w:eastAsia="en-US"/>
              </w:rPr>
              <w:t>(</w:t>
            </w:r>
            <w:r w:rsidRPr="00C15216">
              <w:rPr>
                <w:rFonts w:ascii="Calibri" w:hAnsi="Calibri" w:cs="Calibri"/>
                <w:sz w:val="20"/>
                <w:szCs w:val="20"/>
                <w:lang w:eastAsia="en-US"/>
              </w:rPr>
              <w:t>napr. výročné správy, auditné správy, účtovná závierka, analytická evidencia v účtovníctve a pod. za posledné 3 ukončené účtovné obdobia, alebo podnikateľský plán</w:t>
            </w:r>
            <w:r>
              <w:rPr>
                <w:rFonts w:ascii="Calibri" w:hAnsi="Calibri" w:cs="Calibri"/>
                <w:sz w:val="20"/>
                <w:szCs w:val="20"/>
                <w:lang w:eastAsia="en-US"/>
              </w:rPr>
              <w:t xml:space="preserve"> </w:t>
            </w:r>
            <w:r w:rsidRPr="002F3653">
              <w:rPr>
                <w:rFonts w:ascii="Calibri" w:hAnsi="Calibri" w:cs="Calibri"/>
                <w:sz w:val="20"/>
                <w:szCs w:val="20"/>
                <w:lang w:eastAsia="en-US"/>
              </w:rPr>
              <w:t>v prípade, že tieto doklady nie sú z dôvodu momentu vzniku subjektu dostupné</w:t>
            </w:r>
            <w:r>
              <w:rPr>
                <w:rFonts w:ascii="Calibri" w:hAnsi="Calibri" w:cs="Calibri"/>
                <w:sz w:val="20"/>
                <w:szCs w:val="20"/>
                <w:lang w:eastAsia="en-US"/>
              </w:rPr>
              <w:t>)</w:t>
            </w:r>
          </w:p>
        </w:tc>
      </w:tr>
      <w:tr w:rsidR="00754070" w:rsidRPr="002F3653" w14:paraId="5EBFAE62" w14:textId="77777777" w:rsidTr="00AC6DAB">
        <w:tc>
          <w:tcPr>
            <w:tcW w:w="8647" w:type="dxa"/>
            <w:tcBorders>
              <w:top w:val="single" w:sz="8" w:space="0" w:color="4F81BD"/>
              <w:bottom w:val="single" w:sz="8" w:space="0" w:color="4F81BD"/>
              <w:right w:val="single" w:sz="8" w:space="0" w:color="4F81BD"/>
            </w:tcBorders>
            <w:shd w:val="clear" w:color="auto" w:fill="auto"/>
          </w:tcPr>
          <w:p w14:paraId="6477B09F" w14:textId="03574010" w:rsidR="00754070" w:rsidRPr="002F3653" w:rsidRDefault="00FD762E" w:rsidP="00CA0960">
            <w:pPr>
              <w:pStyle w:val="Default"/>
              <w:numPr>
                <w:ilvl w:val="0"/>
                <w:numId w:val="36"/>
              </w:numPr>
              <w:ind w:left="318" w:hanging="284"/>
              <w:jc w:val="both"/>
              <w:rPr>
                <w:rFonts w:ascii="Calibri" w:hAnsi="Calibri" w:cs="Calibri"/>
                <w:sz w:val="20"/>
                <w:szCs w:val="20"/>
                <w:lang w:eastAsia="en-US"/>
              </w:rPr>
            </w:pPr>
            <w:r>
              <w:rPr>
                <w:rFonts w:ascii="Calibri" w:hAnsi="Calibri" w:cs="Calibri"/>
                <w:sz w:val="20"/>
                <w:szCs w:val="20"/>
                <w:lang w:eastAsia="en-US"/>
              </w:rPr>
              <w:t xml:space="preserve">doklady preukazujúce </w:t>
            </w:r>
            <w:r w:rsidRPr="00C15216">
              <w:rPr>
                <w:rFonts w:ascii="Calibri" w:hAnsi="Calibri" w:cs="Calibri"/>
                <w:sz w:val="20"/>
                <w:szCs w:val="20"/>
                <w:lang w:eastAsia="en-US"/>
              </w:rPr>
              <w:t>vykonávania kontroly nad subjektom (napr. zriaďovacia listina vrátane všetkých relevantných dodatkov, výpis z OR SR nie starší ako 3 mesiace</w:t>
            </w:r>
            <w:r>
              <w:rPr>
                <w:rFonts w:ascii="Calibri" w:hAnsi="Calibri" w:cs="Calibri"/>
                <w:sz w:val="20"/>
                <w:szCs w:val="20"/>
                <w:lang w:eastAsia="en-US"/>
              </w:rPr>
              <w:t xml:space="preserve"> </w:t>
            </w:r>
            <w:r w:rsidRPr="00FD762E">
              <w:rPr>
                <w:rFonts w:ascii="Calibri" w:hAnsi="Calibri" w:cs="Calibri"/>
                <w:sz w:val="20"/>
                <w:szCs w:val="20"/>
                <w:lang w:eastAsia="en-US"/>
              </w:rPr>
              <w:t>ku dňu predloženia dokumentácie</w:t>
            </w:r>
            <w:r w:rsidRPr="00C15216">
              <w:rPr>
                <w:rFonts w:ascii="Calibri" w:hAnsi="Calibri" w:cs="Calibri"/>
                <w:sz w:val="20"/>
                <w:szCs w:val="20"/>
                <w:lang w:eastAsia="en-US"/>
              </w:rPr>
              <w:t>, výpis z centrálneho depozitára cenných papierov)</w:t>
            </w:r>
          </w:p>
        </w:tc>
      </w:tr>
      <w:tr w:rsidR="00754070" w:rsidRPr="002F3653" w14:paraId="4724A44C" w14:textId="77777777" w:rsidTr="00AC6DAB">
        <w:tc>
          <w:tcPr>
            <w:tcW w:w="8647" w:type="dxa"/>
            <w:tcBorders>
              <w:top w:val="single" w:sz="8" w:space="0" w:color="4F81BD"/>
              <w:bottom w:val="single" w:sz="8" w:space="0" w:color="4F81BD"/>
              <w:right w:val="single" w:sz="8" w:space="0" w:color="4F81BD"/>
            </w:tcBorders>
            <w:shd w:val="clear" w:color="auto" w:fill="auto"/>
          </w:tcPr>
          <w:p w14:paraId="7A91D1A5" w14:textId="45415B89" w:rsidR="00754070" w:rsidRPr="002F3653" w:rsidRDefault="00754070" w:rsidP="00CA0960">
            <w:pPr>
              <w:pStyle w:val="Default"/>
              <w:numPr>
                <w:ilvl w:val="0"/>
                <w:numId w:val="36"/>
              </w:numPr>
              <w:ind w:left="318" w:hanging="284"/>
              <w:jc w:val="both"/>
              <w:rPr>
                <w:rFonts w:ascii="Calibri" w:hAnsi="Calibri" w:cs="Calibri"/>
                <w:sz w:val="20"/>
                <w:szCs w:val="20"/>
                <w:lang w:eastAsia="en-US"/>
              </w:rPr>
            </w:pPr>
            <w:r w:rsidRPr="002F3653">
              <w:rPr>
                <w:rFonts w:ascii="Calibri" w:hAnsi="Calibri" w:cs="Calibri"/>
                <w:sz w:val="20"/>
                <w:szCs w:val="20"/>
                <w:lang w:eastAsia="en-US"/>
              </w:rPr>
              <w:t xml:space="preserve">čestné vyhlásenie </w:t>
            </w:r>
            <w:r w:rsidR="00DF7AF5" w:rsidRPr="002F3653">
              <w:rPr>
                <w:rFonts w:ascii="Calibri" w:hAnsi="Calibri" w:cs="Calibri"/>
                <w:sz w:val="20"/>
                <w:szCs w:val="20"/>
              </w:rPr>
              <w:t>žiadateľa/</w:t>
            </w:r>
            <w:r w:rsidRPr="002F3653">
              <w:rPr>
                <w:rFonts w:ascii="Calibri" w:hAnsi="Calibri" w:cs="Calibri"/>
                <w:sz w:val="20"/>
                <w:szCs w:val="20"/>
                <w:lang w:eastAsia="en-US"/>
              </w:rPr>
              <w:t xml:space="preserve">prijímateľa o splnení všetkých podmienok uvedených v </w:t>
            </w:r>
            <w:r w:rsidR="00FD762E" w:rsidRPr="00773931">
              <w:rPr>
                <w:rFonts w:ascii="Calibri" w:hAnsi="Calibri" w:cs="Calibri"/>
                <w:sz w:val="20"/>
                <w:szCs w:val="20"/>
                <w:lang w:eastAsia="en-US"/>
              </w:rPr>
              <w:t>ods. 3</w:t>
            </w:r>
            <w:r w:rsidR="00FD762E">
              <w:rPr>
                <w:rFonts w:ascii="Calibri" w:hAnsi="Calibri" w:cs="Calibri"/>
                <w:sz w:val="20"/>
                <w:szCs w:val="20"/>
                <w:lang w:eastAsia="en-US"/>
              </w:rPr>
              <w:t xml:space="preserve"> tejto podkapitoly</w:t>
            </w:r>
          </w:p>
        </w:tc>
      </w:tr>
    </w:tbl>
    <w:p w14:paraId="4CEAE982" w14:textId="30DAB2E2" w:rsidR="00E13FE3" w:rsidRPr="002F3653" w:rsidRDefault="00A478EA" w:rsidP="00CA0960">
      <w:pPr>
        <w:pStyle w:val="Odsekzoznamu"/>
        <w:numPr>
          <w:ilvl w:val="0"/>
          <w:numId w:val="33"/>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V</w:t>
      </w:r>
      <w:r w:rsidR="00C433CE" w:rsidRPr="002F3653">
        <w:rPr>
          <w:rFonts w:ascii="Calibri" w:hAnsi="Calibri" w:cs="Calibri"/>
          <w:sz w:val="20"/>
          <w:szCs w:val="20"/>
        </w:rPr>
        <w:t> </w:t>
      </w:r>
      <w:r w:rsidRPr="002F3653">
        <w:rPr>
          <w:rFonts w:ascii="Calibri" w:hAnsi="Calibri" w:cs="Calibri"/>
          <w:sz w:val="20"/>
          <w:szCs w:val="20"/>
        </w:rPr>
        <w:t>prípade</w:t>
      </w:r>
      <w:r w:rsidR="00C433CE" w:rsidRPr="002F3653">
        <w:rPr>
          <w:rFonts w:ascii="Calibri" w:hAnsi="Calibri" w:cs="Calibri"/>
          <w:sz w:val="20"/>
          <w:szCs w:val="20"/>
        </w:rPr>
        <w:t xml:space="preserve"> ak </w:t>
      </w:r>
      <w:r w:rsidR="002C279D" w:rsidRPr="002F3653">
        <w:rPr>
          <w:rFonts w:ascii="Calibri" w:hAnsi="Calibri" w:cs="Calibri"/>
          <w:sz w:val="20"/>
          <w:szCs w:val="20"/>
        </w:rPr>
        <w:t>ž</w:t>
      </w:r>
      <w:r w:rsidR="00C433CE" w:rsidRPr="002F3653">
        <w:rPr>
          <w:rFonts w:ascii="Calibri" w:hAnsi="Calibri" w:cs="Calibri"/>
          <w:sz w:val="20"/>
          <w:szCs w:val="20"/>
        </w:rPr>
        <w:t>iadateľ/</w:t>
      </w:r>
      <w:r w:rsidR="002C279D" w:rsidRPr="002F3653">
        <w:rPr>
          <w:rFonts w:ascii="Calibri" w:hAnsi="Calibri" w:cs="Calibri"/>
          <w:sz w:val="20"/>
          <w:szCs w:val="20"/>
        </w:rPr>
        <w:t>p</w:t>
      </w:r>
      <w:r w:rsidR="00C433CE" w:rsidRPr="002F3653">
        <w:rPr>
          <w:rFonts w:ascii="Calibri" w:hAnsi="Calibri" w:cs="Calibri"/>
          <w:sz w:val="20"/>
          <w:szCs w:val="20"/>
        </w:rPr>
        <w:t xml:space="preserve">rijímateľ využil možnosť predložiť na RO dokumentáciu pred zadaním zákazky vnútorným obstarávaním a </w:t>
      </w:r>
      <w:r w:rsidRPr="002F3653">
        <w:rPr>
          <w:rFonts w:ascii="Calibri" w:hAnsi="Calibri" w:cs="Calibri"/>
          <w:sz w:val="20"/>
          <w:szCs w:val="20"/>
        </w:rPr>
        <w:t xml:space="preserve"> RO počas kontroly požiada o doplnenie údajov alebo identifikuje nedostatky v procese zadávania zákazky, je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Pr="002F3653">
        <w:rPr>
          <w:rFonts w:ascii="Calibri" w:hAnsi="Calibri" w:cs="Calibri"/>
          <w:sz w:val="20"/>
          <w:szCs w:val="20"/>
        </w:rPr>
        <w:t>prijímateľ povinný ďalej postupovať v zmysle</w:t>
      </w:r>
      <w:r w:rsidRPr="002F3653" w:rsidDel="00A478EA">
        <w:rPr>
          <w:rFonts w:ascii="Calibri" w:hAnsi="Calibri" w:cs="Calibri"/>
          <w:sz w:val="20"/>
          <w:szCs w:val="20"/>
        </w:rPr>
        <w:t xml:space="preserve"> </w:t>
      </w:r>
      <w:r w:rsidR="00D47E74" w:rsidRPr="002F3653">
        <w:rPr>
          <w:rFonts w:ascii="Calibri" w:hAnsi="Calibri" w:cs="Calibri"/>
          <w:sz w:val="20"/>
          <w:szCs w:val="20"/>
        </w:rPr>
        <w:t>pod</w:t>
      </w:r>
      <w:r w:rsidR="002A635C" w:rsidRPr="002F3653">
        <w:rPr>
          <w:rFonts w:ascii="Calibri" w:hAnsi="Calibri" w:cs="Calibri"/>
          <w:sz w:val="20"/>
          <w:szCs w:val="20"/>
        </w:rPr>
        <w:t xml:space="preserve">kapitoly </w:t>
      </w:r>
      <w:hyperlink w:anchor="_2.3_Finančná_kontrola" w:history="1">
        <w:r w:rsidR="00EB1FBA" w:rsidRPr="002F3653">
          <w:rPr>
            <w:rStyle w:val="Hypertextovprepojenie"/>
            <w:rFonts w:asciiTheme="minorHAnsi" w:hAnsiTheme="minorHAnsi" w:cs="Calibri"/>
            <w:sz w:val="20"/>
            <w:szCs w:val="20"/>
          </w:rPr>
          <w:t>2.3</w:t>
        </w:r>
      </w:hyperlink>
      <w:r w:rsidR="00CC06B0" w:rsidRPr="002F3653">
        <w:rPr>
          <w:rFonts w:ascii="Calibri" w:hAnsi="Calibri" w:cs="Calibri"/>
          <w:sz w:val="20"/>
          <w:szCs w:val="20"/>
        </w:rPr>
        <w:t xml:space="preserve"> </w:t>
      </w:r>
      <w:r w:rsidR="00B05775" w:rsidRPr="002F3653">
        <w:rPr>
          <w:rFonts w:ascii="Calibri" w:hAnsi="Calibri" w:cs="Calibri"/>
          <w:sz w:val="20"/>
          <w:szCs w:val="20"/>
        </w:rPr>
        <w:t>odseku</w:t>
      </w:r>
      <w:r w:rsidR="00E1381E" w:rsidRPr="002F3653">
        <w:rPr>
          <w:rFonts w:ascii="Calibri" w:hAnsi="Calibri" w:cs="Calibri"/>
          <w:sz w:val="20"/>
          <w:szCs w:val="20"/>
        </w:rPr>
        <w:t xml:space="preserve"> </w:t>
      </w:r>
      <w:r w:rsidR="00217CCB" w:rsidRPr="002F3653">
        <w:rPr>
          <w:rFonts w:ascii="Calibri" w:hAnsi="Calibri" w:cs="Calibri"/>
          <w:sz w:val="20"/>
          <w:szCs w:val="20"/>
        </w:rPr>
        <w:t xml:space="preserve">6 </w:t>
      </w:r>
      <w:r w:rsidR="00E1381E" w:rsidRPr="002F3653">
        <w:rPr>
          <w:rFonts w:ascii="Calibri" w:hAnsi="Calibri" w:cs="Calibri"/>
          <w:sz w:val="20"/>
          <w:szCs w:val="20"/>
        </w:rPr>
        <w:t>tejto príručky</w:t>
      </w:r>
      <w:r w:rsidR="003C4AAE" w:rsidRPr="002F3653">
        <w:rPr>
          <w:rFonts w:ascii="Calibri" w:hAnsi="Calibri" w:cs="Calibri"/>
          <w:sz w:val="20"/>
          <w:szCs w:val="20"/>
        </w:rPr>
        <w:t>.</w:t>
      </w:r>
      <w:r w:rsidR="00E13FE3" w:rsidRPr="002F3653">
        <w:rPr>
          <w:rFonts w:ascii="Calibri" w:hAnsi="Calibri" w:cs="Calibri"/>
          <w:sz w:val="20"/>
          <w:szCs w:val="20"/>
        </w:rPr>
        <w:t xml:space="preserve"> </w:t>
      </w:r>
    </w:p>
    <w:p w14:paraId="6B0CFF15" w14:textId="77777777" w:rsidR="00AE3C68" w:rsidRPr="002F3653" w:rsidRDefault="00C433CE" w:rsidP="00CA0960">
      <w:pPr>
        <w:pStyle w:val="Odsekzoznamu"/>
        <w:numPr>
          <w:ilvl w:val="0"/>
          <w:numId w:val="33"/>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 xml:space="preserve">V prípade ak </w:t>
      </w:r>
      <w:r w:rsidR="002C279D" w:rsidRPr="002F3653">
        <w:rPr>
          <w:rFonts w:ascii="Calibri" w:hAnsi="Calibri" w:cs="Calibri"/>
          <w:sz w:val="20"/>
          <w:szCs w:val="20"/>
        </w:rPr>
        <w:t xml:space="preserve">žiadateľ/prijímateľ </w:t>
      </w:r>
      <w:r w:rsidRPr="002F3653">
        <w:rPr>
          <w:rFonts w:ascii="Calibri" w:hAnsi="Calibri" w:cs="Calibri"/>
          <w:sz w:val="20"/>
          <w:szCs w:val="20"/>
        </w:rPr>
        <w:t>využil možnosť predložiť</w:t>
      </w:r>
      <w:r w:rsidR="009768B0" w:rsidRPr="002F3653">
        <w:rPr>
          <w:rFonts w:ascii="Calibri" w:hAnsi="Calibri" w:cs="Calibri"/>
          <w:sz w:val="20"/>
          <w:szCs w:val="20"/>
        </w:rPr>
        <w:t xml:space="preserve"> </w:t>
      </w:r>
      <w:r w:rsidRPr="002F3653">
        <w:rPr>
          <w:rFonts w:ascii="Calibri" w:hAnsi="Calibri" w:cs="Calibri"/>
          <w:sz w:val="20"/>
          <w:szCs w:val="20"/>
        </w:rPr>
        <w:t xml:space="preserve">na RO dokumentáciu pred zadaním zákazky vnútorným obstarávaním a  </w:t>
      </w:r>
      <w:r w:rsidR="00E13FE3" w:rsidRPr="002F3653">
        <w:rPr>
          <w:rFonts w:ascii="Calibri" w:eastAsia="Calibri" w:hAnsi="Calibri" w:cs="Calibri"/>
          <w:sz w:val="20"/>
          <w:szCs w:val="20"/>
          <w:lang w:eastAsia="en-US"/>
        </w:rPr>
        <w:t xml:space="preserve">RO identifikuje pri kontrole obstarávania nesplnenie podmienok pre aplikáciu tohto spôsobu zadávania zákazky, je oprávnený vylúčiť výdavky takéhoto obstarávania z financovania </w:t>
      </w:r>
      <w:r w:rsidR="00E13FE3" w:rsidRPr="002F3653">
        <w:rPr>
          <w:rFonts w:ascii="Calibri" w:eastAsia="Calibri" w:hAnsi="Calibri" w:cs="Calibri"/>
          <w:sz w:val="20"/>
          <w:szCs w:val="20"/>
          <w:lang w:eastAsia="en-US"/>
        </w:rPr>
        <w:lastRenderedPageBreak/>
        <w:t>v plnom rozsahu a z</w:t>
      </w:r>
      <w:r w:rsidR="00E13FE3" w:rsidRPr="002F3653">
        <w:rPr>
          <w:rFonts w:ascii="Calibri" w:hAnsi="Calibri" w:cs="Calibri"/>
          <w:sz w:val="20"/>
          <w:szCs w:val="20"/>
        </w:rPr>
        <w:t>ároveň môže RO</w:t>
      </w:r>
      <w:r w:rsidR="00E13FE3" w:rsidRPr="002F3653">
        <w:rPr>
          <w:rFonts w:ascii="Calibri" w:hAnsi="Calibri" w:cs="Calibri"/>
          <w:sz w:val="20"/>
          <w:szCs w:val="20"/>
          <w:lang w:eastAsia="en-US"/>
        </w:rPr>
        <w:t xml:space="preserve"> v rámci záverov kontroly </w:t>
      </w:r>
      <w:r w:rsidR="00E13FE3" w:rsidRPr="002F3653">
        <w:rPr>
          <w:rFonts w:ascii="Calibri" w:eastAsia="Calibri" w:hAnsi="Calibri" w:cs="Calibri"/>
          <w:sz w:val="20"/>
          <w:szCs w:val="20"/>
          <w:lang w:eastAsia="en-US"/>
        </w:rPr>
        <w:t>odporuč</w:t>
      </w:r>
      <w:r w:rsidR="00E13FE3" w:rsidRPr="002F3653">
        <w:rPr>
          <w:rFonts w:ascii="Calibri" w:hAnsi="Calibri" w:cs="Calibri"/>
          <w:sz w:val="20"/>
          <w:szCs w:val="20"/>
          <w:lang w:eastAsia="en-US"/>
        </w:rPr>
        <w:t xml:space="preserve">iť, aby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00E13FE3" w:rsidRPr="002F3653">
        <w:rPr>
          <w:rFonts w:ascii="Calibri" w:eastAsia="Calibri" w:hAnsi="Calibri" w:cs="Calibri"/>
          <w:sz w:val="20"/>
          <w:szCs w:val="20"/>
          <w:lang w:eastAsia="en-US"/>
        </w:rPr>
        <w:t>prijímateľ</w:t>
      </w:r>
      <w:r w:rsidR="00E13FE3" w:rsidRPr="002F3653">
        <w:rPr>
          <w:rFonts w:ascii="Calibri" w:hAnsi="Calibri" w:cs="Calibri"/>
          <w:sz w:val="20"/>
          <w:szCs w:val="20"/>
          <w:lang w:eastAsia="en-US"/>
        </w:rPr>
        <w:t xml:space="preserve"> </w:t>
      </w:r>
      <w:r w:rsidR="00E13FE3" w:rsidRPr="002F3653">
        <w:rPr>
          <w:rFonts w:ascii="Calibri" w:eastAsia="Calibri" w:hAnsi="Calibri" w:cs="Calibri"/>
          <w:sz w:val="20"/>
          <w:szCs w:val="20"/>
          <w:lang w:eastAsia="en-US"/>
        </w:rPr>
        <w:t>postup zadan</w:t>
      </w:r>
      <w:r w:rsidR="00E13FE3" w:rsidRPr="002F3653">
        <w:rPr>
          <w:rFonts w:ascii="Calibri" w:hAnsi="Calibri" w:cs="Calibri"/>
          <w:sz w:val="20"/>
          <w:szCs w:val="20"/>
          <w:lang w:eastAsia="en-US"/>
        </w:rPr>
        <w:t>ia</w:t>
      </w:r>
      <w:r w:rsidR="00E13FE3" w:rsidRPr="002F3653">
        <w:rPr>
          <w:rFonts w:ascii="Calibri" w:eastAsia="Calibri" w:hAnsi="Calibri" w:cs="Calibri"/>
          <w:sz w:val="20"/>
          <w:szCs w:val="20"/>
          <w:lang w:eastAsia="en-US"/>
        </w:rPr>
        <w:t xml:space="preserve"> predmetnej zákazky </w:t>
      </w:r>
      <w:r w:rsidR="00E13FE3" w:rsidRPr="002F3653">
        <w:rPr>
          <w:rFonts w:ascii="Calibri" w:hAnsi="Calibri" w:cs="Calibri"/>
          <w:sz w:val="20"/>
          <w:szCs w:val="20"/>
          <w:lang w:eastAsia="en-US"/>
        </w:rPr>
        <w:t xml:space="preserve">realizoval </w:t>
      </w:r>
      <w:r w:rsidR="00E13FE3" w:rsidRPr="002F3653">
        <w:rPr>
          <w:rFonts w:ascii="Calibri" w:eastAsia="Calibri" w:hAnsi="Calibri" w:cs="Calibri"/>
          <w:sz w:val="20"/>
          <w:szCs w:val="20"/>
          <w:lang w:eastAsia="en-US"/>
        </w:rPr>
        <w:t>v zmysle postupov a pravidiel ZVO.</w:t>
      </w:r>
    </w:p>
    <w:p w14:paraId="6CA2C72E" w14:textId="71B780A5" w:rsidR="003932D8" w:rsidRPr="002F3653" w:rsidRDefault="003932D8" w:rsidP="00CA0960">
      <w:pPr>
        <w:pStyle w:val="Odsekzoznamu"/>
        <w:numPr>
          <w:ilvl w:val="0"/>
          <w:numId w:val="33"/>
        </w:numPr>
        <w:autoSpaceDE w:val="0"/>
        <w:autoSpaceDN w:val="0"/>
        <w:adjustRightInd w:val="0"/>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 xml:space="preserve">Ak </w:t>
      </w:r>
      <w:r w:rsidR="002C279D" w:rsidRPr="002F3653">
        <w:rPr>
          <w:rFonts w:ascii="Calibri" w:hAnsi="Calibri" w:cs="Calibri"/>
          <w:sz w:val="20"/>
          <w:szCs w:val="20"/>
        </w:rPr>
        <w:t xml:space="preserve">žiadateľ/prijímateľ </w:t>
      </w:r>
      <w:r w:rsidRPr="002F3653">
        <w:rPr>
          <w:rFonts w:ascii="Calibri" w:eastAsia="Calibri" w:hAnsi="Calibri" w:cs="Calibri"/>
          <w:sz w:val="20"/>
          <w:szCs w:val="20"/>
          <w:lang w:eastAsia="en-US"/>
        </w:rPr>
        <w:t>využil možnosť predložiť na RO dokumentáciu pred zadaním zákazky vnútorným obstarávaním a RO neidentifikuje žiadne nedostatky a výzva na súťaž je v súlade so základnými pr</w:t>
      </w:r>
      <w:r w:rsidR="00A442D2">
        <w:rPr>
          <w:rFonts w:ascii="Calibri" w:eastAsia="Calibri" w:hAnsi="Calibri" w:cs="Calibri"/>
          <w:sz w:val="20"/>
          <w:szCs w:val="20"/>
          <w:lang w:eastAsia="en-US"/>
        </w:rPr>
        <w:t>avidlami</w:t>
      </w:r>
      <w:r w:rsidRPr="002F3653">
        <w:rPr>
          <w:rFonts w:ascii="Calibri" w:eastAsia="Calibri" w:hAnsi="Calibri" w:cs="Calibri"/>
          <w:sz w:val="20"/>
          <w:szCs w:val="20"/>
          <w:lang w:eastAsia="en-US"/>
        </w:rPr>
        <w:t xml:space="preserve"> VO, RO túto skutočnosť oznámi žiadateľovi/prijímateľovi listom GPM</w:t>
      </w:r>
      <w:r w:rsidR="008B6C28" w:rsidRPr="002F3653">
        <w:rPr>
          <w:rFonts w:ascii="Calibri" w:hAnsi="Calibri" w:cs="Calibri"/>
          <w:sz w:val="20"/>
          <w:szCs w:val="20"/>
        </w:rPr>
        <w:t>/vnútorným listom</w:t>
      </w:r>
      <w:r w:rsidR="008B6C28" w:rsidRPr="002F3653">
        <w:rPr>
          <w:rStyle w:val="Odkaznapoznmkupodiarou"/>
          <w:rFonts w:ascii="Calibri" w:hAnsi="Calibri" w:cs="Calibri"/>
          <w:sz w:val="20"/>
          <w:szCs w:val="20"/>
        </w:rPr>
        <w:footnoteReference w:id="103"/>
      </w:r>
      <w:r w:rsidR="009932CD" w:rsidRPr="002F3653">
        <w:rPr>
          <w:rFonts w:ascii="Calibri" w:eastAsia="Calibri" w:hAnsi="Calibri" w:cs="Calibri"/>
          <w:sz w:val="20"/>
          <w:szCs w:val="20"/>
          <w:lang w:eastAsia="en-US"/>
        </w:rPr>
        <w:t xml:space="preserve"> alebo elektronicky</w:t>
      </w:r>
      <w:r w:rsidRPr="002F3653">
        <w:rPr>
          <w:rFonts w:ascii="Calibri" w:eastAsia="Calibri" w:hAnsi="Calibri" w:cs="Calibri"/>
          <w:sz w:val="20"/>
          <w:szCs w:val="20"/>
          <w:lang w:eastAsia="en-US"/>
        </w:rPr>
        <w:t xml:space="preserve">. </w:t>
      </w:r>
    </w:p>
    <w:p w14:paraId="3BC027F9" w14:textId="5D309D60" w:rsidR="00FD0638" w:rsidRPr="002F3653" w:rsidRDefault="00DF7AF5" w:rsidP="00CA0960">
      <w:pPr>
        <w:pStyle w:val="Odsekzoznamu"/>
        <w:numPr>
          <w:ilvl w:val="0"/>
          <w:numId w:val="33"/>
        </w:numPr>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FD0638" w:rsidRPr="002F3653">
        <w:rPr>
          <w:rFonts w:ascii="Calibri" w:hAnsi="Calibri" w:cs="Calibri"/>
          <w:sz w:val="20"/>
          <w:szCs w:val="20"/>
        </w:rPr>
        <w:t xml:space="preserve">Prijímateľ </w:t>
      </w:r>
      <w:r w:rsidR="00FD0638" w:rsidRPr="002F3653">
        <w:rPr>
          <w:rFonts w:ascii="Calibri" w:hAnsi="Calibri" w:cs="Calibri"/>
          <w:b/>
          <w:sz w:val="20"/>
          <w:szCs w:val="20"/>
        </w:rPr>
        <w:t>do 30 pracovných dní</w:t>
      </w:r>
      <w:r w:rsidR="00FD0638" w:rsidRPr="002F3653">
        <w:rPr>
          <w:rFonts w:ascii="Calibri" w:hAnsi="Calibri" w:cs="Calibri"/>
          <w:sz w:val="20"/>
          <w:szCs w:val="20"/>
        </w:rPr>
        <w:t xml:space="preserve"> odo dňa </w:t>
      </w:r>
      <w:r w:rsidR="003A7897">
        <w:rPr>
          <w:rFonts w:ascii="Calibri" w:hAnsi="Calibri" w:cs="Calibri"/>
          <w:sz w:val="20"/>
          <w:szCs w:val="20"/>
        </w:rPr>
        <w:t>zverejnenia</w:t>
      </w:r>
      <w:r w:rsidR="003A7897" w:rsidRPr="002F3653">
        <w:rPr>
          <w:rFonts w:ascii="Calibri" w:hAnsi="Calibri" w:cs="Calibri"/>
          <w:sz w:val="20"/>
          <w:szCs w:val="20"/>
        </w:rPr>
        <w:t xml:space="preserve"> </w:t>
      </w:r>
      <w:r w:rsidR="00FD0638" w:rsidRPr="002F3653">
        <w:rPr>
          <w:rFonts w:ascii="Calibri" w:hAnsi="Calibri" w:cs="Calibri"/>
          <w:sz w:val="20"/>
          <w:szCs w:val="20"/>
        </w:rPr>
        <w:t>zmluvy s úspešným uchádzačom povinne predkladá</w:t>
      </w:r>
      <w:r w:rsidR="00727646" w:rsidRPr="002F3653">
        <w:rPr>
          <w:rFonts w:ascii="Calibri" w:hAnsi="Calibri" w:cs="Calibri"/>
          <w:sz w:val="20"/>
          <w:szCs w:val="20"/>
        </w:rPr>
        <w:t xml:space="preserve"> na RO</w:t>
      </w:r>
      <w:r w:rsidR="00FD0638" w:rsidRPr="002F3653">
        <w:rPr>
          <w:rFonts w:ascii="Calibri" w:hAnsi="Calibri" w:cs="Calibri"/>
          <w:sz w:val="20"/>
          <w:szCs w:val="20"/>
        </w:rPr>
        <w:t xml:space="preserve"> (spôsobom </w:t>
      </w:r>
      <w:r w:rsidR="00E1381E" w:rsidRPr="002F3653">
        <w:rPr>
          <w:rFonts w:ascii="Calibri" w:hAnsi="Calibri" w:cs="Calibri"/>
          <w:sz w:val="20"/>
          <w:szCs w:val="20"/>
        </w:rPr>
        <w:t xml:space="preserve">uvedenom </w:t>
      </w:r>
      <w:r w:rsidR="00B05775" w:rsidRPr="002F3653">
        <w:rPr>
          <w:rFonts w:ascii="Calibri" w:hAnsi="Calibri" w:cs="Calibri"/>
          <w:sz w:val="20"/>
          <w:szCs w:val="20"/>
        </w:rPr>
        <w:t>v</w:t>
      </w:r>
      <w:r w:rsidR="002A635C" w:rsidRPr="002F3653">
        <w:rPr>
          <w:rFonts w:ascii="Calibri" w:hAnsi="Calibri" w:cs="Calibri"/>
          <w:sz w:val="20"/>
          <w:szCs w:val="20"/>
        </w:rPr>
        <w:t> </w:t>
      </w:r>
      <w:r w:rsidR="00D47E74" w:rsidRPr="002F3653">
        <w:rPr>
          <w:rFonts w:ascii="Calibri" w:hAnsi="Calibri" w:cs="Calibri"/>
          <w:sz w:val="20"/>
          <w:szCs w:val="20"/>
        </w:rPr>
        <w:t>pod</w:t>
      </w:r>
      <w:r w:rsidR="002A635C"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color w:val="000000"/>
          <w:sz w:val="20"/>
          <w:szCs w:val="20"/>
        </w:rPr>
        <w:t xml:space="preserve"> </w:t>
      </w:r>
      <w:r w:rsidR="00B05775" w:rsidRPr="002F3653">
        <w:rPr>
          <w:rFonts w:ascii="Calibri" w:hAnsi="Calibri" w:cs="Calibri"/>
          <w:sz w:val="20"/>
          <w:szCs w:val="20"/>
        </w:rPr>
        <w:t>odsekoch</w:t>
      </w:r>
      <w:r w:rsidR="00E1381E" w:rsidRPr="002F3653">
        <w:rPr>
          <w:rFonts w:ascii="Calibri" w:hAnsi="Calibri" w:cs="Calibri"/>
          <w:sz w:val="20"/>
          <w:szCs w:val="20"/>
        </w:rPr>
        <w:t xml:space="preserve"> 2 </w:t>
      </w:r>
      <w:r w:rsidR="00D47E74" w:rsidRPr="002F3653">
        <w:rPr>
          <w:rFonts w:ascii="Calibri" w:hAnsi="Calibri" w:cs="Calibri"/>
          <w:sz w:val="20"/>
          <w:szCs w:val="20"/>
        </w:rPr>
        <w:t xml:space="preserve">až </w:t>
      </w:r>
      <w:r w:rsidR="00E1381E" w:rsidRPr="002F3653">
        <w:rPr>
          <w:rFonts w:ascii="Calibri" w:hAnsi="Calibri" w:cs="Calibri"/>
          <w:sz w:val="20"/>
          <w:szCs w:val="20"/>
        </w:rPr>
        <w:t>4 tejto príručky</w:t>
      </w:r>
      <w:r w:rsidR="00FD0638" w:rsidRPr="002F3653">
        <w:rPr>
          <w:rFonts w:ascii="Calibri" w:hAnsi="Calibri" w:cs="Calibri"/>
          <w:sz w:val="20"/>
          <w:szCs w:val="20"/>
        </w:rPr>
        <w:t>)</w:t>
      </w:r>
      <w:r w:rsidR="00F83BBC" w:rsidRPr="002F3653">
        <w:rPr>
          <w:rFonts w:ascii="Calibri" w:hAnsi="Calibri" w:cs="Calibri"/>
          <w:sz w:val="20"/>
          <w:szCs w:val="20"/>
        </w:rPr>
        <w:t xml:space="preserve"> na ex-post kontrolu </w:t>
      </w:r>
      <w:r w:rsidR="00FD0638" w:rsidRPr="002F3653">
        <w:rPr>
          <w:rFonts w:ascii="Calibri" w:hAnsi="Calibri" w:cs="Calibri"/>
          <w:sz w:val="20"/>
          <w:szCs w:val="20"/>
        </w:rPr>
        <w:t xml:space="preserve"> </w:t>
      </w:r>
      <w:r w:rsidR="00754070" w:rsidRPr="002F3653">
        <w:rPr>
          <w:rFonts w:ascii="Calibri" w:hAnsi="Calibri" w:cs="Calibri"/>
          <w:sz w:val="20"/>
          <w:szCs w:val="20"/>
        </w:rPr>
        <w:t xml:space="preserve">najmä </w:t>
      </w:r>
      <w:r w:rsidR="00FD0638" w:rsidRPr="002F3653">
        <w:rPr>
          <w:rFonts w:ascii="Calibri" w:hAnsi="Calibri" w:cs="Calibri"/>
          <w:sz w:val="20"/>
          <w:szCs w:val="20"/>
        </w:rPr>
        <w:t>dokumentáciu z procesu vnútorného</w:t>
      </w:r>
      <w:r w:rsidR="002044FD" w:rsidRPr="002F3653">
        <w:rPr>
          <w:rFonts w:ascii="Calibri" w:hAnsi="Calibri" w:cs="Calibri"/>
          <w:sz w:val="20"/>
          <w:szCs w:val="20"/>
        </w:rPr>
        <w:t xml:space="preserve"> </w:t>
      </w:r>
      <w:r w:rsidR="00FD0638" w:rsidRPr="002F3653">
        <w:rPr>
          <w:rFonts w:ascii="Calibri" w:hAnsi="Calibri" w:cs="Calibri"/>
          <w:sz w:val="20"/>
          <w:szCs w:val="20"/>
        </w:rPr>
        <w:t xml:space="preserve">obstarávania </w:t>
      </w:r>
      <w:r w:rsidR="00754070" w:rsidRPr="002F3653">
        <w:rPr>
          <w:rFonts w:ascii="Calibri" w:hAnsi="Calibri" w:cs="Calibri"/>
          <w:sz w:val="20"/>
          <w:szCs w:val="20"/>
        </w:rPr>
        <w:t xml:space="preserve">uvedenú v nasledujúcej tabuľke. </w:t>
      </w:r>
    </w:p>
    <w:p w14:paraId="55CA4376" w14:textId="03CFA287" w:rsidR="00754070" w:rsidRPr="002F3653" w:rsidRDefault="00754070" w:rsidP="0016693E">
      <w:pPr>
        <w:pStyle w:val="Popis"/>
        <w:spacing w:after="0"/>
        <w:ind w:left="288" w:hanging="288"/>
        <w:rPr>
          <w:rFonts w:cs="Calibri"/>
          <w:color w:val="4F81BD"/>
        </w:rPr>
      </w:pPr>
      <w:bookmarkStart w:id="108" w:name="_Toc464993128"/>
      <w:r w:rsidRPr="002F3653">
        <w:rPr>
          <w:color w:val="4F81BD"/>
        </w:rPr>
        <w:t xml:space="preserve">Tabuľka </w:t>
      </w:r>
      <w:r w:rsidR="00BC4C74">
        <w:rPr>
          <w:color w:val="4F81BD"/>
        </w:rPr>
        <w:t>1</w:t>
      </w:r>
      <w:r w:rsidR="00580426">
        <w:rPr>
          <w:color w:val="4F81BD"/>
        </w:rPr>
        <w:t>2</w:t>
      </w:r>
      <w:r w:rsidR="00BC4C74" w:rsidRPr="002F3653">
        <w:rPr>
          <w:color w:val="4F81BD"/>
        </w:rPr>
        <w:t xml:space="preserve"> </w:t>
      </w:r>
      <w:r w:rsidRPr="002F3653">
        <w:rPr>
          <w:color w:val="4F81BD"/>
        </w:rPr>
        <w:t xml:space="preserve">Rozsah dokumentácie po </w:t>
      </w:r>
      <w:r w:rsidR="0016693E" w:rsidRPr="0016693E">
        <w:rPr>
          <w:color w:val="4F81BD"/>
        </w:rPr>
        <w:t xml:space="preserve">zverejnení </w:t>
      </w:r>
      <w:r w:rsidRPr="002F3653">
        <w:rPr>
          <w:color w:val="4F81BD"/>
        </w:rPr>
        <w:t>zmluvy - zákazky formou vnútorného obstarávania</w:t>
      </w:r>
      <w:bookmarkEnd w:id="108"/>
      <w:r w:rsidRPr="002F3653">
        <w:rPr>
          <w:color w:val="4F81BD"/>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2CE82F92" w14:textId="77777777" w:rsidTr="00524460">
        <w:trPr>
          <w:trHeight w:val="228"/>
        </w:trPr>
        <w:tc>
          <w:tcPr>
            <w:tcW w:w="8658" w:type="dxa"/>
            <w:shd w:val="clear" w:color="auto" w:fill="4F81BD"/>
          </w:tcPr>
          <w:p w14:paraId="4B8AF50F" w14:textId="7643E1CD" w:rsidR="00754070" w:rsidRPr="002F3653" w:rsidRDefault="00754070" w:rsidP="0016693E">
            <w:pPr>
              <w:pStyle w:val="Default"/>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po </w:t>
            </w:r>
            <w:r w:rsidR="0016693E" w:rsidRPr="0016693E">
              <w:rPr>
                <w:rFonts w:ascii="Calibri" w:hAnsi="Calibri" w:cs="Calibri"/>
                <w:b/>
                <w:bCs/>
                <w:color w:val="FFFFFF"/>
                <w:sz w:val="20"/>
                <w:szCs w:val="20"/>
              </w:rPr>
              <w:t xml:space="preserve">zverejnení </w:t>
            </w:r>
            <w:r w:rsidRPr="002F3653">
              <w:rPr>
                <w:rFonts w:ascii="Calibri" w:hAnsi="Calibri" w:cs="Calibri"/>
                <w:b/>
                <w:bCs/>
                <w:color w:val="FFFFFF"/>
                <w:sz w:val="20"/>
                <w:szCs w:val="20"/>
              </w:rPr>
              <w:t xml:space="preserve">zmluvy - zákazky formou vnútorného obstarávania  </w:t>
            </w:r>
          </w:p>
        </w:tc>
      </w:tr>
      <w:tr w:rsidR="00754070" w:rsidRPr="002F3653" w14:paraId="58CD4BEC" w14:textId="77777777" w:rsidTr="00524460">
        <w:tc>
          <w:tcPr>
            <w:tcW w:w="8658" w:type="dxa"/>
            <w:tcBorders>
              <w:top w:val="single" w:sz="8" w:space="0" w:color="4F81BD"/>
              <w:bottom w:val="single" w:sz="8" w:space="0" w:color="4F81BD"/>
              <w:right w:val="single" w:sz="8" w:space="0" w:color="4F81BD"/>
            </w:tcBorders>
            <w:shd w:val="clear" w:color="auto" w:fill="auto"/>
          </w:tcPr>
          <w:p w14:paraId="6275B5D3" w14:textId="77777777" w:rsidR="00754070" w:rsidRPr="002F3653" w:rsidRDefault="00754070"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výsledná zmluva so subjektom, vrátane všetkých jej príloh a prípadných dodatkov</w:t>
            </w:r>
          </w:p>
        </w:tc>
      </w:tr>
      <w:tr w:rsidR="00754070" w:rsidRPr="002F3653" w14:paraId="651477E8" w14:textId="77777777" w:rsidTr="00524460">
        <w:tc>
          <w:tcPr>
            <w:tcW w:w="8658" w:type="dxa"/>
            <w:tcBorders>
              <w:top w:val="single" w:sz="8" w:space="0" w:color="4F81BD"/>
              <w:bottom w:val="single" w:sz="8" w:space="0" w:color="4F81BD"/>
              <w:right w:val="single" w:sz="8" w:space="0" w:color="4F81BD"/>
            </w:tcBorders>
            <w:shd w:val="clear" w:color="auto" w:fill="auto"/>
          </w:tcPr>
          <w:p w14:paraId="56E688A1" w14:textId="372C9D96" w:rsidR="00754070" w:rsidRPr="002F3653" w:rsidRDefault="00C433CE"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hAnsi="Calibri" w:cs="Calibri"/>
                <w:sz w:val="20"/>
                <w:szCs w:val="20"/>
              </w:rPr>
              <w:t xml:space="preserve">dokumentácia uvedená v tabuľke </w:t>
            </w:r>
            <w:r w:rsidR="00E2565C" w:rsidRPr="002F3653">
              <w:rPr>
                <w:rFonts w:ascii="Calibri" w:hAnsi="Calibri" w:cs="Calibri"/>
                <w:sz w:val="20"/>
                <w:szCs w:val="20"/>
              </w:rPr>
              <w:t>11</w:t>
            </w:r>
            <w:r w:rsidRPr="002F3653">
              <w:rPr>
                <w:rFonts w:ascii="Calibri" w:hAnsi="Calibri" w:cs="Calibri"/>
                <w:sz w:val="20"/>
                <w:szCs w:val="20"/>
              </w:rPr>
              <w:t>, ak žiadateľ/prijímateľ nevyužil možnosť zaslať dokumentáciu na kontrolu pred zadaním zákazky vnútorným obstarávaním</w:t>
            </w:r>
            <w:r w:rsidR="001C2095" w:rsidRPr="002F3653">
              <w:rPr>
                <w:rFonts w:ascii="Calibri" w:hAnsi="Calibri" w:cs="Calibri"/>
                <w:sz w:val="20"/>
                <w:szCs w:val="20"/>
              </w:rPr>
              <w:t xml:space="preserve"> (okrem návrhu zmluvy)</w:t>
            </w:r>
          </w:p>
        </w:tc>
      </w:tr>
    </w:tbl>
    <w:p w14:paraId="5D48DCF1" w14:textId="670A951C" w:rsidR="002A53A5" w:rsidRPr="002F3653" w:rsidRDefault="00524460" w:rsidP="00CA0960">
      <w:pPr>
        <w:pStyle w:val="Odsekzoznamu"/>
        <w:numPr>
          <w:ilvl w:val="0"/>
          <w:numId w:val="33"/>
        </w:numPr>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hAnsi="Calibri" w:cs="Calibri"/>
          <w:sz w:val="20"/>
          <w:szCs w:val="20"/>
        </w:rPr>
        <w:t xml:space="preserve">RO pri kontrole </w:t>
      </w:r>
      <w:r w:rsidR="009E3A82" w:rsidRPr="002F3653">
        <w:rPr>
          <w:rFonts w:ascii="Calibri" w:hAnsi="Calibri" w:cs="Calibri"/>
          <w:sz w:val="20"/>
          <w:szCs w:val="20"/>
        </w:rPr>
        <w:t>zadávania zákazky</w:t>
      </w:r>
      <w:r w:rsidRPr="002F3653">
        <w:rPr>
          <w:rFonts w:ascii="Calibri" w:hAnsi="Calibri" w:cs="Calibri"/>
          <w:sz w:val="20"/>
          <w:szCs w:val="20"/>
        </w:rPr>
        <w:t xml:space="preserve"> </w:t>
      </w:r>
      <w:r w:rsidR="009E3A82" w:rsidRPr="002F3653">
        <w:rPr>
          <w:rFonts w:ascii="Calibri" w:hAnsi="Calibri" w:cs="Calibri"/>
          <w:sz w:val="20"/>
          <w:szCs w:val="20"/>
        </w:rPr>
        <w:t xml:space="preserve">postupuje podľa kapitoly 6 Metodického pokynu CKO č. 12, pričom </w:t>
      </w:r>
      <w:r w:rsidRPr="002F3653">
        <w:rPr>
          <w:rFonts w:ascii="Calibri" w:hAnsi="Calibri" w:cs="Calibri"/>
          <w:sz w:val="20"/>
          <w:szCs w:val="20"/>
        </w:rPr>
        <w:t xml:space="preserve"> primerane aplikuje postup podľa odsekov </w:t>
      </w:r>
      <w:r w:rsidR="00FF6594" w:rsidRPr="002F3653">
        <w:rPr>
          <w:rFonts w:ascii="Calibri" w:hAnsi="Calibri" w:cs="Calibri"/>
          <w:sz w:val="20"/>
          <w:szCs w:val="20"/>
        </w:rPr>
        <w:t>6 - 8</w:t>
      </w:r>
      <w:r w:rsidRPr="002F3653">
        <w:rPr>
          <w:rFonts w:ascii="Calibri" w:hAnsi="Calibri" w:cs="Calibri"/>
          <w:sz w:val="20"/>
          <w:szCs w:val="20"/>
        </w:rPr>
        <w:t xml:space="preserve"> vyššie, resp. postup podľa </w:t>
      </w:r>
      <w:hyperlink w:anchor="_Postup_finančnej_kontroly" w:history="1">
        <w:r w:rsidRPr="002F3653">
          <w:rPr>
            <w:rStyle w:val="Hypertextovprepojenie"/>
            <w:rFonts w:ascii="Calibri" w:hAnsi="Calibri" w:cs="Calibri"/>
            <w:sz w:val="20"/>
            <w:szCs w:val="20"/>
          </w:rPr>
          <w:t xml:space="preserve">podkapitoly 2.3. </w:t>
        </w:r>
      </w:hyperlink>
    </w:p>
    <w:p w14:paraId="6D7B01A3" w14:textId="726E3676" w:rsidR="00FD0638" w:rsidRPr="000D771C" w:rsidRDefault="0098532E" w:rsidP="00CA0960">
      <w:pPr>
        <w:pStyle w:val="Odsekzoznamu"/>
        <w:numPr>
          <w:ilvl w:val="0"/>
          <w:numId w:val="33"/>
        </w:numPr>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hAnsi="Calibri" w:cs="Calibri"/>
          <w:sz w:val="20"/>
          <w:szCs w:val="20"/>
        </w:rPr>
        <w:t>Pri uzatváraní dodatku k existujúcej zmluve s </w:t>
      </w:r>
      <w:r w:rsidR="002C279D" w:rsidRPr="002F3653">
        <w:rPr>
          <w:rFonts w:ascii="Calibri" w:hAnsi="Calibri" w:cs="Calibri"/>
          <w:sz w:val="20"/>
          <w:szCs w:val="20"/>
        </w:rPr>
        <w:t>dodávateľom</w:t>
      </w:r>
      <w:r w:rsidRPr="002F3653">
        <w:rPr>
          <w:rFonts w:ascii="Calibri" w:hAnsi="Calibri" w:cs="Calibri"/>
          <w:sz w:val="20"/>
          <w:szCs w:val="20"/>
        </w:rPr>
        <w:t xml:space="preserve">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Pr="002F3653">
        <w:rPr>
          <w:rFonts w:ascii="Calibri" w:hAnsi="Calibri" w:cs="Calibri"/>
          <w:sz w:val="20"/>
          <w:szCs w:val="20"/>
        </w:rPr>
        <w:t xml:space="preserve">prijímateľ postupuje v súlade s ustanoveniami Obchodného zákonníka, pričom primerane aplikuje v tomto prípade aj postup  </w:t>
      </w:r>
      <w:r w:rsidR="00E2565C" w:rsidRPr="002F3653">
        <w:rPr>
          <w:rFonts w:ascii="Calibri" w:hAnsi="Calibri" w:cs="Calibri"/>
          <w:sz w:val="20"/>
          <w:szCs w:val="20"/>
        </w:rPr>
        <w:t xml:space="preserve">v zmysle </w:t>
      </w:r>
      <w:hyperlink w:anchor="_Postup_pred_podpisom" w:history="1">
        <w:r w:rsidR="00E2565C" w:rsidRPr="002F3653">
          <w:rPr>
            <w:rStyle w:val="Hypertextovprepojenie"/>
            <w:rFonts w:ascii="Calibri" w:hAnsi="Calibri" w:cs="Calibri"/>
            <w:sz w:val="20"/>
            <w:szCs w:val="20"/>
          </w:rPr>
          <w:t>kapitoly 3</w:t>
        </w:r>
      </w:hyperlink>
      <w:r w:rsidR="00E2565C" w:rsidRPr="002F3653">
        <w:rPr>
          <w:rFonts w:ascii="Calibri" w:hAnsi="Calibri" w:cs="Calibri"/>
          <w:sz w:val="20"/>
          <w:szCs w:val="20"/>
        </w:rPr>
        <w:t xml:space="preserve"> odsekov 34 až 39 tejto príručky</w:t>
      </w:r>
      <w:r w:rsidR="00E2565C" w:rsidRPr="002F3653" w:rsidDel="00E2565C">
        <w:rPr>
          <w:rFonts w:ascii="Calibri" w:hAnsi="Calibri" w:cs="Calibri"/>
          <w:sz w:val="20"/>
          <w:szCs w:val="20"/>
        </w:rPr>
        <w:t xml:space="preserve"> </w:t>
      </w:r>
      <w:r w:rsidRPr="002F3653">
        <w:rPr>
          <w:rFonts w:ascii="Calibri" w:hAnsi="Calibri" w:cs="Calibri"/>
          <w:sz w:val="20"/>
          <w:szCs w:val="20"/>
        </w:rPr>
        <w:t>.</w:t>
      </w:r>
      <w:r w:rsidR="000D771C">
        <w:rPr>
          <w:rFonts w:ascii="Calibri" w:hAnsi="Calibri" w:cs="Calibri"/>
          <w:sz w:val="20"/>
          <w:szCs w:val="20"/>
        </w:rPr>
        <w:t xml:space="preserve"> </w:t>
      </w:r>
    </w:p>
    <w:p w14:paraId="64DC4C76" w14:textId="5C07DDFE" w:rsidR="000D771C" w:rsidRPr="002F3653" w:rsidRDefault="000D771C" w:rsidP="00CA0960">
      <w:pPr>
        <w:pStyle w:val="Odsekzoznamu"/>
        <w:numPr>
          <w:ilvl w:val="0"/>
          <w:numId w:val="33"/>
        </w:numPr>
        <w:spacing w:before="120" w:after="120" w:line="276" w:lineRule="auto"/>
        <w:ind w:left="540" w:hanging="540"/>
        <w:contextualSpacing w:val="0"/>
        <w:jc w:val="both"/>
        <w:rPr>
          <w:rFonts w:ascii="Calibri" w:eastAsia="Calibri" w:hAnsi="Calibri" w:cs="Calibri"/>
          <w:sz w:val="20"/>
          <w:szCs w:val="20"/>
          <w:lang w:eastAsia="en-US"/>
        </w:rPr>
      </w:pPr>
      <w:r>
        <w:rPr>
          <w:rFonts w:ascii="Calibri" w:hAnsi="Calibri" w:cs="Calibri"/>
          <w:sz w:val="20"/>
          <w:szCs w:val="20"/>
        </w:rPr>
        <w:t xml:space="preserve">V prípade zákaziek zadávaných vnútorným obstarávaním, </w:t>
      </w:r>
      <w:r w:rsidRPr="000D771C">
        <w:rPr>
          <w:rFonts w:ascii="Calibri" w:hAnsi="Calibri" w:cs="Calibri"/>
          <w:sz w:val="20"/>
          <w:szCs w:val="20"/>
        </w:rPr>
        <w:t>keď verejný obstarávateľ vykonáva spoločnú kontrolu nad kontrolovanou právnickou osobou</w:t>
      </w:r>
      <w:r>
        <w:rPr>
          <w:rFonts w:ascii="Calibri" w:hAnsi="Calibri" w:cs="Calibri"/>
          <w:sz w:val="20"/>
          <w:szCs w:val="20"/>
        </w:rPr>
        <w:t xml:space="preserve"> sa uplatňujú pravidlá v zmysle kap. 4.2 </w:t>
      </w:r>
      <w:r w:rsidRPr="002F3653">
        <w:rPr>
          <w:rFonts w:ascii="Calibri" w:hAnsi="Calibri" w:cs="Calibri"/>
          <w:sz w:val="20"/>
          <w:szCs w:val="20"/>
        </w:rPr>
        <w:t>Metodického pokynu</w:t>
      </w:r>
      <w:r>
        <w:rPr>
          <w:rFonts w:ascii="Calibri" w:hAnsi="Calibri" w:cs="Calibri"/>
          <w:sz w:val="20"/>
          <w:szCs w:val="20"/>
        </w:rPr>
        <w:t xml:space="preserve"> CKO č.12</w:t>
      </w:r>
    </w:p>
    <w:p w14:paraId="22FAAB8C" w14:textId="27BCEC22" w:rsidR="008756BB" w:rsidRPr="002F3653" w:rsidRDefault="00796D5D" w:rsidP="00796D5D">
      <w:pPr>
        <w:pStyle w:val="Nadpis2"/>
        <w:spacing w:line="276" w:lineRule="auto"/>
      </w:pPr>
      <w:bookmarkStart w:id="109" w:name="_Toc417161545"/>
      <w:bookmarkStart w:id="110" w:name="_Toc11153188"/>
      <w:r>
        <w:t xml:space="preserve">6.4 </w:t>
      </w:r>
      <w:r w:rsidR="00DB47ED" w:rsidRPr="002F3653">
        <w:t>Zadávanie zákaziek na základe horizontálnej spolupráce</w:t>
      </w:r>
      <w:bookmarkEnd w:id="109"/>
      <w:bookmarkEnd w:id="110"/>
    </w:p>
    <w:p w14:paraId="0593F1E7" w14:textId="77777777" w:rsidR="00F83BBC" w:rsidRPr="002F3653" w:rsidRDefault="00F83BBC" w:rsidP="00CA0960">
      <w:pPr>
        <w:pStyle w:val="Odsekzoznamu"/>
        <w:numPr>
          <w:ilvl w:val="0"/>
          <w:numId w:val="35"/>
        </w:numPr>
        <w:tabs>
          <w:tab w:val="clear" w:pos="720"/>
          <w:tab w:val="num" w:pos="540"/>
        </w:tabs>
        <w:ind w:left="540" w:hanging="540"/>
        <w:jc w:val="both"/>
        <w:rPr>
          <w:rFonts w:ascii="Calibri" w:hAnsi="Calibri" w:cs="Calibri"/>
          <w:bCs/>
          <w:sz w:val="20"/>
          <w:szCs w:val="20"/>
        </w:rPr>
      </w:pPr>
      <w:r w:rsidRPr="002F3653">
        <w:rPr>
          <w:rFonts w:ascii="Calibri" w:hAnsi="Calibri" w:cs="Calibri"/>
          <w:bCs/>
          <w:sz w:val="20"/>
          <w:szCs w:val="20"/>
        </w:rPr>
        <w:t>Prijímateľ je povinný pri zadávaní zákaziek na základe horizontálnej spolupráce postupovať podľa kapitol</w:t>
      </w:r>
      <w:r w:rsidR="009E3A82" w:rsidRPr="002F3653">
        <w:rPr>
          <w:rFonts w:ascii="Calibri" w:hAnsi="Calibri" w:cs="Calibri"/>
          <w:bCs/>
          <w:sz w:val="20"/>
          <w:szCs w:val="20"/>
        </w:rPr>
        <w:t>y</w:t>
      </w:r>
      <w:r w:rsidRPr="002F3653">
        <w:rPr>
          <w:rFonts w:ascii="Calibri" w:hAnsi="Calibri" w:cs="Calibri"/>
          <w:bCs/>
          <w:sz w:val="20"/>
          <w:szCs w:val="20"/>
        </w:rPr>
        <w:t xml:space="preserve"> 5 Metodického pokynu CKO č. 12.</w:t>
      </w:r>
    </w:p>
    <w:p w14:paraId="17B3EECE" w14:textId="77777777" w:rsidR="00B24E39" w:rsidRPr="002F3653" w:rsidRDefault="00932138"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
          <w:bCs/>
          <w:sz w:val="20"/>
          <w:szCs w:val="20"/>
        </w:rPr>
      </w:pPr>
      <w:r w:rsidRPr="002F3653">
        <w:rPr>
          <w:rFonts w:ascii="Calibri" w:eastAsia="Calibri" w:hAnsi="Calibri" w:cs="Calibri"/>
          <w:sz w:val="20"/>
          <w:szCs w:val="20"/>
          <w:lang w:eastAsia="en-US"/>
        </w:rPr>
        <w:t xml:space="preserve">V zmysle </w:t>
      </w:r>
      <w:r w:rsidR="0097778F" w:rsidRPr="002F3653">
        <w:rPr>
          <w:rFonts w:ascii="Calibri" w:eastAsia="Calibri" w:hAnsi="Calibri" w:cs="Calibri"/>
          <w:sz w:val="20"/>
          <w:szCs w:val="20"/>
          <w:lang w:eastAsia="en-US"/>
        </w:rPr>
        <w:t xml:space="preserve">rozhodnutí </w:t>
      </w:r>
      <w:r w:rsidR="00F508CD" w:rsidRPr="002F3653">
        <w:rPr>
          <w:rFonts w:ascii="Calibri" w:eastAsia="Calibri" w:hAnsi="Calibri" w:cs="Calibri"/>
          <w:sz w:val="20"/>
          <w:szCs w:val="20"/>
          <w:lang w:eastAsia="en-US"/>
        </w:rPr>
        <w:t xml:space="preserve">Európskeho súdneho dvora </w:t>
      </w:r>
      <w:r w:rsidRPr="002F3653">
        <w:rPr>
          <w:rFonts w:ascii="Calibri" w:eastAsia="Calibri" w:hAnsi="Calibri" w:cs="Calibri"/>
          <w:sz w:val="20"/>
          <w:szCs w:val="20"/>
          <w:lang w:eastAsia="en-US"/>
        </w:rPr>
        <w:t>právo EÚ tiež nevyžaduje, aby verejní obstarávatelia na spoločné vykonávanie svojich úloh verejných služieb používali určitú právnu formu</w:t>
      </w:r>
      <w:r w:rsidRPr="002F3653">
        <w:rPr>
          <w:rStyle w:val="Odkaznapoznmkupodiarou"/>
          <w:rFonts w:ascii="Calibri" w:eastAsia="Calibri" w:hAnsi="Calibri" w:cs="Calibri"/>
          <w:sz w:val="20"/>
          <w:szCs w:val="20"/>
          <w:lang w:eastAsia="en-US"/>
        </w:rPr>
        <w:footnoteReference w:id="104"/>
      </w:r>
      <w:r w:rsidRPr="002F3653">
        <w:rPr>
          <w:rFonts w:ascii="Calibri" w:eastAsia="Calibri" w:hAnsi="Calibri" w:cs="Calibri"/>
          <w:sz w:val="20"/>
          <w:szCs w:val="20"/>
          <w:lang w:eastAsia="en-US"/>
        </w:rPr>
        <w:t xml:space="preserve">. </w:t>
      </w:r>
    </w:p>
    <w:p w14:paraId="2C246980" w14:textId="77777777" w:rsidR="003F3A9A" w:rsidRPr="003F3A9A" w:rsidRDefault="003F3A9A" w:rsidP="003F3A9A">
      <w:pPr>
        <w:pStyle w:val="Odsekzoznamu"/>
        <w:autoSpaceDE w:val="0"/>
        <w:autoSpaceDN w:val="0"/>
        <w:adjustRightInd w:val="0"/>
        <w:spacing w:before="120" w:after="120" w:line="276" w:lineRule="auto"/>
        <w:ind w:left="540"/>
        <w:contextualSpacing w:val="0"/>
        <w:jc w:val="both"/>
        <w:rPr>
          <w:rFonts w:asciiTheme="minorHAnsi" w:eastAsia="Calibri" w:hAnsiTheme="minorHAnsi" w:cs="Calibri"/>
          <w:sz w:val="20"/>
          <w:szCs w:val="20"/>
          <w:lang w:eastAsia="en-US"/>
        </w:rPr>
      </w:pPr>
      <w:r w:rsidRPr="003F3A9A">
        <w:rPr>
          <w:rFonts w:asciiTheme="minorHAnsi" w:eastAsia="Calibri" w:hAnsiTheme="minorHAnsi" w:cs="Calibri"/>
          <w:sz w:val="20"/>
          <w:szCs w:val="20"/>
          <w:lang w:eastAsia="en-US"/>
        </w:rPr>
        <w:t xml:space="preserve">Uvedený druh spolupráce je upravený v ustanovení § 1 ods. 10 ZVO a o výnimku z pôsobnosti ZVO ide v prípade, ak je zmluva alebo koncesná zmluva uzavretá výlučne medzi dvoma alebo viacerými verejnými obstarávateľmi a ak sú splnené tieto podmienky: </w:t>
      </w:r>
    </w:p>
    <w:p w14:paraId="35E683B9" w14:textId="77777777" w:rsidR="003F3A9A" w:rsidRPr="003F3A9A" w:rsidRDefault="003F3A9A" w:rsidP="00CA0960">
      <w:pPr>
        <w:pStyle w:val="Odsekzoznamu"/>
        <w:numPr>
          <w:ilvl w:val="1"/>
          <w:numId w:val="43"/>
        </w:numPr>
        <w:autoSpaceDE w:val="0"/>
        <w:autoSpaceDN w:val="0"/>
        <w:adjustRightInd w:val="0"/>
        <w:spacing w:before="120" w:after="120"/>
        <w:ind w:left="851" w:hanging="283"/>
        <w:contextualSpacing w:val="0"/>
        <w:jc w:val="both"/>
        <w:rPr>
          <w:rFonts w:asciiTheme="minorHAnsi" w:eastAsiaTheme="minorHAnsi" w:hAnsiTheme="minorHAnsi"/>
          <w:sz w:val="20"/>
          <w:szCs w:val="20"/>
          <w:lang w:eastAsia="en-US"/>
        </w:rPr>
      </w:pPr>
      <w:r w:rsidRPr="003F3A9A">
        <w:rPr>
          <w:rFonts w:asciiTheme="minorHAnsi" w:eastAsiaTheme="minorHAnsi" w:hAnsiTheme="minorHAnsi"/>
          <w:sz w:val="20"/>
          <w:szCs w:val="20"/>
          <w:lang w:eastAsia="en-US"/>
        </w:rPr>
        <w:t xml:space="preserve">touto zmluvou sa ustanovuje alebo vykonáva spolupráca medzi zúčastnenými verejnými obstarávateľmi s cieľom zabezpečiť, aby sa služby vo verejnom záujme, ktoré musia poskytovať, poskytovali v záujme dosahovania ich spoločných cieľov, </w:t>
      </w:r>
    </w:p>
    <w:p w14:paraId="3ED0B002" w14:textId="77777777" w:rsidR="003F3A9A" w:rsidRPr="003F3A9A" w:rsidRDefault="003F3A9A" w:rsidP="00CA0960">
      <w:pPr>
        <w:pStyle w:val="Odsekzoznamu"/>
        <w:numPr>
          <w:ilvl w:val="1"/>
          <w:numId w:val="43"/>
        </w:numPr>
        <w:autoSpaceDE w:val="0"/>
        <w:autoSpaceDN w:val="0"/>
        <w:adjustRightInd w:val="0"/>
        <w:spacing w:before="120" w:after="120"/>
        <w:ind w:left="851" w:hanging="283"/>
        <w:contextualSpacing w:val="0"/>
        <w:jc w:val="both"/>
        <w:rPr>
          <w:rFonts w:asciiTheme="minorHAnsi" w:eastAsiaTheme="minorHAnsi" w:hAnsiTheme="minorHAnsi"/>
          <w:sz w:val="20"/>
          <w:szCs w:val="20"/>
          <w:lang w:eastAsia="en-US"/>
        </w:rPr>
      </w:pPr>
      <w:r w:rsidRPr="003F3A9A">
        <w:rPr>
          <w:rFonts w:asciiTheme="minorHAnsi" w:eastAsiaTheme="minorHAnsi" w:hAnsiTheme="minorHAnsi"/>
          <w:sz w:val="20"/>
          <w:szCs w:val="20"/>
          <w:lang w:eastAsia="en-US"/>
        </w:rPr>
        <w:t>vykonávanie spolupráce sa riadi výlučne aspektmi týkajúcimi sa verejného záujmu a</w:t>
      </w:r>
    </w:p>
    <w:p w14:paraId="7B5FC009" w14:textId="2BC13983" w:rsidR="00DB47ED" w:rsidRPr="003A7897" w:rsidRDefault="003F3A9A" w:rsidP="003A7897">
      <w:pPr>
        <w:pStyle w:val="Odsekzoznamu"/>
        <w:numPr>
          <w:ilvl w:val="1"/>
          <w:numId w:val="43"/>
        </w:numPr>
        <w:autoSpaceDE w:val="0"/>
        <w:autoSpaceDN w:val="0"/>
        <w:adjustRightInd w:val="0"/>
        <w:spacing w:before="120" w:after="120"/>
        <w:ind w:left="851" w:hanging="283"/>
        <w:contextualSpacing w:val="0"/>
        <w:jc w:val="both"/>
        <w:rPr>
          <w:sz w:val="10"/>
          <w:szCs w:val="10"/>
        </w:rPr>
      </w:pPr>
      <w:r w:rsidRPr="003F3A9A">
        <w:rPr>
          <w:rFonts w:asciiTheme="minorHAnsi" w:eastAsiaTheme="minorHAnsi" w:hAnsiTheme="minorHAnsi"/>
          <w:sz w:val="20"/>
          <w:szCs w:val="20"/>
          <w:lang w:eastAsia="en-US"/>
        </w:rPr>
        <w:t>zúčastnení verejní obstarávatelia vykonávajú na otvorenom trhu menej ako 20% činností, ktorých sa spolupráca týka</w:t>
      </w:r>
      <w:r>
        <w:rPr>
          <w:rFonts w:asciiTheme="minorHAnsi" w:eastAsiaTheme="minorHAnsi" w:hAnsiTheme="minorHAnsi"/>
          <w:sz w:val="20"/>
          <w:szCs w:val="20"/>
          <w:lang w:eastAsia="en-US"/>
        </w:rPr>
        <w:t xml:space="preserve">. </w:t>
      </w:r>
    </w:p>
    <w:p w14:paraId="264962FF" w14:textId="41AB737B" w:rsidR="00226C7A" w:rsidRPr="00226C7A" w:rsidRDefault="003F0FEE" w:rsidP="00226C7A">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2F3653">
        <w:rPr>
          <w:rFonts w:ascii="Calibri" w:hAnsi="Calibri" w:cs="Calibri"/>
          <w:bCs/>
          <w:sz w:val="20"/>
          <w:szCs w:val="20"/>
        </w:rPr>
        <w:t>Pre odlíšenie skutočnej spolupráce od bežnej verejnej zákazky je podstatné, že sa spolupráca zameriava na spoločné zaistenie výkonu verejnej úlohy, ktorú majú vykonať všetci spolupracujúci partneri</w:t>
      </w:r>
      <w:r w:rsidR="00226C7A">
        <w:rPr>
          <w:rFonts w:ascii="Calibri" w:hAnsi="Calibri" w:cs="Calibri"/>
          <w:bCs/>
          <w:sz w:val="20"/>
          <w:szCs w:val="20"/>
        </w:rPr>
        <w:t xml:space="preserve">, </w:t>
      </w:r>
      <w:r w:rsidR="00226C7A" w:rsidRPr="00226C7A">
        <w:rPr>
          <w:rFonts w:ascii="Calibri" w:hAnsi="Calibri" w:cs="Calibri"/>
          <w:bCs/>
          <w:sz w:val="20"/>
          <w:szCs w:val="20"/>
        </w:rPr>
        <w:t xml:space="preserve">nakoľko služby vo verejnom záujme musia spolupracujúci verejní obstarávatelia dosahovať v záujme dosahovania spoločných cieľov. Spoločné ciele týkajúce sa verejného záujmu je potrebné interpretovať v takom kontexte, že predmet spolupráce a jej potenciálny výsledok musí byť cieľom oboch spolupracujúcich verejných obstarávateľov, t. j. výsledok spolupráce plní ciele, úlohy oboch zúčastnených verejných </w:t>
      </w:r>
      <w:r w:rsidR="00226C7A" w:rsidRPr="00226C7A">
        <w:rPr>
          <w:rFonts w:ascii="Calibri" w:hAnsi="Calibri" w:cs="Calibri"/>
          <w:bCs/>
          <w:sz w:val="20"/>
          <w:szCs w:val="20"/>
        </w:rPr>
        <w:lastRenderedPageBreak/>
        <w:t xml:space="preserve">obstarávateľov, ktoré im vyplývajú zo štatútu, zakladateľskej listiny, organizačného poriadku alebo priamo z legislatívy. </w:t>
      </w:r>
    </w:p>
    <w:p w14:paraId="235720E4" w14:textId="1D7F935B" w:rsidR="003F0FEE" w:rsidRPr="002F3653" w:rsidRDefault="003F0FEE"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2F3653">
        <w:rPr>
          <w:rFonts w:ascii="Calibri" w:hAnsi="Calibri" w:cs="Calibri"/>
          <w:bCs/>
          <w:sz w:val="20"/>
          <w:szCs w:val="20"/>
        </w:rPr>
        <w:t xml:space="preserve">Takýto spoločný výkon je charakteristický účasťou a vzájomnými záväzkami zmluvných partnerov, ktoré vedú k vzájomným </w:t>
      </w:r>
      <w:r w:rsidR="002C279D" w:rsidRPr="002F3653">
        <w:rPr>
          <w:rFonts w:ascii="Calibri" w:hAnsi="Calibri" w:cs="Calibri"/>
          <w:bCs/>
          <w:sz w:val="20"/>
          <w:szCs w:val="20"/>
        </w:rPr>
        <w:t>synergiám</w:t>
      </w:r>
      <w:r w:rsidRPr="002F3653">
        <w:rPr>
          <w:rStyle w:val="Odkaznapoznmkupodiarou"/>
          <w:rFonts w:ascii="Calibri" w:hAnsi="Calibri" w:cs="Calibri"/>
          <w:bCs/>
          <w:sz w:val="20"/>
          <w:szCs w:val="20"/>
        </w:rPr>
        <w:footnoteReference w:id="105"/>
      </w:r>
      <w:r w:rsidRPr="002F3653">
        <w:rPr>
          <w:rFonts w:ascii="Calibri" w:hAnsi="Calibri" w:cs="Calibri"/>
          <w:bCs/>
          <w:sz w:val="20"/>
          <w:szCs w:val="20"/>
        </w:rPr>
        <w:t xml:space="preserve"> a zákazka musí mať spoločný cieľ</w:t>
      </w:r>
      <w:r w:rsidR="003F3A9A">
        <w:rPr>
          <w:rFonts w:ascii="Calibri" w:hAnsi="Calibri" w:cs="Calibri"/>
          <w:bCs/>
          <w:sz w:val="20"/>
          <w:szCs w:val="20"/>
        </w:rPr>
        <w:t xml:space="preserve"> </w:t>
      </w:r>
      <w:r w:rsidR="003F3A9A" w:rsidRPr="003F3A9A">
        <w:rPr>
          <w:rFonts w:ascii="Calibri" w:hAnsi="Calibri" w:cs="Calibri"/>
          <w:bCs/>
          <w:sz w:val="20"/>
          <w:szCs w:val="20"/>
        </w:rPr>
        <w:t>a riadiť sa výlučne aspektmi týkajúcimi sa verejného záujmu. Verejný záujem je právny neurčitý pojem, ktorý nie je legálne definovaný, pretože vyjadruje momentálny stav záujmov a ich vzájomnú hierarchiu. Z toho vyplýva, že podľa právnej teórie je verejný záujem časovo a miestne premenný stav, a preto sa musí posudzovať len v konkrétnej situácii, v konkrétnom mieste a v konkrétnom čase. Spoluprácu týkajúcu sa verejného záujmu</w:t>
      </w:r>
      <w:r w:rsidRPr="002F3653">
        <w:rPr>
          <w:rFonts w:ascii="Calibri" w:hAnsi="Calibri" w:cs="Calibri"/>
          <w:bCs/>
          <w:sz w:val="20"/>
          <w:szCs w:val="20"/>
        </w:rPr>
        <w:t xml:space="preserve"> je možné všeobecne definovať ako spoluprácu nekomerčnej povahy, ktorá je vylúčená z pravidiel </w:t>
      </w:r>
      <w:r w:rsidR="00145F5E" w:rsidRPr="002F3653">
        <w:rPr>
          <w:rFonts w:ascii="Calibri" w:hAnsi="Calibri" w:cs="Calibri"/>
          <w:bCs/>
          <w:sz w:val="20"/>
          <w:szCs w:val="20"/>
        </w:rPr>
        <w:t>VO</w:t>
      </w:r>
      <w:r w:rsidRPr="002F3653">
        <w:rPr>
          <w:rFonts w:ascii="Calibri" w:hAnsi="Calibri" w:cs="Calibri"/>
          <w:bCs/>
          <w:sz w:val="20"/>
          <w:szCs w:val="20"/>
        </w:rPr>
        <w:t xml:space="preserve">, pričom táto spolupráca zahŕňa len subjekty - verejných obstarávateľov, ktorí v zásade nepôsobia na trhu s komerčným cieľom. </w:t>
      </w:r>
      <w:r w:rsidR="003F3A9A" w:rsidRPr="003F3A9A">
        <w:rPr>
          <w:rFonts w:ascii="Calibri" w:hAnsi="Calibri" w:cs="Calibri"/>
          <w:bCs/>
          <w:sz w:val="20"/>
          <w:szCs w:val="20"/>
        </w:rPr>
        <w:t>Preto aj keď zmluva alebo koncesná zmluva uzavretá medzi dvoma alebo viacerými verejnými obstarávateľmi  môže zahŕňať vzájomné práva a povinnosti, nemôže zahŕňať iné finan</w:t>
      </w:r>
      <w:r w:rsidR="003F3A9A" w:rsidRPr="003F3A9A">
        <w:rPr>
          <w:rFonts w:ascii="Calibri" w:hAnsi="Calibri" w:cs="Calibri" w:hint="eastAsia"/>
          <w:bCs/>
          <w:sz w:val="20"/>
          <w:szCs w:val="20"/>
        </w:rPr>
        <w:t>č</w:t>
      </w:r>
      <w:r w:rsidR="003F3A9A" w:rsidRPr="003F3A9A">
        <w:rPr>
          <w:rFonts w:ascii="Calibri" w:hAnsi="Calibri" w:cs="Calibri"/>
          <w:bCs/>
          <w:sz w:val="20"/>
          <w:szCs w:val="20"/>
        </w:rPr>
        <w:t>né prevody medzi verejnými spolupracujúcimi partnermi než tie, ktoré zodpovedajú úhrade skuto</w:t>
      </w:r>
      <w:r w:rsidR="003F3A9A" w:rsidRPr="003F3A9A">
        <w:rPr>
          <w:rFonts w:ascii="Calibri" w:hAnsi="Calibri" w:cs="Calibri" w:hint="eastAsia"/>
          <w:bCs/>
          <w:sz w:val="20"/>
          <w:szCs w:val="20"/>
        </w:rPr>
        <w:t>č</w:t>
      </w:r>
      <w:r w:rsidR="003F3A9A" w:rsidRPr="003F3A9A">
        <w:rPr>
          <w:rFonts w:ascii="Calibri" w:hAnsi="Calibri" w:cs="Calibri"/>
          <w:bCs/>
          <w:sz w:val="20"/>
          <w:szCs w:val="20"/>
        </w:rPr>
        <w:t>ných nákladov za práce/služby/tovary.</w:t>
      </w:r>
    </w:p>
    <w:p w14:paraId="60959BF9" w14:textId="7C18E5C1" w:rsidR="003F0FEE" w:rsidRPr="000C5A24" w:rsidRDefault="007F3F8C" w:rsidP="00C4466D">
      <w:pPr>
        <w:pStyle w:val="Odsekzoznamu"/>
        <w:autoSpaceDE w:val="0"/>
        <w:autoSpaceDN w:val="0"/>
        <w:adjustRightInd w:val="0"/>
        <w:spacing w:before="120" w:after="120" w:line="276" w:lineRule="auto"/>
        <w:ind w:left="540"/>
        <w:contextualSpacing w:val="0"/>
        <w:jc w:val="both"/>
        <w:rPr>
          <w:rFonts w:ascii="Calibri" w:hAnsi="Calibri" w:cs="Calibri"/>
          <w:bCs/>
          <w:sz w:val="20"/>
          <w:szCs w:val="20"/>
        </w:rPr>
      </w:pPr>
      <w:r w:rsidRPr="002F3653">
        <w:rPr>
          <w:rFonts w:ascii="Calibri" w:hAnsi="Calibri" w:cs="Calibri"/>
          <w:bCs/>
          <w:sz w:val="20"/>
          <w:szCs w:val="20"/>
        </w:rPr>
        <w:t>V znení E</w:t>
      </w:r>
      <w:r w:rsidR="00F508CD" w:rsidRPr="002F3653">
        <w:rPr>
          <w:rFonts w:ascii="Calibri" w:hAnsi="Calibri" w:cs="Calibri"/>
          <w:bCs/>
          <w:sz w:val="20"/>
          <w:szCs w:val="20"/>
        </w:rPr>
        <w:t>urópskeho súdneho dvora</w:t>
      </w:r>
      <w:r w:rsidRPr="002F3653">
        <w:rPr>
          <w:rFonts w:ascii="Calibri" w:hAnsi="Calibri" w:cs="Calibri"/>
          <w:bCs/>
          <w:sz w:val="20"/>
          <w:szCs w:val="20"/>
        </w:rPr>
        <w:t xml:space="preserve"> však </w:t>
      </w:r>
      <w:r w:rsidR="004A12A4" w:rsidRPr="004A12A4">
        <w:rPr>
          <w:rFonts w:ascii="Calibri" w:hAnsi="Calibri" w:cs="Calibri"/>
          <w:bCs/>
          <w:sz w:val="20"/>
          <w:szCs w:val="20"/>
        </w:rPr>
        <w:t>zmluva alebo koncesná zmluva uzavretá medzi dvoma alebo viacerými verejnými obstarávateľmi</w:t>
      </w:r>
      <w:r w:rsidR="004A12A4" w:rsidRPr="0064788D">
        <w:rPr>
          <w:bCs/>
        </w:rPr>
        <w:t xml:space="preserve"> </w:t>
      </w:r>
      <w:r w:rsidR="003F0FEE" w:rsidRPr="002F3653">
        <w:rPr>
          <w:rFonts w:ascii="Calibri" w:hAnsi="Calibri" w:cs="Calibri"/>
          <w:bCs/>
          <w:sz w:val="20"/>
          <w:szCs w:val="20"/>
        </w:rPr>
        <w:t>musí mať na rozdiel od bežnej verejnej zákazky charakter reálnej spolupráce, v ktorej jedna strana za odplatu vykonáva určitú úlohu</w:t>
      </w:r>
      <w:r w:rsidR="00F508CD" w:rsidRPr="002F3653">
        <w:rPr>
          <w:rFonts w:ascii="Calibri" w:hAnsi="Calibri" w:cs="Calibri"/>
          <w:bCs/>
          <w:sz w:val="20"/>
          <w:szCs w:val="20"/>
        </w:rPr>
        <w:t>.</w:t>
      </w:r>
      <w:r w:rsidR="003F0FEE" w:rsidRPr="002F3653">
        <w:rPr>
          <w:rFonts w:ascii="Calibri" w:hAnsi="Calibri" w:cs="Calibri"/>
          <w:bCs/>
          <w:sz w:val="20"/>
          <w:szCs w:val="20"/>
          <w:vertAlign w:val="superscript"/>
        </w:rPr>
        <w:t>.</w:t>
      </w:r>
      <w:r w:rsidR="003F0FEE" w:rsidRPr="002F3653">
        <w:rPr>
          <w:rFonts w:ascii="Calibri" w:hAnsi="Calibri" w:cs="Calibri"/>
          <w:bCs/>
          <w:sz w:val="20"/>
          <w:szCs w:val="20"/>
        </w:rPr>
        <w:t xml:space="preserve"> Jednostranné prideľovanie úlohy jedným </w:t>
      </w:r>
      <w:r w:rsidR="003F0FEE" w:rsidRPr="000C5A24">
        <w:rPr>
          <w:rFonts w:ascii="Calibri" w:hAnsi="Calibri" w:cs="Calibri"/>
          <w:bCs/>
          <w:sz w:val="20"/>
          <w:szCs w:val="20"/>
        </w:rPr>
        <w:t>verejným obstarávateľom druhému sa nemôže považovať za spoluprácu.</w:t>
      </w:r>
    </w:p>
    <w:p w14:paraId="668D94CB" w14:textId="4BE67AD4" w:rsidR="003F0FEE" w:rsidRPr="000C5A24" w:rsidRDefault="000C5A24"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0C5A24">
        <w:rPr>
          <w:rFonts w:ascii="Calibri" w:hAnsi="Calibri" w:cs="Calibri"/>
          <w:bCs/>
          <w:sz w:val="20"/>
          <w:szCs w:val="20"/>
        </w:rPr>
        <w:t>ZVO ďalej upravuje výnimku, ktorú je možné použiť v prípade, ak ide o dodanie tovaru, uskutočnenie stavebných prác alebo poskytnutie služby, ktorých odberateľom je verejný obstarávateľ a dodávateľom verejný obstarávateľ, ktorý priamo dodáva tovar, uskutočňuje stavebnú prácu alebo poskytuje službu. Výnimka je predmetom úpravy v ustanovení § 1 ods. 12 písm. q) ZVO, pričom z pohľadu finančného limitu musí ísť o podlimitnú zákazku alebo zákazku s nízkou hodnotou. Dôležitou podmienkou však je, že obstarávaný predmet zákazky musí zabezpečiť priamo verejný obstarávateľ podľa § 7 ZVO, t. j. vlastnými kapacitami, nie prostredníctvom tretej osoby</w:t>
      </w:r>
      <w:r w:rsidR="003F0FEE" w:rsidRPr="000C5A24">
        <w:rPr>
          <w:rFonts w:ascii="Calibri" w:hAnsi="Calibri" w:cs="Calibri"/>
          <w:bCs/>
          <w:sz w:val="20"/>
          <w:szCs w:val="20"/>
        </w:rPr>
        <w:t>.</w:t>
      </w:r>
    </w:p>
    <w:p w14:paraId="60921AD1" w14:textId="77777777" w:rsidR="00545F89" w:rsidRPr="002F3653" w:rsidRDefault="00545F89"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2F3653">
        <w:rPr>
          <w:rFonts w:ascii="Calibri" w:hAnsi="Calibri" w:cs="Calibri"/>
          <w:bCs/>
          <w:sz w:val="20"/>
          <w:szCs w:val="20"/>
        </w:rPr>
        <w:t>Na určenie percentuálneho podielu činností sa berie do úvahy priemerný celkový obrat alebo iný ukazovateľ</w:t>
      </w:r>
      <w:r w:rsidR="00AE1769" w:rsidRPr="002F3653">
        <w:rPr>
          <w:rFonts w:ascii="Calibri" w:hAnsi="Calibri" w:cs="Calibri"/>
          <w:bCs/>
          <w:sz w:val="20"/>
          <w:szCs w:val="20"/>
        </w:rPr>
        <w:t xml:space="preserve"> (</w:t>
      </w:r>
      <w:r w:rsidRPr="002F3653">
        <w:rPr>
          <w:rFonts w:ascii="Calibri" w:hAnsi="Calibri" w:cs="Calibri"/>
          <w:bCs/>
          <w:sz w:val="20"/>
          <w:szCs w:val="20"/>
        </w:rPr>
        <w:t>napr. náklady vzniknuté príslušnej právnickej osobe alebo verejnému obstarávateľovi, pokiaľ ide o služby, tovary a práce za tri roky predchádzajúce zadaniu zákazky</w:t>
      </w:r>
      <w:r w:rsidR="00AE1769" w:rsidRPr="002F3653">
        <w:rPr>
          <w:rFonts w:ascii="Calibri" w:hAnsi="Calibri" w:cs="Calibri"/>
          <w:bCs/>
          <w:sz w:val="20"/>
          <w:szCs w:val="20"/>
        </w:rPr>
        <w:t>)</w:t>
      </w:r>
      <w:r w:rsidRPr="002F3653">
        <w:rPr>
          <w:rFonts w:ascii="Calibri" w:hAnsi="Calibri" w:cs="Calibri"/>
          <w:bCs/>
          <w:sz w:val="20"/>
          <w:szCs w:val="20"/>
        </w:rPr>
        <w:t>.</w:t>
      </w:r>
    </w:p>
    <w:p w14:paraId="601BB36B" w14:textId="77777777" w:rsidR="00545F89" w:rsidRPr="002F3653" w:rsidRDefault="00545F89" w:rsidP="00C4466D">
      <w:pPr>
        <w:pStyle w:val="Odsekzoznamu"/>
        <w:autoSpaceDE w:val="0"/>
        <w:autoSpaceDN w:val="0"/>
        <w:adjustRightInd w:val="0"/>
        <w:spacing w:before="120" w:after="120" w:line="276" w:lineRule="auto"/>
        <w:ind w:left="540"/>
        <w:contextualSpacing w:val="0"/>
        <w:jc w:val="both"/>
        <w:rPr>
          <w:rFonts w:ascii="Calibri" w:hAnsi="Calibri" w:cs="Calibri"/>
          <w:bCs/>
          <w:sz w:val="20"/>
          <w:szCs w:val="20"/>
        </w:rPr>
      </w:pPr>
      <w:r w:rsidRPr="002F3653">
        <w:rPr>
          <w:rFonts w:ascii="Calibri" w:hAnsi="Calibri" w:cs="Calibri"/>
          <w:bCs/>
          <w:sz w:val="20"/>
          <w:szCs w:val="20"/>
        </w:rPr>
        <w:t>Ak z dôvodu dátumu, ku ktorému príslušná právnická osoba alebo verejný obstarávateľ boli založení alebo začali činnosť alebo v dôsledku reorganizácie ich činnosti takýto obrat alebo alternatívny ukazovateľ založený na činnosti</w:t>
      </w:r>
      <w:r w:rsidR="00AE1769" w:rsidRPr="002F3653">
        <w:rPr>
          <w:rFonts w:ascii="Calibri" w:hAnsi="Calibri" w:cs="Calibri"/>
          <w:bCs/>
          <w:sz w:val="20"/>
          <w:szCs w:val="20"/>
        </w:rPr>
        <w:t xml:space="preserve"> (</w:t>
      </w:r>
      <w:r w:rsidRPr="002F3653">
        <w:rPr>
          <w:rFonts w:ascii="Calibri" w:hAnsi="Calibri" w:cs="Calibri"/>
          <w:bCs/>
          <w:sz w:val="20"/>
          <w:szCs w:val="20"/>
        </w:rPr>
        <w:t>napr</w:t>
      </w:r>
      <w:r w:rsidR="00AE1769" w:rsidRPr="002F3653">
        <w:rPr>
          <w:rFonts w:ascii="Calibri" w:hAnsi="Calibri" w:cs="Calibri"/>
          <w:bCs/>
          <w:sz w:val="20"/>
          <w:szCs w:val="20"/>
        </w:rPr>
        <w:t>.</w:t>
      </w:r>
      <w:r w:rsidRPr="002F3653">
        <w:rPr>
          <w:rFonts w:ascii="Calibri" w:hAnsi="Calibri" w:cs="Calibri"/>
          <w:bCs/>
          <w:sz w:val="20"/>
          <w:szCs w:val="20"/>
        </w:rPr>
        <w:t xml:space="preserve"> náklady</w:t>
      </w:r>
      <w:r w:rsidR="00AE1769" w:rsidRPr="002F3653">
        <w:rPr>
          <w:rFonts w:ascii="Calibri" w:hAnsi="Calibri" w:cs="Calibri"/>
          <w:bCs/>
          <w:sz w:val="20"/>
          <w:szCs w:val="20"/>
        </w:rPr>
        <w:t>)</w:t>
      </w:r>
      <w:r w:rsidRPr="002F3653">
        <w:rPr>
          <w:rFonts w:ascii="Calibri" w:hAnsi="Calibri" w:cs="Calibri"/>
          <w:bCs/>
          <w:sz w:val="20"/>
          <w:szCs w:val="20"/>
        </w:rPr>
        <w:t>, nie je za predchádzajúce tri roky k dispozícii alebo už nie je relevantný, je postačujúce preukázať, najmä prostredníctvom podnikateľských plánov, že meranie činnosti je dôveryhodné.</w:t>
      </w:r>
    </w:p>
    <w:p w14:paraId="21BEF481" w14:textId="77777777" w:rsidR="00545F89" w:rsidRPr="002F3653" w:rsidRDefault="00545F89"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2F3653">
        <w:rPr>
          <w:rFonts w:ascii="Calibri" w:hAnsi="Calibri" w:cs="Calibri"/>
          <w:bCs/>
          <w:sz w:val="20"/>
          <w:szCs w:val="20"/>
        </w:rPr>
        <w:t xml:space="preserve">Pravidlá uvedené v tejto </w:t>
      </w:r>
      <w:r w:rsidR="003F0FEE" w:rsidRPr="002F3653">
        <w:rPr>
          <w:rFonts w:ascii="Calibri" w:hAnsi="Calibri" w:cs="Calibri"/>
          <w:bCs/>
          <w:sz w:val="20"/>
          <w:szCs w:val="20"/>
        </w:rPr>
        <w:t>pod</w:t>
      </w:r>
      <w:r w:rsidRPr="002F3653">
        <w:rPr>
          <w:rFonts w:ascii="Calibri" w:hAnsi="Calibri" w:cs="Calibri"/>
          <w:bCs/>
          <w:sz w:val="20"/>
          <w:szCs w:val="20"/>
        </w:rPr>
        <w:t>kapitole sa vzťahujú len na vzájomnú horizontálnu spoluprácu viacerých subjektov, pričom jednotlivé subjekty samostatne zostávajú verejnými obstarávateľmi, ktorí sú povinní pri obstarávaní tovarov, prác a služieb potrebných na výkon svojich činností naďalej postupovať v zmysle ZVO.</w:t>
      </w:r>
    </w:p>
    <w:p w14:paraId="3BAAFB07" w14:textId="04F271CE" w:rsidR="00754070" w:rsidRPr="002F3653" w:rsidRDefault="00DF7AF5"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bCs/>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4C51B9" w:rsidRPr="002F3653">
        <w:rPr>
          <w:rFonts w:ascii="Calibri" w:hAnsi="Calibri" w:cs="Calibri"/>
          <w:sz w:val="20"/>
          <w:szCs w:val="20"/>
        </w:rPr>
        <w:t xml:space="preserve">Prijímateľ </w:t>
      </w:r>
      <w:r w:rsidR="00DA4093" w:rsidRPr="002F3653">
        <w:rPr>
          <w:rFonts w:ascii="Calibri" w:hAnsi="Calibri" w:cs="Calibri"/>
          <w:sz w:val="20"/>
          <w:szCs w:val="20"/>
        </w:rPr>
        <w:t xml:space="preserve">môže </w:t>
      </w:r>
      <w:r w:rsidR="004C51B9" w:rsidRPr="002F3653">
        <w:rPr>
          <w:rFonts w:ascii="Calibri" w:hAnsi="Calibri" w:cs="Calibri"/>
          <w:sz w:val="20"/>
          <w:szCs w:val="20"/>
        </w:rPr>
        <w:t xml:space="preserve">pred zadaním zákazky </w:t>
      </w:r>
      <w:r w:rsidR="004C51B9" w:rsidRPr="002F3653">
        <w:rPr>
          <w:rFonts w:ascii="Calibri" w:eastAsia="Calibri" w:hAnsi="Calibri" w:cs="Calibri"/>
          <w:sz w:val="20"/>
          <w:szCs w:val="20"/>
          <w:lang w:eastAsia="en-US"/>
        </w:rPr>
        <w:t xml:space="preserve">formou </w:t>
      </w:r>
      <w:r w:rsidR="004C51B9" w:rsidRPr="002F3653">
        <w:rPr>
          <w:rFonts w:ascii="Calibri" w:hAnsi="Calibri" w:cs="Calibri"/>
          <w:sz w:val="20"/>
          <w:szCs w:val="20"/>
        </w:rPr>
        <w:t xml:space="preserve">horizontálnej spolupráce </w:t>
      </w:r>
      <w:r w:rsidR="00DA4093" w:rsidRPr="002F3653">
        <w:rPr>
          <w:rFonts w:ascii="Calibri" w:hAnsi="Calibri" w:cs="Calibri"/>
          <w:sz w:val="20"/>
          <w:szCs w:val="20"/>
        </w:rPr>
        <w:t xml:space="preserve">predložiť </w:t>
      </w:r>
      <w:r w:rsidR="004C51B9" w:rsidRPr="002F3653">
        <w:rPr>
          <w:rFonts w:ascii="Calibri" w:hAnsi="Calibri" w:cs="Calibri"/>
          <w:sz w:val="20"/>
          <w:szCs w:val="20"/>
        </w:rPr>
        <w:t xml:space="preserve">na RO (spôsobom uvedeným </w:t>
      </w:r>
      <w:r w:rsidR="00B05775" w:rsidRPr="002F3653">
        <w:rPr>
          <w:rFonts w:ascii="Calibri" w:hAnsi="Calibri" w:cs="Calibri"/>
          <w:sz w:val="20"/>
          <w:szCs w:val="20"/>
        </w:rPr>
        <w:t>v</w:t>
      </w:r>
      <w:r w:rsidR="002A635C" w:rsidRPr="002F3653">
        <w:rPr>
          <w:rFonts w:ascii="Calibri" w:hAnsi="Calibri" w:cs="Calibri"/>
          <w:sz w:val="20"/>
          <w:szCs w:val="20"/>
        </w:rPr>
        <w:t> </w:t>
      </w:r>
      <w:r w:rsidR="00152B32" w:rsidRPr="002F3653">
        <w:rPr>
          <w:rFonts w:ascii="Calibri" w:hAnsi="Calibri" w:cs="Calibri"/>
          <w:sz w:val="20"/>
          <w:szCs w:val="20"/>
        </w:rPr>
        <w:t>pod</w:t>
      </w:r>
      <w:r w:rsidR="002A635C"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color w:val="000000"/>
          <w:sz w:val="20"/>
          <w:szCs w:val="20"/>
        </w:rPr>
        <w:t xml:space="preserve"> </w:t>
      </w:r>
      <w:r w:rsidR="00B05775" w:rsidRPr="002F3653">
        <w:rPr>
          <w:rFonts w:ascii="Calibri" w:hAnsi="Calibri" w:cs="Calibri"/>
          <w:sz w:val="20"/>
          <w:szCs w:val="20"/>
        </w:rPr>
        <w:t>odsekoch</w:t>
      </w:r>
      <w:r w:rsidR="00F508CD" w:rsidRPr="002F3653">
        <w:rPr>
          <w:rFonts w:ascii="Calibri" w:hAnsi="Calibri" w:cs="Calibri"/>
          <w:sz w:val="20"/>
          <w:szCs w:val="20"/>
        </w:rPr>
        <w:t xml:space="preserve"> 2 – 4 tejto príručky</w:t>
      </w:r>
      <w:r w:rsidR="004C51B9" w:rsidRPr="002F3653">
        <w:rPr>
          <w:rFonts w:ascii="Calibri" w:hAnsi="Calibri" w:cs="Calibri"/>
          <w:sz w:val="20"/>
          <w:szCs w:val="20"/>
        </w:rPr>
        <w:t>) dokumentáciu</w:t>
      </w:r>
      <w:r w:rsidR="00754070" w:rsidRPr="002F3653">
        <w:rPr>
          <w:rFonts w:ascii="Calibri" w:hAnsi="Calibri" w:cs="Calibri"/>
          <w:sz w:val="20"/>
          <w:szCs w:val="20"/>
        </w:rPr>
        <w:t xml:space="preserve"> uvedenú v nasledujúcej tabuľke.</w:t>
      </w:r>
      <w:r w:rsidR="00F83BBC" w:rsidRPr="002F3653">
        <w:rPr>
          <w:rFonts w:ascii="Calibri" w:hAnsi="Calibri" w:cs="Calibri"/>
          <w:sz w:val="20"/>
          <w:szCs w:val="20"/>
        </w:rPr>
        <w:t xml:space="preserve"> RO je oprávnený žiadosť o kontrolu odmietnuť.</w:t>
      </w:r>
    </w:p>
    <w:p w14:paraId="296D195B" w14:textId="640301F0" w:rsidR="00754070" w:rsidRPr="002F3653" w:rsidRDefault="00754070" w:rsidP="002B73B5">
      <w:pPr>
        <w:pStyle w:val="Popis"/>
        <w:spacing w:after="0"/>
        <w:jc w:val="both"/>
        <w:rPr>
          <w:rFonts w:cs="Calibri"/>
          <w:color w:val="4F81BD"/>
        </w:rPr>
      </w:pPr>
      <w:bookmarkStart w:id="111" w:name="_Toc464993129"/>
      <w:r w:rsidRPr="002F3653">
        <w:rPr>
          <w:color w:val="4F81BD"/>
        </w:rPr>
        <w:t xml:space="preserve">Tabuľka </w:t>
      </w:r>
      <w:r w:rsidR="00BC4C74">
        <w:rPr>
          <w:color w:val="4F81BD"/>
        </w:rPr>
        <w:t>1</w:t>
      </w:r>
      <w:r w:rsidR="00580426">
        <w:rPr>
          <w:color w:val="4F81BD"/>
        </w:rPr>
        <w:t>3</w:t>
      </w:r>
      <w:r w:rsidR="00BC4C74" w:rsidRPr="002F3653">
        <w:rPr>
          <w:color w:val="4F81BD"/>
        </w:rPr>
        <w:t xml:space="preserve"> </w:t>
      </w:r>
      <w:r w:rsidRPr="002F3653">
        <w:rPr>
          <w:color w:val="4F81BD"/>
        </w:rPr>
        <w:t xml:space="preserve">Rozsah dokumentácie pred zadaním zákazky zadávané formou horizontálnej spolupráce </w:t>
      </w:r>
      <w:r w:rsidR="00DA4093" w:rsidRPr="002F3653">
        <w:rPr>
          <w:color w:val="4F81BD"/>
        </w:rPr>
        <w:t xml:space="preserve">(ak uplatnené zo strany </w:t>
      </w:r>
      <w:r w:rsidR="00F83BBC" w:rsidRPr="002F3653">
        <w:rPr>
          <w:color w:val="4F81BD"/>
        </w:rPr>
        <w:t>žiadateľa</w:t>
      </w:r>
      <w:r w:rsidR="003932D8" w:rsidRPr="002F3653">
        <w:rPr>
          <w:color w:val="4F81BD"/>
        </w:rPr>
        <w:t>/</w:t>
      </w:r>
      <w:r w:rsidR="00F83BBC" w:rsidRPr="002F3653">
        <w:rPr>
          <w:color w:val="4F81BD"/>
        </w:rPr>
        <w:t>prijímateľa</w:t>
      </w:r>
      <w:r w:rsidR="00DA4093" w:rsidRPr="002F3653">
        <w:rPr>
          <w:color w:val="4F81BD"/>
        </w:rPr>
        <w:t>)</w:t>
      </w:r>
      <w:bookmarkEnd w:id="111"/>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17F59D07" w14:textId="77777777" w:rsidTr="00AC6DAB">
        <w:trPr>
          <w:trHeight w:val="228"/>
        </w:trPr>
        <w:tc>
          <w:tcPr>
            <w:tcW w:w="8788" w:type="dxa"/>
            <w:shd w:val="clear" w:color="auto" w:fill="4F81BD"/>
          </w:tcPr>
          <w:p w14:paraId="59727B6B" w14:textId="77777777" w:rsidR="00754070" w:rsidRPr="002F3653" w:rsidRDefault="00754070" w:rsidP="00F3300A">
            <w:pPr>
              <w:pStyle w:val="Default"/>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pred zadaním zákazky formou horizontálne spolupráce  </w:t>
            </w:r>
          </w:p>
        </w:tc>
      </w:tr>
      <w:tr w:rsidR="00754070" w:rsidRPr="002F3653" w14:paraId="4289C843" w14:textId="77777777" w:rsidTr="00AC6DAB">
        <w:tc>
          <w:tcPr>
            <w:tcW w:w="8788" w:type="dxa"/>
            <w:tcBorders>
              <w:top w:val="single" w:sz="8" w:space="0" w:color="4F81BD"/>
              <w:bottom w:val="single" w:sz="8" w:space="0" w:color="4F81BD"/>
              <w:right w:val="single" w:sz="8" w:space="0" w:color="4F81BD"/>
            </w:tcBorders>
            <w:shd w:val="clear" w:color="auto" w:fill="auto"/>
          </w:tcPr>
          <w:p w14:paraId="4495D143" w14:textId="77777777" w:rsidR="00754070" w:rsidRPr="002F3653" w:rsidRDefault="00754070"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 xml:space="preserve">zdôvodnenie zadávania zákazky formou horizontálnej </w:t>
            </w:r>
            <w:r w:rsidR="00D4578E" w:rsidRPr="002F3653">
              <w:rPr>
                <w:rFonts w:ascii="Calibri" w:eastAsia="Calibri" w:hAnsi="Calibri" w:cs="Calibri"/>
                <w:sz w:val="20"/>
                <w:szCs w:val="20"/>
                <w:lang w:eastAsia="en-US"/>
              </w:rPr>
              <w:t>spolupráce</w:t>
            </w:r>
          </w:p>
        </w:tc>
      </w:tr>
      <w:tr w:rsidR="00754070" w:rsidRPr="002F3653" w14:paraId="080F8701" w14:textId="77777777" w:rsidTr="00AC6DAB">
        <w:tc>
          <w:tcPr>
            <w:tcW w:w="8788" w:type="dxa"/>
            <w:tcBorders>
              <w:top w:val="single" w:sz="8" w:space="0" w:color="4F81BD"/>
              <w:bottom w:val="single" w:sz="8" w:space="0" w:color="4F81BD"/>
              <w:right w:val="single" w:sz="8" w:space="0" w:color="4F81BD"/>
            </w:tcBorders>
            <w:shd w:val="clear" w:color="auto" w:fill="auto"/>
          </w:tcPr>
          <w:p w14:paraId="3AD492C6" w14:textId="5F9DD7A3" w:rsidR="00754070" w:rsidRPr="002F3653" w:rsidRDefault="00754070" w:rsidP="007E20F5">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lastRenderedPageBreak/>
              <w:t xml:space="preserve">určenie predpokladanej hodnoty zákazky </w:t>
            </w:r>
            <w:r w:rsidRPr="002F3653">
              <w:rPr>
                <w:rFonts w:ascii="Calibri" w:hAnsi="Calibri" w:cs="Calibri"/>
                <w:color w:val="000000"/>
                <w:sz w:val="20"/>
                <w:szCs w:val="20"/>
              </w:rPr>
              <w:t xml:space="preserve">v zmysle prílohy č. </w:t>
            </w:r>
            <w:r w:rsidR="007E20F5">
              <w:rPr>
                <w:rFonts w:ascii="Calibri" w:hAnsi="Calibri" w:cs="Calibri"/>
                <w:color w:val="000000"/>
                <w:sz w:val="20"/>
                <w:szCs w:val="20"/>
              </w:rPr>
              <w:t>4</w:t>
            </w:r>
            <w:r w:rsidR="00C73F25" w:rsidRPr="002F3653">
              <w:rPr>
                <w:rStyle w:val="Odkaznapoznmkupodiarou"/>
                <w:rFonts w:asciiTheme="minorHAnsi" w:hAnsiTheme="minorHAnsi" w:cs="Calibri"/>
                <w:color w:val="000000"/>
                <w:sz w:val="20"/>
                <w:szCs w:val="20"/>
              </w:rPr>
              <w:footnoteReference w:id="106"/>
            </w:r>
            <w:r w:rsidRPr="002F3653">
              <w:rPr>
                <w:rFonts w:ascii="Calibri" w:hAnsi="Calibri" w:cs="Calibri"/>
                <w:color w:val="000000"/>
                <w:sz w:val="20"/>
                <w:szCs w:val="20"/>
              </w:rPr>
              <w:t xml:space="preserve"> </w:t>
            </w:r>
            <w:r w:rsidR="00D833A8">
              <w:rPr>
                <w:rFonts w:ascii="Calibri" w:eastAsia="Calibri" w:hAnsi="Calibri" w:cs="Calibri"/>
                <w:sz w:val="20"/>
                <w:szCs w:val="20"/>
                <w:lang w:eastAsia="en-US"/>
              </w:rPr>
              <w:t> a</w:t>
            </w:r>
            <w:r w:rsidR="007E20F5">
              <w:rPr>
                <w:rFonts w:ascii="Calibri" w:eastAsia="Calibri" w:hAnsi="Calibri" w:cs="Calibri"/>
                <w:sz w:val="20"/>
                <w:szCs w:val="20"/>
                <w:lang w:eastAsia="en-US"/>
              </w:rPr>
              <w:t> </w:t>
            </w:r>
            <w:r w:rsidR="00D833A8">
              <w:rPr>
                <w:rFonts w:ascii="Calibri" w:eastAsia="Calibri" w:hAnsi="Calibri" w:cs="Calibri"/>
                <w:sz w:val="20"/>
                <w:szCs w:val="20"/>
                <w:lang w:eastAsia="en-US"/>
              </w:rPr>
              <w:t>preukázanie</w:t>
            </w:r>
            <w:r w:rsidR="007E20F5">
              <w:rPr>
                <w:rFonts w:ascii="Calibri" w:eastAsia="Calibri" w:hAnsi="Calibri" w:cs="Calibri"/>
                <w:sz w:val="20"/>
                <w:szCs w:val="20"/>
                <w:lang w:eastAsia="en-US"/>
              </w:rPr>
              <w:t xml:space="preserve"> </w:t>
            </w:r>
            <w:r w:rsidRPr="002F3653">
              <w:rPr>
                <w:rFonts w:ascii="Calibri" w:eastAsia="Calibri" w:hAnsi="Calibri" w:cs="Calibri"/>
                <w:sz w:val="20"/>
                <w:szCs w:val="20"/>
                <w:lang w:eastAsia="en-US"/>
              </w:rPr>
              <w:t>hospodárnosti v nadväznosti na povinnosť hospodárnosti vyplývajúcej zo zákona o finančnej kontrole a zo  zákona o rozpočtových pravidlách</w:t>
            </w:r>
            <w:r w:rsidRPr="002F3653">
              <w:rPr>
                <w:rFonts w:ascii="Calibri" w:hAnsi="Calibri" w:cs="Calibri"/>
                <w:color w:val="000000"/>
                <w:sz w:val="20"/>
                <w:szCs w:val="20"/>
              </w:rPr>
              <w:t>, vrátane dokladov pre jej kalkuláciu</w:t>
            </w:r>
          </w:p>
        </w:tc>
      </w:tr>
      <w:tr w:rsidR="00754070" w:rsidRPr="002F3653" w14:paraId="5DFD7A57" w14:textId="77777777" w:rsidTr="00AC6DAB">
        <w:tc>
          <w:tcPr>
            <w:tcW w:w="8788" w:type="dxa"/>
            <w:tcBorders>
              <w:top w:val="single" w:sz="8" w:space="0" w:color="4F81BD"/>
              <w:bottom w:val="single" w:sz="8" w:space="0" w:color="4F81BD"/>
              <w:right w:val="single" w:sz="8" w:space="0" w:color="4F81BD"/>
            </w:tcBorders>
            <w:shd w:val="clear" w:color="auto" w:fill="auto"/>
          </w:tcPr>
          <w:p w14:paraId="56BAF95E" w14:textId="77777777" w:rsidR="00754070" w:rsidRPr="002F3653" w:rsidRDefault="00754070" w:rsidP="00CA0960">
            <w:pPr>
              <w:pStyle w:val="Default"/>
              <w:numPr>
                <w:ilvl w:val="0"/>
                <w:numId w:val="36"/>
              </w:numPr>
              <w:ind w:left="318" w:hanging="284"/>
              <w:jc w:val="both"/>
              <w:rPr>
                <w:rFonts w:ascii="Calibri" w:hAnsi="Calibri" w:cs="Calibri"/>
                <w:sz w:val="20"/>
                <w:szCs w:val="20"/>
              </w:rPr>
            </w:pPr>
            <w:r w:rsidRPr="002F3653">
              <w:rPr>
                <w:rFonts w:ascii="Calibri" w:hAnsi="Calibri" w:cs="Calibri"/>
                <w:sz w:val="20"/>
                <w:szCs w:val="20"/>
                <w:lang w:eastAsia="en-US"/>
              </w:rPr>
              <w:t>návrh zmluvy s verejným obstarávateľo</w:t>
            </w:r>
            <w:r w:rsidR="0097778F" w:rsidRPr="002F3653">
              <w:rPr>
                <w:rFonts w:ascii="Calibri" w:hAnsi="Calibri" w:cs="Calibri"/>
                <w:sz w:val="20"/>
                <w:szCs w:val="20"/>
                <w:lang w:eastAsia="en-US"/>
              </w:rPr>
              <w:t>m</w:t>
            </w:r>
            <w:r w:rsidRPr="002F3653">
              <w:rPr>
                <w:rFonts w:ascii="Calibri" w:hAnsi="Calibri" w:cs="Calibri"/>
                <w:sz w:val="20"/>
                <w:szCs w:val="20"/>
                <w:lang w:eastAsia="en-US"/>
              </w:rPr>
              <w:t>, prípadne aj návrhy všetkých dodatkov</w:t>
            </w:r>
          </w:p>
        </w:tc>
      </w:tr>
      <w:tr w:rsidR="00773931" w:rsidRPr="002F3653" w14:paraId="7A27BCC3" w14:textId="77777777" w:rsidTr="00AC6DAB">
        <w:tc>
          <w:tcPr>
            <w:tcW w:w="8788" w:type="dxa"/>
            <w:tcBorders>
              <w:top w:val="single" w:sz="8" w:space="0" w:color="4F81BD"/>
              <w:bottom w:val="single" w:sz="8" w:space="0" w:color="4F81BD"/>
              <w:right w:val="single" w:sz="8" w:space="0" w:color="4F81BD"/>
            </w:tcBorders>
            <w:shd w:val="clear" w:color="auto" w:fill="auto"/>
          </w:tcPr>
          <w:p w14:paraId="3AB62EA1" w14:textId="62024090" w:rsidR="00773931" w:rsidRPr="002F3653" w:rsidRDefault="00773931" w:rsidP="00CA0960">
            <w:pPr>
              <w:pStyle w:val="Default"/>
              <w:numPr>
                <w:ilvl w:val="0"/>
                <w:numId w:val="36"/>
              </w:numPr>
              <w:ind w:left="318" w:hanging="284"/>
              <w:jc w:val="both"/>
              <w:rPr>
                <w:rFonts w:ascii="Calibri" w:hAnsi="Calibri" w:cs="Calibri"/>
                <w:sz w:val="20"/>
                <w:szCs w:val="20"/>
                <w:lang w:eastAsia="en-US"/>
              </w:rPr>
            </w:pPr>
            <w:r w:rsidRPr="00773931">
              <w:rPr>
                <w:rFonts w:ascii="Calibri" w:hAnsi="Calibri" w:cs="Calibri"/>
                <w:sz w:val="20"/>
                <w:szCs w:val="20"/>
                <w:lang w:eastAsia="en-US"/>
              </w:rPr>
              <w:t xml:space="preserve">čestné vyhlásenie </w:t>
            </w:r>
            <w:r>
              <w:rPr>
                <w:rFonts w:ascii="Calibri" w:hAnsi="Calibri" w:cs="Calibri"/>
                <w:sz w:val="20"/>
                <w:szCs w:val="20"/>
                <w:lang w:eastAsia="en-US"/>
              </w:rPr>
              <w:t>žiadateľa/</w:t>
            </w:r>
            <w:r w:rsidRPr="00773931">
              <w:rPr>
                <w:rFonts w:ascii="Calibri" w:hAnsi="Calibri" w:cs="Calibri"/>
                <w:sz w:val="20"/>
                <w:szCs w:val="20"/>
                <w:lang w:eastAsia="en-US"/>
              </w:rPr>
              <w:t>prijímateľa o splnení všetkých podmienok uvedených v ods. 2</w:t>
            </w:r>
            <w:r w:rsidR="00FD762E">
              <w:rPr>
                <w:rFonts w:ascii="Calibri" w:hAnsi="Calibri" w:cs="Calibri"/>
                <w:sz w:val="20"/>
                <w:szCs w:val="20"/>
                <w:lang w:eastAsia="en-US"/>
              </w:rPr>
              <w:t xml:space="preserve"> tejto podkapitoly</w:t>
            </w:r>
            <w:r w:rsidR="00673141">
              <w:rPr>
                <w:rFonts w:ascii="Calibri" w:hAnsi="Calibri" w:cs="Calibri"/>
                <w:sz w:val="20"/>
                <w:szCs w:val="20"/>
                <w:lang w:eastAsia="en-US"/>
              </w:rPr>
              <w:t>,</w:t>
            </w:r>
          </w:p>
        </w:tc>
      </w:tr>
      <w:tr w:rsidR="00754070" w:rsidRPr="002F3653" w14:paraId="437E835C" w14:textId="77777777" w:rsidTr="00AC6DAB">
        <w:tc>
          <w:tcPr>
            <w:tcW w:w="8788" w:type="dxa"/>
            <w:tcBorders>
              <w:top w:val="single" w:sz="8" w:space="0" w:color="4F81BD"/>
              <w:bottom w:val="single" w:sz="8" w:space="0" w:color="4F81BD"/>
              <w:right w:val="single" w:sz="8" w:space="0" w:color="4F81BD"/>
            </w:tcBorders>
            <w:shd w:val="clear" w:color="auto" w:fill="auto"/>
          </w:tcPr>
          <w:p w14:paraId="604B4AB9" w14:textId="1BA9B2E3" w:rsidR="00754070" w:rsidRPr="002F3653" w:rsidRDefault="00754070" w:rsidP="00CA0960">
            <w:pPr>
              <w:pStyle w:val="Default"/>
              <w:numPr>
                <w:ilvl w:val="0"/>
                <w:numId w:val="36"/>
              </w:numPr>
              <w:ind w:left="318" w:hanging="284"/>
              <w:jc w:val="both"/>
              <w:rPr>
                <w:rFonts w:ascii="Calibri" w:hAnsi="Calibri" w:cs="Calibri"/>
                <w:sz w:val="20"/>
                <w:szCs w:val="20"/>
              </w:rPr>
            </w:pPr>
            <w:r w:rsidRPr="002F3653">
              <w:rPr>
                <w:rFonts w:ascii="Calibri" w:hAnsi="Calibri" w:cs="Calibri"/>
                <w:sz w:val="20"/>
                <w:szCs w:val="20"/>
                <w:lang w:eastAsia="en-US"/>
              </w:rPr>
              <w:t xml:space="preserve">doklady preukazujúce splnenie podmienky uvedenej v ods. </w:t>
            </w:r>
            <w:r w:rsidR="004A12A4">
              <w:rPr>
                <w:rFonts w:ascii="Calibri" w:hAnsi="Calibri" w:cs="Calibri"/>
                <w:sz w:val="20"/>
                <w:szCs w:val="20"/>
                <w:lang w:eastAsia="en-US"/>
              </w:rPr>
              <w:t>2</w:t>
            </w:r>
            <w:r w:rsidR="004A12A4" w:rsidRPr="002F3653">
              <w:rPr>
                <w:rFonts w:ascii="Calibri" w:hAnsi="Calibri" w:cs="Calibri"/>
                <w:sz w:val="20"/>
                <w:szCs w:val="20"/>
                <w:lang w:eastAsia="en-US"/>
              </w:rPr>
              <w:t xml:space="preserve"> </w:t>
            </w:r>
            <w:r w:rsidRPr="002F3653">
              <w:rPr>
                <w:rFonts w:ascii="Calibri" w:hAnsi="Calibri" w:cs="Calibri"/>
                <w:sz w:val="20"/>
                <w:szCs w:val="20"/>
                <w:lang w:eastAsia="en-US"/>
              </w:rPr>
              <w:t xml:space="preserve">tejto podkapitoly - najmä preukázanie reálnej spolupráce a spoločného cieľa (napr. na základe schválenej </w:t>
            </w:r>
            <w:r w:rsidR="001566BA" w:rsidRPr="002F3653">
              <w:rPr>
                <w:rFonts w:ascii="Calibri" w:hAnsi="Calibri" w:cs="Calibri"/>
                <w:sz w:val="20"/>
                <w:szCs w:val="20"/>
                <w:lang w:eastAsia="en-US"/>
              </w:rPr>
              <w:t>Žo</w:t>
            </w:r>
            <w:r w:rsidRPr="002F3653">
              <w:rPr>
                <w:rFonts w:ascii="Calibri" w:hAnsi="Calibri" w:cs="Calibri"/>
                <w:sz w:val="20"/>
                <w:szCs w:val="20"/>
                <w:lang w:eastAsia="en-US"/>
              </w:rPr>
              <w:t>NFP, dohody/memoranda o spolupráci,</w:t>
            </w:r>
            <w:r w:rsidR="00D833A8">
              <w:rPr>
                <w:rFonts w:ascii="Calibri" w:hAnsi="Calibri" w:cs="Calibri"/>
                <w:sz w:val="20"/>
                <w:szCs w:val="20"/>
                <w:lang w:eastAsia="en-US"/>
              </w:rPr>
              <w:t xml:space="preserve"> </w:t>
            </w:r>
            <w:r w:rsidR="00D833A8" w:rsidRPr="00D833A8">
              <w:rPr>
                <w:rFonts w:ascii="Calibri" w:hAnsi="Calibri" w:cs="Calibri"/>
                <w:sz w:val="20"/>
                <w:szCs w:val="20"/>
                <w:lang w:eastAsia="en-US"/>
              </w:rPr>
              <w:t>štatútu, zakladateľskej listiny</w:t>
            </w:r>
            <w:r w:rsidRPr="002F3653">
              <w:rPr>
                <w:rFonts w:ascii="Calibri" w:hAnsi="Calibri" w:cs="Calibri"/>
                <w:sz w:val="20"/>
                <w:szCs w:val="20"/>
                <w:lang w:eastAsia="en-US"/>
              </w:rPr>
              <w:t xml:space="preserve"> a pod.), preukázanie verejného záujmu (napr. preukázaním nekomerčnej povahy spolupráce, legislatívne určenými činnosťami subjektov a pod.), preukázanie nižšieho ako 20 % podielu činností na otvorenom trhu (napr. prostredníctvom výročnej správy, auditnej správy, účtovnej závierky, analytickej evidencie v účtovníctve a pod. za posledné tri ukončené účtovné obdobia, alebo podnikateľským plánom v prípade, že tieto doklady nie sú z dôvodu momentu vzniku subjektu dostupné), preukázanie výšky nákladov v zmysle ods. </w:t>
            </w:r>
            <w:r w:rsidR="00D07DD5">
              <w:rPr>
                <w:rFonts w:ascii="Calibri" w:hAnsi="Calibri" w:cs="Calibri"/>
                <w:sz w:val="20"/>
                <w:szCs w:val="20"/>
                <w:lang w:eastAsia="en-US"/>
              </w:rPr>
              <w:t>5</w:t>
            </w:r>
            <w:r w:rsidR="00D07DD5" w:rsidRPr="002F3653">
              <w:rPr>
                <w:rFonts w:ascii="Calibri" w:hAnsi="Calibri" w:cs="Calibri"/>
                <w:sz w:val="20"/>
                <w:szCs w:val="20"/>
                <w:lang w:eastAsia="en-US"/>
              </w:rPr>
              <w:t xml:space="preserve"> </w:t>
            </w:r>
            <w:r w:rsidRPr="002F3653">
              <w:rPr>
                <w:rFonts w:ascii="Calibri" w:hAnsi="Calibri" w:cs="Calibri"/>
                <w:sz w:val="20"/>
                <w:szCs w:val="20"/>
                <w:lang w:eastAsia="en-US"/>
              </w:rPr>
              <w:t>tejto podkapitoly</w:t>
            </w:r>
            <w:r w:rsidR="00D07DD5">
              <w:rPr>
                <w:rFonts w:ascii="Calibri" w:hAnsi="Calibri" w:cs="Calibri"/>
                <w:sz w:val="20"/>
                <w:szCs w:val="20"/>
                <w:lang w:eastAsia="en-US"/>
              </w:rPr>
              <w:t xml:space="preserve"> </w:t>
            </w:r>
          </w:p>
        </w:tc>
      </w:tr>
    </w:tbl>
    <w:p w14:paraId="67822654" w14:textId="3BC1BC5B" w:rsidR="00376F0C" w:rsidRPr="002F3653" w:rsidRDefault="00376F0C"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2F3653">
        <w:rPr>
          <w:rFonts w:ascii="Calibri" w:hAnsi="Calibri" w:cs="Calibri"/>
          <w:sz w:val="20"/>
          <w:szCs w:val="20"/>
        </w:rPr>
        <w:t>V prípade</w:t>
      </w:r>
      <w:r w:rsidR="00DB2595" w:rsidRPr="002F3653">
        <w:rPr>
          <w:rFonts w:ascii="Calibri" w:hAnsi="Calibri" w:cs="Calibri"/>
          <w:sz w:val="20"/>
          <w:szCs w:val="20"/>
        </w:rPr>
        <w:t xml:space="preserve"> ak </w:t>
      </w:r>
      <w:r w:rsidR="002C279D" w:rsidRPr="002F3653">
        <w:rPr>
          <w:rFonts w:ascii="Calibri" w:hAnsi="Calibri" w:cs="Calibri"/>
          <w:sz w:val="20"/>
          <w:szCs w:val="20"/>
        </w:rPr>
        <w:t xml:space="preserve">žiadateľ/prijímateľ </w:t>
      </w:r>
      <w:r w:rsidR="00DB2595" w:rsidRPr="002F3653">
        <w:rPr>
          <w:rFonts w:ascii="Calibri" w:hAnsi="Calibri" w:cs="Calibri"/>
          <w:sz w:val="20"/>
          <w:szCs w:val="20"/>
        </w:rPr>
        <w:t xml:space="preserve">využil možnosť predložiť na RO dokumentáciu pred zadaním zákazky formou horizontálnej spolupráce a </w:t>
      </w:r>
      <w:r w:rsidRPr="002F3653">
        <w:rPr>
          <w:rFonts w:ascii="Calibri" w:hAnsi="Calibri" w:cs="Calibri"/>
          <w:sz w:val="20"/>
          <w:szCs w:val="20"/>
        </w:rPr>
        <w:t xml:space="preserve"> RO počas kontroly požiada o doplnenie údajov alebo identifikuje nedostatky v procese zadávania zákazky, je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Pr="002F3653">
        <w:rPr>
          <w:rFonts w:ascii="Calibri" w:hAnsi="Calibri" w:cs="Calibri"/>
          <w:sz w:val="20"/>
          <w:szCs w:val="20"/>
        </w:rPr>
        <w:t>prijímateľ povinný ďalej postupovať v</w:t>
      </w:r>
      <w:r w:rsidR="00152B32" w:rsidRPr="002F3653">
        <w:rPr>
          <w:rFonts w:ascii="Calibri" w:hAnsi="Calibri" w:cs="Calibri"/>
          <w:sz w:val="20"/>
          <w:szCs w:val="20"/>
        </w:rPr>
        <w:t> </w:t>
      </w:r>
      <w:r w:rsidRPr="002F3653">
        <w:rPr>
          <w:rFonts w:ascii="Calibri" w:hAnsi="Calibri" w:cs="Calibri"/>
          <w:sz w:val="20"/>
          <w:szCs w:val="20"/>
        </w:rPr>
        <w:t>zmysle</w:t>
      </w:r>
      <w:r w:rsidR="00152B32" w:rsidRPr="002F3653">
        <w:rPr>
          <w:rFonts w:ascii="Calibri" w:hAnsi="Calibri" w:cs="Calibri"/>
          <w:sz w:val="20"/>
          <w:szCs w:val="20"/>
        </w:rPr>
        <w:t xml:space="preserve"> pod</w:t>
      </w:r>
      <w:r w:rsidR="002A635C" w:rsidRPr="002F3653">
        <w:rPr>
          <w:rFonts w:ascii="Calibri" w:hAnsi="Calibri" w:cs="Calibri"/>
          <w:sz w:val="20"/>
          <w:szCs w:val="20"/>
        </w:rPr>
        <w:t xml:space="preserve">kapitoly </w:t>
      </w:r>
      <w:hyperlink w:anchor="_2.3_Finančná_kontrola" w:history="1">
        <w:r w:rsidR="00EB1FBA" w:rsidRPr="002F3653">
          <w:rPr>
            <w:rStyle w:val="Hypertextovprepojenie"/>
            <w:rFonts w:asciiTheme="minorHAnsi" w:hAnsiTheme="minorHAnsi" w:cs="Calibri"/>
            <w:sz w:val="20"/>
            <w:szCs w:val="20"/>
          </w:rPr>
          <w:t>2.3</w:t>
        </w:r>
      </w:hyperlink>
      <w:r w:rsidR="00217CCB" w:rsidRPr="002F3653">
        <w:rPr>
          <w:rFonts w:ascii="Calibri" w:hAnsi="Calibri" w:cs="Calibri"/>
          <w:sz w:val="20"/>
          <w:szCs w:val="20"/>
        </w:rPr>
        <w:t xml:space="preserve"> odseku 6  </w:t>
      </w:r>
      <w:r w:rsidR="00F508CD" w:rsidRPr="002F3653">
        <w:rPr>
          <w:rFonts w:ascii="Calibri" w:hAnsi="Calibri" w:cs="Calibri"/>
          <w:sz w:val="20"/>
          <w:szCs w:val="20"/>
        </w:rPr>
        <w:t>tejto príručky</w:t>
      </w:r>
      <w:r w:rsidRPr="002F3653">
        <w:rPr>
          <w:rFonts w:ascii="Calibri" w:hAnsi="Calibri" w:cs="Calibri"/>
          <w:sz w:val="20"/>
          <w:szCs w:val="20"/>
        </w:rPr>
        <w:t xml:space="preserve">. </w:t>
      </w:r>
    </w:p>
    <w:p w14:paraId="0705506B" w14:textId="77777777" w:rsidR="00376F0C" w:rsidRPr="002F3653" w:rsidRDefault="00376F0C"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V prípade</w:t>
      </w:r>
      <w:r w:rsidR="00DB2595" w:rsidRPr="002F3653">
        <w:rPr>
          <w:rFonts w:ascii="Calibri" w:hAnsi="Calibri" w:cs="Calibri"/>
          <w:sz w:val="20"/>
          <w:szCs w:val="20"/>
        </w:rPr>
        <w:t xml:space="preserve"> ak </w:t>
      </w:r>
      <w:r w:rsidR="002C279D" w:rsidRPr="002F3653">
        <w:rPr>
          <w:rFonts w:ascii="Calibri" w:hAnsi="Calibri" w:cs="Calibri"/>
          <w:sz w:val="20"/>
          <w:szCs w:val="20"/>
        </w:rPr>
        <w:t xml:space="preserve">žiadateľ/prijímateľ </w:t>
      </w:r>
      <w:r w:rsidR="00DB2595" w:rsidRPr="002F3653">
        <w:rPr>
          <w:rFonts w:ascii="Calibri" w:hAnsi="Calibri" w:cs="Calibri"/>
          <w:sz w:val="20"/>
          <w:szCs w:val="20"/>
        </w:rPr>
        <w:t xml:space="preserve">využil možnosť predložiť na RO dokumentáciu pred zadaním zákazky formou horizontálnej spolupráce a </w:t>
      </w:r>
      <w:r w:rsidRPr="002F3653">
        <w:rPr>
          <w:rFonts w:ascii="Calibri" w:eastAsia="Calibri" w:hAnsi="Calibri" w:cs="Calibri"/>
          <w:sz w:val="20"/>
          <w:szCs w:val="20"/>
          <w:lang w:eastAsia="en-US"/>
        </w:rPr>
        <w:t>RO identifikuje pri kontrole obstarávania nesplnenie podmienok pre aplikáciu tohto spôsobu zadávania zákazky, je oprávnený vylúčiť výdavky takéhoto obstarávania z financovania v plnom rozsahu a z</w:t>
      </w:r>
      <w:r w:rsidRPr="002F3653">
        <w:rPr>
          <w:rFonts w:ascii="Calibri" w:hAnsi="Calibri" w:cs="Calibri"/>
          <w:sz w:val="20"/>
          <w:szCs w:val="20"/>
        </w:rPr>
        <w:t>ároveň môže RO</w:t>
      </w:r>
      <w:r w:rsidRPr="002F3653">
        <w:rPr>
          <w:rFonts w:ascii="Calibri" w:hAnsi="Calibri" w:cs="Calibri"/>
          <w:sz w:val="20"/>
          <w:szCs w:val="20"/>
          <w:lang w:eastAsia="en-US"/>
        </w:rPr>
        <w:t xml:space="preserve"> v rámci záverov kontroly </w:t>
      </w:r>
      <w:r w:rsidRPr="002F3653">
        <w:rPr>
          <w:rFonts w:ascii="Calibri" w:eastAsia="Calibri" w:hAnsi="Calibri" w:cs="Calibri"/>
          <w:sz w:val="20"/>
          <w:szCs w:val="20"/>
          <w:lang w:eastAsia="en-US"/>
        </w:rPr>
        <w:t>odporuč</w:t>
      </w:r>
      <w:r w:rsidRPr="002F3653">
        <w:rPr>
          <w:rFonts w:ascii="Calibri" w:hAnsi="Calibri" w:cs="Calibri"/>
          <w:sz w:val="20"/>
          <w:szCs w:val="20"/>
          <w:lang w:eastAsia="en-US"/>
        </w:rPr>
        <w:t xml:space="preserve">iť, aby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Pr="002F3653">
        <w:rPr>
          <w:rFonts w:ascii="Calibri" w:eastAsia="Calibri" w:hAnsi="Calibri" w:cs="Calibri"/>
          <w:sz w:val="20"/>
          <w:szCs w:val="20"/>
          <w:lang w:eastAsia="en-US"/>
        </w:rPr>
        <w:t>prijímateľ</w:t>
      </w:r>
      <w:r w:rsidRPr="002F3653">
        <w:rPr>
          <w:rFonts w:ascii="Calibri" w:hAnsi="Calibri" w:cs="Calibri"/>
          <w:sz w:val="20"/>
          <w:szCs w:val="20"/>
          <w:lang w:eastAsia="en-US"/>
        </w:rPr>
        <w:t xml:space="preserve"> </w:t>
      </w:r>
      <w:r w:rsidRPr="002F3653">
        <w:rPr>
          <w:rFonts w:ascii="Calibri" w:eastAsia="Calibri" w:hAnsi="Calibri" w:cs="Calibri"/>
          <w:sz w:val="20"/>
          <w:szCs w:val="20"/>
          <w:lang w:eastAsia="en-US"/>
        </w:rPr>
        <w:t>postup zadan</w:t>
      </w:r>
      <w:r w:rsidRPr="002F3653">
        <w:rPr>
          <w:rFonts w:ascii="Calibri" w:hAnsi="Calibri" w:cs="Calibri"/>
          <w:sz w:val="20"/>
          <w:szCs w:val="20"/>
          <w:lang w:eastAsia="en-US"/>
        </w:rPr>
        <w:t>ia</w:t>
      </w:r>
      <w:r w:rsidRPr="002F3653">
        <w:rPr>
          <w:rFonts w:ascii="Calibri" w:eastAsia="Calibri" w:hAnsi="Calibri" w:cs="Calibri"/>
          <w:sz w:val="20"/>
          <w:szCs w:val="20"/>
          <w:lang w:eastAsia="en-US"/>
        </w:rPr>
        <w:t xml:space="preserve"> predmetnej zákazky </w:t>
      </w:r>
      <w:r w:rsidRPr="002F3653">
        <w:rPr>
          <w:rFonts w:ascii="Calibri" w:hAnsi="Calibri" w:cs="Calibri"/>
          <w:sz w:val="20"/>
          <w:szCs w:val="20"/>
          <w:lang w:eastAsia="en-US"/>
        </w:rPr>
        <w:t xml:space="preserve">realizoval </w:t>
      </w:r>
      <w:r w:rsidRPr="002F3653">
        <w:rPr>
          <w:rFonts w:ascii="Calibri" w:eastAsia="Calibri" w:hAnsi="Calibri" w:cs="Calibri"/>
          <w:sz w:val="20"/>
          <w:szCs w:val="20"/>
          <w:lang w:eastAsia="en-US"/>
        </w:rPr>
        <w:t>v zmysle postupov a pravidiel ZVO.</w:t>
      </w:r>
    </w:p>
    <w:p w14:paraId="71EABB8F" w14:textId="27CF3367" w:rsidR="001C2095" w:rsidRPr="002F3653" w:rsidRDefault="001C2095" w:rsidP="00CA0960">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 xml:space="preserve">Ak </w:t>
      </w:r>
      <w:r w:rsidR="002C279D" w:rsidRPr="002F3653">
        <w:rPr>
          <w:rFonts w:ascii="Calibri" w:hAnsi="Calibri" w:cs="Calibri"/>
          <w:sz w:val="20"/>
          <w:szCs w:val="20"/>
        </w:rPr>
        <w:t xml:space="preserve">žiadateľ/prijímateľ </w:t>
      </w:r>
      <w:r w:rsidRPr="002F3653">
        <w:rPr>
          <w:rFonts w:ascii="Calibri" w:eastAsia="Calibri" w:hAnsi="Calibri" w:cs="Calibri"/>
          <w:sz w:val="20"/>
          <w:szCs w:val="20"/>
          <w:lang w:eastAsia="en-US"/>
        </w:rPr>
        <w:t>využil možnosť predložiť na RO dokumentáciu pred zadaním zákazky vnútorným obstarávaním a RO neidentifikuje žiadne nedostatky a výzva na súťaž je v súlade so základnými pr</w:t>
      </w:r>
      <w:r w:rsidR="00A442D2">
        <w:rPr>
          <w:rFonts w:ascii="Calibri" w:eastAsia="Calibri" w:hAnsi="Calibri" w:cs="Calibri"/>
          <w:sz w:val="20"/>
          <w:szCs w:val="20"/>
          <w:lang w:eastAsia="en-US"/>
        </w:rPr>
        <w:t>avidlami</w:t>
      </w:r>
      <w:r w:rsidRPr="002F3653">
        <w:rPr>
          <w:rFonts w:ascii="Calibri" w:eastAsia="Calibri" w:hAnsi="Calibri" w:cs="Calibri"/>
          <w:sz w:val="20"/>
          <w:szCs w:val="20"/>
          <w:lang w:eastAsia="en-US"/>
        </w:rPr>
        <w:t xml:space="preserve"> VO, RO túto skutočnosť oznámi žiadateľovi/prijímateľovi listom GPM</w:t>
      </w:r>
      <w:r w:rsidR="008B6C28" w:rsidRPr="002F3653">
        <w:rPr>
          <w:rFonts w:ascii="Calibri" w:hAnsi="Calibri" w:cs="Calibri"/>
          <w:sz w:val="20"/>
          <w:szCs w:val="20"/>
        </w:rPr>
        <w:t>/vnútorným listom</w:t>
      </w:r>
      <w:r w:rsidR="008B6C28" w:rsidRPr="002F3653">
        <w:rPr>
          <w:rStyle w:val="Odkaznapoznmkupodiarou"/>
          <w:rFonts w:ascii="Calibri" w:hAnsi="Calibri" w:cs="Calibri"/>
          <w:sz w:val="20"/>
          <w:szCs w:val="20"/>
        </w:rPr>
        <w:footnoteReference w:id="107"/>
      </w:r>
      <w:r w:rsidR="009932CD" w:rsidRPr="002F3653">
        <w:rPr>
          <w:rFonts w:ascii="Calibri" w:eastAsia="Calibri" w:hAnsi="Calibri" w:cs="Calibri"/>
          <w:sz w:val="20"/>
          <w:szCs w:val="20"/>
          <w:lang w:eastAsia="en-US"/>
        </w:rPr>
        <w:t xml:space="preserve"> alebo elektronicky</w:t>
      </w:r>
      <w:r w:rsidRPr="002F3653">
        <w:rPr>
          <w:rFonts w:ascii="Calibri" w:eastAsia="Calibri" w:hAnsi="Calibri" w:cs="Calibri"/>
          <w:sz w:val="20"/>
          <w:szCs w:val="20"/>
          <w:lang w:eastAsia="en-US"/>
        </w:rPr>
        <w:t xml:space="preserve">. </w:t>
      </w:r>
    </w:p>
    <w:p w14:paraId="552A60F9" w14:textId="2EC81AB3" w:rsidR="00376F0C" w:rsidRPr="002F3653" w:rsidRDefault="00DF7AF5" w:rsidP="00CA0960">
      <w:pPr>
        <w:pStyle w:val="Odsekzoznamu"/>
        <w:numPr>
          <w:ilvl w:val="0"/>
          <w:numId w:val="35"/>
        </w:numPr>
        <w:tabs>
          <w:tab w:val="clear" w:pos="720"/>
        </w:tabs>
        <w:spacing w:before="120" w:after="60" w:line="276" w:lineRule="auto"/>
        <w:ind w:left="540" w:hanging="540"/>
        <w:contextualSpacing w:val="0"/>
        <w:jc w:val="both"/>
        <w:rPr>
          <w:rFonts w:ascii="Calibri" w:hAnsi="Calibri" w:cs="Calibri"/>
          <w:sz w:val="20"/>
          <w:szCs w:val="20"/>
        </w:rPr>
      </w:pPr>
      <w:r w:rsidRPr="002F3653">
        <w:rPr>
          <w:rFonts w:ascii="Calibri" w:eastAsia="Calibri" w:hAnsi="Calibri" w:cs="Calibri"/>
          <w:color w:val="000000"/>
          <w:sz w:val="20"/>
          <w:szCs w:val="20"/>
        </w:rPr>
        <w:t>Ž</w:t>
      </w:r>
      <w:r w:rsidRPr="002F3653">
        <w:rPr>
          <w:rFonts w:ascii="Calibri" w:hAnsi="Calibri" w:cs="Calibri"/>
          <w:sz w:val="20"/>
          <w:szCs w:val="20"/>
        </w:rPr>
        <w:t>iadateľ/</w:t>
      </w:r>
      <w:r w:rsidR="00376F0C" w:rsidRPr="002F3653">
        <w:rPr>
          <w:rFonts w:ascii="Calibri" w:hAnsi="Calibri" w:cs="Calibri"/>
          <w:sz w:val="20"/>
          <w:szCs w:val="20"/>
        </w:rPr>
        <w:t xml:space="preserve">Prijímateľ </w:t>
      </w:r>
      <w:r w:rsidR="00376F0C" w:rsidRPr="002F3653">
        <w:rPr>
          <w:rFonts w:ascii="Calibri" w:hAnsi="Calibri" w:cs="Calibri"/>
          <w:b/>
          <w:sz w:val="20"/>
          <w:szCs w:val="20"/>
        </w:rPr>
        <w:t>do 30 pracovných dní</w:t>
      </w:r>
      <w:r w:rsidR="00376F0C" w:rsidRPr="002F3653">
        <w:rPr>
          <w:rFonts w:ascii="Calibri" w:hAnsi="Calibri" w:cs="Calibri"/>
          <w:sz w:val="20"/>
          <w:szCs w:val="20"/>
        </w:rPr>
        <w:t xml:space="preserve"> odo dňa </w:t>
      </w:r>
      <w:r w:rsidR="003A7897">
        <w:rPr>
          <w:rFonts w:ascii="Calibri" w:hAnsi="Calibri" w:cs="Calibri"/>
          <w:sz w:val="20"/>
          <w:szCs w:val="20"/>
        </w:rPr>
        <w:t>zverejnenia</w:t>
      </w:r>
      <w:r w:rsidR="003A7897" w:rsidRPr="002F3653">
        <w:rPr>
          <w:rFonts w:ascii="Calibri" w:hAnsi="Calibri" w:cs="Calibri"/>
          <w:sz w:val="20"/>
          <w:szCs w:val="20"/>
        </w:rPr>
        <w:t xml:space="preserve"> </w:t>
      </w:r>
      <w:r w:rsidR="00376F0C" w:rsidRPr="002F3653">
        <w:rPr>
          <w:rFonts w:ascii="Calibri" w:hAnsi="Calibri" w:cs="Calibri"/>
          <w:sz w:val="20"/>
          <w:szCs w:val="20"/>
        </w:rPr>
        <w:t>zmluvy s úspešným uchádzačom povinne predkladá</w:t>
      </w:r>
      <w:r w:rsidR="00727646" w:rsidRPr="002F3653">
        <w:rPr>
          <w:rFonts w:ascii="Calibri" w:hAnsi="Calibri" w:cs="Calibri"/>
          <w:sz w:val="20"/>
          <w:szCs w:val="20"/>
        </w:rPr>
        <w:t xml:space="preserve"> na RO</w:t>
      </w:r>
      <w:r w:rsidR="00376F0C" w:rsidRPr="002F3653">
        <w:rPr>
          <w:rFonts w:ascii="Calibri" w:hAnsi="Calibri" w:cs="Calibri"/>
          <w:sz w:val="20"/>
          <w:szCs w:val="20"/>
        </w:rPr>
        <w:t xml:space="preserve"> (spôsobom </w:t>
      </w:r>
      <w:r w:rsidR="00F508CD" w:rsidRPr="002F3653">
        <w:rPr>
          <w:rFonts w:ascii="Calibri" w:hAnsi="Calibri" w:cs="Calibri"/>
          <w:sz w:val="20"/>
          <w:szCs w:val="20"/>
        </w:rPr>
        <w:t xml:space="preserve">uvedenom </w:t>
      </w:r>
      <w:r w:rsidR="00B05775" w:rsidRPr="002F3653">
        <w:rPr>
          <w:rFonts w:ascii="Calibri" w:hAnsi="Calibri" w:cs="Calibri"/>
          <w:sz w:val="20"/>
          <w:szCs w:val="20"/>
        </w:rPr>
        <w:t>v</w:t>
      </w:r>
      <w:r w:rsidR="002A635C" w:rsidRPr="002F3653">
        <w:rPr>
          <w:rFonts w:ascii="Calibri" w:hAnsi="Calibri" w:cs="Calibri"/>
          <w:sz w:val="20"/>
          <w:szCs w:val="20"/>
        </w:rPr>
        <w:t> </w:t>
      </w:r>
      <w:r w:rsidR="00152B32" w:rsidRPr="002F3653">
        <w:rPr>
          <w:rFonts w:ascii="Calibri" w:hAnsi="Calibri" w:cs="Calibri"/>
          <w:sz w:val="20"/>
          <w:szCs w:val="20"/>
        </w:rPr>
        <w:t>pod</w:t>
      </w:r>
      <w:r w:rsidR="002A635C" w:rsidRPr="002F3653">
        <w:rPr>
          <w:rFonts w:ascii="Calibri" w:hAnsi="Calibri" w:cs="Calibri"/>
          <w:sz w:val="20"/>
          <w:szCs w:val="20"/>
        </w:rPr>
        <w:t xml:space="preserve">kapitole </w:t>
      </w:r>
      <w:hyperlink w:anchor="_Predkladanie_dokumentácie_z_1" w:history="1">
        <w:r w:rsidR="00200A53" w:rsidRPr="002F3653">
          <w:rPr>
            <w:rStyle w:val="Hypertextovprepojenie"/>
            <w:rFonts w:asciiTheme="minorHAnsi" w:hAnsiTheme="minorHAnsi" w:cs="Calibri"/>
            <w:sz w:val="20"/>
            <w:szCs w:val="20"/>
          </w:rPr>
          <w:t>2.2</w:t>
        </w:r>
      </w:hyperlink>
      <w:r w:rsidR="00200A53" w:rsidRPr="002F3653">
        <w:rPr>
          <w:rFonts w:asciiTheme="minorHAnsi" w:hAnsiTheme="minorHAnsi" w:cs="Calibri"/>
          <w:color w:val="000000"/>
          <w:sz w:val="20"/>
          <w:szCs w:val="20"/>
        </w:rPr>
        <w:t xml:space="preserve"> </w:t>
      </w:r>
      <w:r w:rsidR="00B05775" w:rsidRPr="002F3653">
        <w:rPr>
          <w:rFonts w:ascii="Calibri" w:hAnsi="Calibri" w:cs="Calibri"/>
          <w:sz w:val="20"/>
          <w:szCs w:val="20"/>
        </w:rPr>
        <w:t>odsekoch</w:t>
      </w:r>
      <w:r w:rsidR="002A635C" w:rsidRPr="002F3653">
        <w:rPr>
          <w:rFonts w:ascii="Calibri" w:hAnsi="Calibri" w:cs="Calibri"/>
          <w:sz w:val="20"/>
          <w:szCs w:val="20"/>
        </w:rPr>
        <w:t xml:space="preserve"> </w:t>
      </w:r>
      <w:r w:rsidR="00F508CD" w:rsidRPr="002F3653">
        <w:rPr>
          <w:rFonts w:ascii="Calibri" w:hAnsi="Calibri" w:cs="Calibri"/>
          <w:sz w:val="20"/>
          <w:szCs w:val="20"/>
        </w:rPr>
        <w:t>2 – 4 tejto príručky</w:t>
      </w:r>
      <w:r w:rsidR="00376F0C" w:rsidRPr="002F3653">
        <w:rPr>
          <w:rFonts w:ascii="Calibri" w:hAnsi="Calibri" w:cs="Calibri"/>
          <w:sz w:val="20"/>
          <w:szCs w:val="20"/>
        </w:rPr>
        <w:t xml:space="preserve">) </w:t>
      </w:r>
      <w:r w:rsidR="00F83BBC" w:rsidRPr="002F3653">
        <w:rPr>
          <w:rFonts w:ascii="Calibri" w:hAnsi="Calibri" w:cs="Calibri"/>
          <w:sz w:val="20"/>
          <w:szCs w:val="20"/>
        </w:rPr>
        <w:t xml:space="preserve">na ex-post kontrolu </w:t>
      </w:r>
      <w:r w:rsidR="00376F0C" w:rsidRPr="002F3653">
        <w:rPr>
          <w:rFonts w:ascii="Calibri" w:hAnsi="Calibri" w:cs="Calibri"/>
          <w:sz w:val="20"/>
          <w:szCs w:val="20"/>
        </w:rPr>
        <w:t xml:space="preserve">dokumentáciu z procesu zadávania zákazky formou horizontálnej spolupráce </w:t>
      </w:r>
      <w:r w:rsidR="00754070" w:rsidRPr="002F3653">
        <w:rPr>
          <w:rFonts w:ascii="Calibri" w:hAnsi="Calibri" w:cs="Calibri"/>
          <w:sz w:val="20"/>
          <w:szCs w:val="20"/>
        </w:rPr>
        <w:t>uvedenú v nasledujúcej tabuľke.</w:t>
      </w:r>
    </w:p>
    <w:p w14:paraId="55D70C65" w14:textId="45667D2E" w:rsidR="00754070" w:rsidRPr="002F3653" w:rsidRDefault="00754070" w:rsidP="002B73B5">
      <w:pPr>
        <w:pStyle w:val="Popis"/>
        <w:spacing w:after="0"/>
        <w:ind w:left="274"/>
        <w:jc w:val="both"/>
        <w:rPr>
          <w:rFonts w:cs="Calibri"/>
          <w:color w:val="4F81BD"/>
        </w:rPr>
      </w:pPr>
      <w:bookmarkStart w:id="112" w:name="_Toc464993130"/>
      <w:r w:rsidRPr="002F3653">
        <w:rPr>
          <w:color w:val="4F81BD"/>
        </w:rPr>
        <w:t xml:space="preserve">Tabuľka </w:t>
      </w:r>
      <w:r w:rsidR="00BC4C74">
        <w:rPr>
          <w:color w:val="4F81BD"/>
        </w:rPr>
        <w:t>1</w:t>
      </w:r>
      <w:r w:rsidR="00580426">
        <w:rPr>
          <w:color w:val="4F81BD"/>
        </w:rPr>
        <w:t>4</w:t>
      </w:r>
      <w:r w:rsidRPr="002F3653">
        <w:rPr>
          <w:color w:val="4F81BD"/>
        </w:rPr>
        <w:t xml:space="preserve"> Rozsah dokumentácie po </w:t>
      </w:r>
      <w:r w:rsidR="0016693E" w:rsidRPr="0016693E">
        <w:rPr>
          <w:color w:val="4F81BD"/>
        </w:rPr>
        <w:t xml:space="preserve">zverejnení </w:t>
      </w:r>
      <w:r w:rsidRPr="002F3653">
        <w:rPr>
          <w:color w:val="4F81BD"/>
        </w:rPr>
        <w:t xml:space="preserve">zmluvy – zákazky zadávané formou horizontálnej </w:t>
      </w:r>
      <w:r w:rsidR="00AC6DAB" w:rsidRPr="002F3653">
        <w:rPr>
          <w:color w:val="4F81BD"/>
        </w:rPr>
        <w:t xml:space="preserve"> </w:t>
      </w:r>
      <w:r w:rsidRPr="002F3653">
        <w:rPr>
          <w:color w:val="4F81BD"/>
        </w:rPr>
        <w:t>spolupráce</w:t>
      </w:r>
      <w:bookmarkEnd w:id="112"/>
      <w:r w:rsidRPr="002F3653">
        <w:rPr>
          <w:color w:val="4F81BD"/>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58"/>
      </w:tblGrid>
      <w:tr w:rsidR="00754070" w:rsidRPr="002F3653" w14:paraId="38AD537C" w14:textId="77777777" w:rsidTr="00F83BBC">
        <w:trPr>
          <w:trHeight w:val="228"/>
        </w:trPr>
        <w:tc>
          <w:tcPr>
            <w:tcW w:w="8658" w:type="dxa"/>
            <w:shd w:val="clear" w:color="auto" w:fill="4F81BD"/>
          </w:tcPr>
          <w:p w14:paraId="360353A9" w14:textId="77777777" w:rsidR="00754070" w:rsidRPr="002F3653" w:rsidRDefault="00754070" w:rsidP="00F3300A">
            <w:pPr>
              <w:pStyle w:val="Default"/>
              <w:jc w:val="both"/>
              <w:rPr>
                <w:rFonts w:ascii="Calibri" w:hAnsi="Calibri" w:cs="Calibri"/>
                <w:b/>
                <w:bCs/>
                <w:color w:val="FFFFFF"/>
                <w:sz w:val="20"/>
                <w:szCs w:val="20"/>
              </w:rPr>
            </w:pPr>
            <w:r w:rsidRPr="002F3653">
              <w:rPr>
                <w:rFonts w:ascii="Calibri" w:hAnsi="Calibri" w:cs="Calibri"/>
                <w:b/>
                <w:bCs/>
                <w:color w:val="FFFFFF"/>
                <w:sz w:val="20"/>
                <w:szCs w:val="20"/>
              </w:rPr>
              <w:t xml:space="preserve">Dokumentácia pred zadaním zákazky formou horizontálne spolupráce  </w:t>
            </w:r>
          </w:p>
        </w:tc>
      </w:tr>
      <w:tr w:rsidR="00754070" w:rsidRPr="002F3653" w14:paraId="031FD915" w14:textId="77777777" w:rsidTr="00F83BBC">
        <w:tc>
          <w:tcPr>
            <w:tcW w:w="8658" w:type="dxa"/>
            <w:tcBorders>
              <w:top w:val="single" w:sz="8" w:space="0" w:color="4F81BD"/>
              <w:bottom w:val="single" w:sz="8" w:space="0" w:color="4F81BD"/>
              <w:right w:val="single" w:sz="8" w:space="0" w:color="4F81BD"/>
            </w:tcBorders>
            <w:shd w:val="clear" w:color="auto" w:fill="auto"/>
          </w:tcPr>
          <w:p w14:paraId="6C6894C2" w14:textId="77777777" w:rsidR="00754070" w:rsidRPr="002F3653" w:rsidRDefault="00754070"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eastAsia="Calibri" w:hAnsi="Calibri" w:cs="Calibri"/>
                <w:sz w:val="20"/>
                <w:szCs w:val="20"/>
                <w:lang w:eastAsia="en-US"/>
              </w:rPr>
              <w:t>výsledná zmluv</w:t>
            </w:r>
            <w:r w:rsidR="0076033A" w:rsidRPr="002F3653">
              <w:rPr>
                <w:rFonts w:ascii="Calibri" w:eastAsia="Calibri" w:hAnsi="Calibri" w:cs="Calibri"/>
                <w:sz w:val="20"/>
                <w:szCs w:val="20"/>
                <w:lang w:eastAsia="en-US"/>
              </w:rPr>
              <w:t>a</w:t>
            </w:r>
            <w:r w:rsidRPr="002F3653">
              <w:rPr>
                <w:rFonts w:ascii="Calibri" w:eastAsia="Calibri" w:hAnsi="Calibri" w:cs="Calibri"/>
                <w:sz w:val="20"/>
                <w:szCs w:val="20"/>
                <w:lang w:eastAsia="en-US"/>
              </w:rPr>
              <w:t xml:space="preserve"> so subjektom, vrátane všetkých jej príloh a prípadných dodatkov</w:t>
            </w:r>
          </w:p>
        </w:tc>
      </w:tr>
      <w:tr w:rsidR="00754070" w:rsidRPr="002F3653" w14:paraId="25F4ADDE" w14:textId="77777777" w:rsidTr="00F83BBC">
        <w:tc>
          <w:tcPr>
            <w:tcW w:w="8658" w:type="dxa"/>
            <w:tcBorders>
              <w:top w:val="single" w:sz="8" w:space="0" w:color="4F81BD"/>
              <w:bottom w:val="single" w:sz="8" w:space="0" w:color="4F81BD"/>
              <w:right w:val="single" w:sz="8" w:space="0" w:color="4F81BD"/>
            </w:tcBorders>
            <w:shd w:val="clear" w:color="auto" w:fill="auto"/>
          </w:tcPr>
          <w:p w14:paraId="77D79ED1" w14:textId="77777777" w:rsidR="00754070" w:rsidRPr="002F3653" w:rsidRDefault="001C2095" w:rsidP="00CA0960">
            <w:pPr>
              <w:pStyle w:val="Odsekzoznamu"/>
              <w:numPr>
                <w:ilvl w:val="0"/>
                <w:numId w:val="36"/>
              </w:numPr>
              <w:ind w:left="318" w:hanging="284"/>
              <w:contextualSpacing w:val="0"/>
              <w:jc w:val="both"/>
              <w:rPr>
                <w:rFonts w:ascii="Calibri" w:eastAsia="Calibri" w:hAnsi="Calibri" w:cs="Calibri"/>
                <w:sz w:val="20"/>
                <w:szCs w:val="20"/>
                <w:lang w:eastAsia="en-US"/>
              </w:rPr>
            </w:pPr>
            <w:r w:rsidRPr="002F3653">
              <w:rPr>
                <w:rFonts w:ascii="Calibri" w:hAnsi="Calibri" w:cs="Calibri"/>
                <w:sz w:val="20"/>
                <w:szCs w:val="20"/>
              </w:rPr>
              <w:t>dokumentácia uvedená v tabuľke 12, ak žiadateľ/prijímateľ nevyužil možnosť zaslať dokumentáciu na kontrolu pred zadaním zákazky formou horizontálnej spolupráce (okrem návrhu zmluvy)</w:t>
            </w:r>
          </w:p>
        </w:tc>
      </w:tr>
    </w:tbl>
    <w:p w14:paraId="36BEE475" w14:textId="77777777" w:rsidR="009E3A82" w:rsidRPr="002F3653" w:rsidRDefault="009E3A82" w:rsidP="00CA0960">
      <w:pPr>
        <w:pStyle w:val="Odsekzoznamu"/>
        <w:numPr>
          <w:ilvl w:val="0"/>
          <w:numId w:val="35"/>
        </w:numPr>
        <w:tabs>
          <w:tab w:val="clear" w:pos="720"/>
          <w:tab w:val="num" w:pos="540"/>
        </w:tabs>
        <w:spacing w:before="120" w:after="120" w:line="276" w:lineRule="auto"/>
        <w:ind w:left="540" w:hanging="540"/>
        <w:contextualSpacing w:val="0"/>
        <w:jc w:val="both"/>
        <w:rPr>
          <w:rFonts w:ascii="Calibri" w:eastAsia="Calibri" w:hAnsi="Calibri" w:cs="Calibri"/>
          <w:sz w:val="20"/>
          <w:szCs w:val="20"/>
          <w:lang w:eastAsia="en-US"/>
        </w:rPr>
      </w:pPr>
      <w:r w:rsidRPr="002F3653">
        <w:rPr>
          <w:rFonts w:ascii="Calibri" w:hAnsi="Calibri" w:cs="Calibri"/>
          <w:sz w:val="20"/>
          <w:szCs w:val="20"/>
        </w:rPr>
        <w:t xml:space="preserve">RO pri kontrole zadávania zákazky postupuje podľa kapitoly 6 Metodického pokynu CKO č. 12, pričom  primerane aplikuje postup podľa odsekov 8 - 10 vyššie, resp. postup podľa </w:t>
      </w:r>
      <w:hyperlink w:anchor="_Postup_finančnej_kontroly" w:history="1">
        <w:r w:rsidRPr="002F3653">
          <w:rPr>
            <w:rStyle w:val="Hypertextovprepojenie"/>
            <w:rFonts w:ascii="Calibri" w:hAnsi="Calibri" w:cs="Calibri"/>
            <w:sz w:val="20"/>
            <w:szCs w:val="20"/>
          </w:rPr>
          <w:t xml:space="preserve">podkapitoly 2.3. </w:t>
        </w:r>
      </w:hyperlink>
    </w:p>
    <w:p w14:paraId="7207D409" w14:textId="4DB52323" w:rsidR="003D1C2B" w:rsidRPr="003A7897" w:rsidRDefault="0098532E" w:rsidP="003A7897">
      <w:pPr>
        <w:pStyle w:val="Odsekzoznamu"/>
        <w:numPr>
          <w:ilvl w:val="0"/>
          <w:numId w:val="35"/>
        </w:numPr>
        <w:tabs>
          <w:tab w:val="clear" w:pos="720"/>
        </w:tabs>
        <w:autoSpaceDE w:val="0"/>
        <w:autoSpaceDN w:val="0"/>
        <w:adjustRightInd w:val="0"/>
        <w:spacing w:before="120" w:after="120" w:line="276" w:lineRule="auto"/>
        <w:ind w:left="540" w:hanging="540"/>
        <w:contextualSpacing w:val="0"/>
        <w:jc w:val="both"/>
        <w:rPr>
          <w:rFonts w:asciiTheme="minorHAnsi" w:hAnsiTheme="minorHAnsi" w:cs="Calibri"/>
          <w:sz w:val="20"/>
          <w:szCs w:val="20"/>
        </w:rPr>
      </w:pPr>
      <w:r w:rsidRPr="002F3653">
        <w:rPr>
          <w:rFonts w:ascii="Calibri" w:hAnsi="Calibri" w:cs="Calibri"/>
          <w:sz w:val="20"/>
          <w:szCs w:val="20"/>
        </w:rPr>
        <w:t>Pri uzatváraní dodatku k existujúcej zmluve s </w:t>
      </w:r>
      <w:r w:rsidR="002C279D" w:rsidRPr="002F3653">
        <w:rPr>
          <w:rFonts w:ascii="Calibri" w:hAnsi="Calibri" w:cs="Calibri"/>
          <w:sz w:val="20"/>
          <w:szCs w:val="20"/>
        </w:rPr>
        <w:t>dodávateľom</w:t>
      </w:r>
      <w:r w:rsidRPr="002F3653">
        <w:rPr>
          <w:rFonts w:ascii="Calibri" w:hAnsi="Calibri" w:cs="Calibri"/>
          <w:sz w:val="20"/>
          <w:szCs w:val="20"/>
        </w:rPr>
        <w:t xml:space="preserve"> </w:t>
      </w:r>
      <w:r w:rsidR="00DF7AF5" w:rsidRPr="002F3653">
        <w:rPr>
          <w:rFonts w:ascii="Calibri" w:eastAsia="Calibri" w:hAnsi="Calibri" w:cs="Calibri"/>
          <w:color w:val="000000"/>
          <w:sz w:val="20"/>
          <w:szCs w:val="20"/>
        </w:rPr>
        <w:t>ž</w:t>
      </w:r>
      <w:r w:rsidR="00DF7AF5" w:rsidRPr="002F3653">
        <w:rPr>
          <w:rFonts w:ascii="Calibri" w:hAnsi="Calibri" w:cs="Calibri"/>
          <w:sz w:val="20"/>
          <w:szCs w:val="20"/>
        </w:rPr>
        <w:t>iadateľ/</w:t>
      </w:r>
      <w:r w:rsidRPr="002F3653">
        <w:rPr>
          <w:rFonts w:ascii="Calibri" w:hAnsi="Calibri" w:cs="Calibri"/>
          <w:sz w:val="20"/>
          <w:szCs w:val="20"/>
        </w:rPr>
        <w:t xml:space="preserve">prijímateľ postupuje v súlade s ustanoveniami Obchodného zákonníka, pričom primerane aplikuje v tomto prípade aj postup v zmysle </w:t>
      </w:r>
      <w:hyperlink w:anchor="_Postup_pred_podpisom" w:history="1">
        <w:r w:rsidR="00E2565C" w:rsidRPr="002F3653">
          <w:rPr>
            <w:rStyle w:val="Hypertextovprepojenie"/>
            <w:rFonts w:ascii="Calibri" w:hAnsi="Calibri" w:cs="Calibri"/>
            <w:sz w:val="20"/>
            <w:szCs w:val="20"/>
          </w:rPr>
          <w:t>kapitoly 3</w:t>
        </w:r>
      </w:hyperlink>
      <w:r w:rsidR="00E2565C" w:rsidRPr="002F3653">
        <w:rPr>
          <w:rFonts w:ascii="Calibri" w:hAnsi="Calibri" w:cs="Calibri"/>
          <w:sz w:val="20"/>
          <w:szCs w:val="20"/>
        </w:rPr>
        <w:t xml:space="preserve"> odsekov 34 až 39 tejto príručky</w:t>
      </w:r>
      <w:r w:rsidR="00E2565C" w:rsidRPr="002F3653" w:rsidDel="00E2565C">
        <w:rPr>
          <w:rFonts w:ascii="Calibri" w:hAnsi="Calibri" w:cs="Calibri"/>
          <w:sz w:val="20"/>
          <w:szCs w:val="20"/>
        </w:rPr>
        <w:t xml:space="preserve"> </w:t>
      </w:r>
      <w:r w:rsidRPr="002F3653">
        <w:rPr>
          <w:rFonts w:ascii="Calibri" w:hAnsi="Calibri" w:cs="Calibri"/>
          <w:sz w:val="20"/>
          <w:szCs w:val="20"/>
        </w:rPr>
        <w:t>.</w:t>
      </w:r>
    </w:p>
    <w:p w14:paraId="4A52318F" w14:textId="15BBA9EC" w:rsidR="00A14E1C" w:rsidRPr="002F3653" w:rsidRDefault="00796D5D" w:rsidP="00796D5D">
      <w:pPr>
        <w:pStyle w:val="Nadpis2"/>
        <w:spacing w:line="276" w:lineRule="auto"/>
      </w:pPr>
      <w:bookmarkStart w:id="113" w:name="_Toc11049566"/>
      <w:bookmarkStart w:id="114" w:name="_Toc11153189"/>
      <w:bookmarkEnd w:id="113"/>
      <w:r>
        <w:lastRenderedPageBreak/>
        <w:t xml:space="preserve">6.5 </w:t>
      </w:r>
      <w:r w:rsidR="00A14E1C">
        <w:t xml:space="preserve">Pravidlá </w:t>
      </w:r>
      <w:r w:rsidR="00A14E1C" w:rsidRPr="0066502E">
        <w:t xml:space="preserve">obstarávania a kontroly zákaziek zadávaných osobou, ktorej poskytne verejný obstarávateľ 50% a menej finančných prostriedkov </w:t>
      </w:r>
      <w:r w:rsidR="00A14E1C" w:rsidRPr="00716A8D">
        <w:t xml:space="preserve">na dodanie tovaru, uskutočnenie stavebných prác a poskytnutie služieb </w:t>
      </w:r>
      <w:r w:rsidR="00A14E1C" w:rsidRPr="0066502E">
        <w:t>z</w:t>
      </w:r>
      <w:r w:rsidR="00A14E1C">
        <w:t> </w:t>
      </w:r>
      <w:r w:rsidR="00A14E1C" w:rsidRPr="0066502E">
        <w:t>NFP</w:t>
      </w:r>
      <w:bookmarkEnd w:id="114"/>
    </w:p>
    <w:p w14:paraId="746B2DAE" w14:textId="273264A7" w:rsidR="00A14E1C" w:rsidRPr="00D809F8" w:rsidRDefault="00A14E1C"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Prijímateľ je povinný pri zadávaní zákaziek </w:t>
      </w:r>
      <w:r w:rsidR="005C62E6" w:rsidRPr="00D809F8">
        <w:rPr>
          <w:rFonts w:asciiTheme="minorHAnsi" w:hAnsiTheme="minorHAnsi"/>
          <w:sz w:val="20"/>
          <w:szCs w:val="20"/>
        </w:rPr>
        <w:t>osobe, ktorá nie je verejným obstarávateľom ani obstarávateľom</w:t>
      </w:r>
      <w:r w:rsidR="00DA3A6C" w:rsidRPr="00D809F8">
        <w:rPr>
          <w:rFonts w:asciiTheme="minorHAnsi" w:hAnsiTheme="minorHAnsi"/>
          <w:sz w:val="20"/>
          <w:szCs w:val="20"/>
        </w:rPr>
        <w:t xml:space="preserve"> a ktorej poskytuje</w:t>
      </w:r>
      <w:r w:rsidR="005C62E6" w:rsidRPr="00D809F8">
        <w:rPr>
          <w:rFonts w:asciiTheme="minorHAnsi" w:hAnsiTheme="minorHAnsi"/>
          <w:sz w:val="20"/>
          <w:szCs w:val="20"/>
        </w:rPr>
        <w:t xml:space="preserve"> časť finančných prostriedkov predstavujúcich percentuálny podiel rovnaký alebo nižší ako 50 % finančných prostriedkov na dodanie tovaru, uskutočnenie stavebných prác a poskytnutie služieb</w:t>
      </w:r>
      <w:r w:rsidR="00DA3A6C" w:rsidRPr="00D809F8">
        <w:rPr>
          <w:rFonts w:asciiTheme="minorHAnsi" w:hAnsiTheme="minorHAnsi"/>
          <w:sz w:val="20"/>
          <w:szCs w:val="20"/>
        </w:rPr>
        <w:t xml:space="preserve">, </w:t>
      </w:r>
      <w:r w:rsidRPr="00D809F8">
        <w:rPr>
          <w:rFonts w:asciiTheme="minorHAnsi" w:hAnsiTheme="minorHAnsi" w:cs="Calibri"/>
          <w:bCs/>
          <w:sz w:val="20"/>
          <w:szCs w:val="20"/>
        </w:rPr>
        <w:t xml:space="preserve">postupovať podľa </w:t>
      </w:r>
      <w:r w:rsidR="00D42918" w:rsidRPr="00D809F8">
        <w:rPr>
          <w:rFonts w:asciiTheme="minorHAnsi" w:hAnsiTheme="minorHAnsi" w:cs="Calibri"/>
          <w:bCs/>
          <w:sz w:val="20"/>
          <w:szCs w:val="20"/>
        </w:rPr>
        <w:t>tejto časti</w:t>
      </w:r>
      <w:r w:rsidR="00D81326">
        <w:rPr>
          <w:rFonts w:asciiTheme="minorHAnsi" w:hAnsiTheme="minorHAnsi" w:cs="Calibri"/>
          <w:bCs/>
          <w:sz w:val="20"/>
          <w:szCs w:val="20"/>
        </w:rPr>
        <w:t xml:space="preserve"> príručky</w:t>
      </w:r>
      <w:r w:rsidR="00D42918" w:rsidRPr="00D809F8">
        <w:rPr>
          <w:rFonts w:asciiTheme="minorHAnsi" w:hAnsiTheme="minorHAnsi" w:cs="Calibri"/>
          <w:bCs/>
          <w:sz w:val="20"/>
          <w:szCs w:val="20"/>
        </w:rPr>
        <w:t xml:space="preserve"> a </w:t>
      </w:r>
      <w:r w:rsidRPr="00D809F8">
        <w:rPr>
          <w:rFonts w:asciiTheme="minorHAnsi" w:hAnsiTheme="minorHAnsi" w:cs="Calibri"/>
          <w:bCs/>
          <w:sz w:val="20"/>
          <w:szCs w:val="20"/>
        </w:rPr>
        <w:t>kapitoly 7 Metodického pokynu CKO č. 12.</w:t>
      </w:r>
      <w:r w:rsidR="005C62E6" w:rsidRPr="00D809F8">
        <w:rPr>
          <w:rFonts w:asciiTheme="minorHAnsi" w:hAnsiTheme="minorHAnsi" w:cs="Calibri"/>
          <w:bCs/>
          <w:sz w:val="20"/>
          <w:szCs w:val="20"/>
        </w:rPr>
        <w:t xml:space="preserve"> </w:t>
      </w:r>
    </w:p>
    <w:p w14:paraId="5BDCDB09" w14:textId="77777777" w:rsidR="005C62E6" w:rsidRPr="00D809F8" w:rsidRDefault="005C62E6" w:rsidP="001E649E">
      <w:pPr>
        <w:pStyle w:val="Odsekzoznamu"/>
        <w:numPr>
          <w:ilvl w:val="3"/>
          <w:numId w:val="35"/>
        </w:numPr>
        <w:tabs>
          <w:tab w:val="clear" w:pos="2880"/>
          <w:tab w:val="num" w:pos="2552"/>
        </w:tabs>
        <w:spacing w:before="120"/>
        <w:ind w:left="567" w:hanging="567"/>
        <w:contextualSpacing w:val="0"/>
        <w:rPr>
          <w:rFonts w:asciiTheme="minorHAnsi" w:hAnsiTheme="minorHAnsi" w:cs="Calibri"/>
          <w:bCs/>
          <w:sz w:val="20"/>
          <w:szCs w:val="20"/>
        </w:rPr>
      </w:pPr>
      <w:r w:rsidRPr="00D809F8">
        <w:rPr>
          <w:rFonts w:asciiTheme="minorHAnsi" w:hAnsiTheme="minorHAnsi" w:cs="Calibri"/>
          <w:bCs/>
          <w:sz w:val="20"/>
          <w:szCs w:val="20"/>
        </w:rPr>
        <w:t>Zákazky zadávané osobami, ktorým poskytne verejný obstarávateľ 50% a menej finančných prostriedkov na dodanie tovaru, uskutočnenie stavebných prác a poskytnutie služieb z NFP sa delia na:</w:t>
      </w:r>
    </w:p>
    <w:p w14:paraId="42CBBE96" w14:textId="58891260" w:rsidR="005C62E6" w:rsidRPr="00D809F8" w:rsidRDefault="005C62E6" w:rsidP="00381952">
      <w:pPr>
        <w:pStyle w:val="Odsekzoznamu"/>
        <w:numPr>
          <w:ilvl w:val="0"/>
          <w:numId w:val="48"/>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zákazky, ktorých hodnota bez DPH sa rovná, alebo presahuje 100 000 eur (ďalej len „zákazky nad 100 000 eur“),</w:t>
      </w:r>
    </w:p>
    <w:p w14:paraId="1D5B63ED" w14:textId="2D17AE11" w:rsidR="005C62E6" w:rsidRPr="00D809F8" w:rsidRDefault="005C62E6" w:rsidP="00381952">
      <w:pPr>
        <w:pStyle w:val="Odsekzoznamu"/>
        <w:numPr>
          <w:ilvl w:val="0"/>
          <w:numId w:val="48"/>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zákazky, ktorých hodnota bez DPH je nižšia ako 100 000 eur (ďalej len „zákazky </w:t>
      </w:r>
      <w:r w:rsidRPr="00D809F8">
        <w:rPr>
          <w:rFonts w:asciiTheme="minorHAnsi" w:hAnsiTheme="minorHAnsi" w:cs="Calibri"/>
          <w:bCs/>
          <w:sz w:val="20"/>
          <w:szCs w:val="20"/>
        </w:rPr>
        <w:br/>
        <w:t>do 100 000 eur“).</w:t>
      </w:r>
    </w:p>
    <w:p w14:paraId="7A773B33" w14:textId="06806A92" w:rsidR="005C62E6" w:rsidRPr="00D809F8" w:rsidRDefault="005C62E6"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V prípade zákaziek tohto typu nie je potrebné v osobitnom postupe určovať predpokladanú hodnotu zákazky, ale rozhodujúce je, aby zmluva, ktorá je uzatvorená </w:t>
      </w:r>
      <w:r w:rsidRPr="00D809F8">
        <w:rPr>
          <w:rFonts w:asciiTheme="minorHAnsi" w:hAnsiTheme="minorHAnsi" w:cs="Calibri"/>
          <w:bCs/>
          <w:sz w:val="20"/>
          <w:szCs w:val="20"/>
        </w:rPr>
        <w:br/>
        <w:t>s úspešným dodávateľom, bola vo finančnom limite, ktorý je spojený s možnosťou uplatnenia postupu podľa tejto časti.</w:t>
      </w:r>
    </w:p>
    <w:p w14:paraId="042188FA" w14:textId="7D2CECA7" w:rsidR="003B595C" w:rsidRPr="00D809F8" w:rsidRDefault="003B595C"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Dokumentáciu na kontrolu obstarávania predkladá prijímateľ po podpise zmluvy s úspešným dodávateľom. V prípade zákaziek nad 100 000 eur musí byť plnenie založené na písomnom zmluvnom vzťahu. V prípade zákaziek do 100 000 eur nie je povinnosťou uzavrieť písomnú zmluvu, prijímateľ môže predložiť aj objednávku, ktorá v tomto prípade pre potreby finančnej kontroly obstarávania nahrádza písomný zmluvný vzťah.</w:t>
      </w:r>
    </w:p>
    <w:p w14:paraId="159095BF" w14:textId="5912C8BB" w:rsidR="003B595C" w:rsidRPr="00D809F8" w:rsidRDefault="003B595C"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Minimálne povinné náležitosti objednávky sú najmä: dátum jej vyhotovenia, kompletné a správne identifikačné údaje objednávateľa a dodávateľa (t. j.  obchodné meno/ názov, IČO, adresu sídla, príp. kontaktné miesta), jednoznačnú špecifikáciu predmetu zákazky,  dohodnutú cenu (bez DPH, výška DPH a cena s DPH; v prípade, že dodávateľ nie je platca DPH, uvedie sa konečná cena), lehotu a miesto plnenia,</w:t>
      </w:r>
      <w:r w:rsidR="00782524" w:rsidRPr="00D809F8">
        <w:rPr>
          <w:rFonts w:asciiTheme="minorHAnsi" w:hAnsiTheme="minorHAnsi" w:cs="Calibri"/>
          <w:bCs/>
          <w:sz w:val="20"/>
          <w:szCs w:val="20"/>
        </w:rPr>
        <w:t xml:space="preserve"> kód projektu v ITMS2014+ </w:t>
      </w:r>
      <w:r w:rsidRPr="00D809F8">
        <w:rPr>
          <w:rFonts w:asciiTheme="minorHAnsi" w:hAnsiTheme="minorHAnsi" w:cs="Calibri"/>
          <w:bCs/>
          <w:sz w:val="20"/>
          <w:szCs w:val="20"/>
        </w:rPr>
        <w:t xml:space="preserve">(ak relevantné),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 </w:t>
      </w:r>
    </w:p>
    <w:p w14:paraId="49954C6D" w14:textId="640BD35F" w:rsidR="003B595C" w:rsidRPr="00D809F8" w:rsidRDefault="003B595C"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Pri obstarávaní zákaziek tohto typu je prijímateľ povinný vykonať prieskum trhu, ktorého pravidlá sú upravené v závislosti od hodnoty zákazky.  </w:t>
      </w:r>
    </w:p>
    <w:p w14:paraId="7FA1BE65" w14:textId="77777777" w:rsidR="003B595C" w:rsidRPr="00D809F8" w:rsidRDefault="003B595C" w:rsidP="001E649E">
      <w:pPr>
        <w:pStyle w:val="Odsekzoznamu"/>
        <w:numPr>
          <w:ilvl w:val="3"/>
          <w:numId w:val="35"/>
        </w:numPr>
        <w:tabs>
          <w:tab w:val="clear" w:pos="2880"/>
          <w:tab w:val="num" w:pos="2552"/>
        </w:tabs>
        <w:spacing w:before="120"/>
        <w:ind w:left="567" w:hanging="567"/>
        <w:contextualSpacing w:val="0"/>
        <w:jc w:val="both"/>
        <w:rPr>
          <w:rFonts w:asciiTheme="minorHAnsi" w:hAnsiTheme="minorHAnsi" w:cs="Calibri"/>
          <w:bCs/>
          <w:sz w:val="20"/>
          <w:szCs w:val="20"/>
        </w:rPr>
      </w:pPr>
      <w:r w:rsidRPr="00D809F8">
        <w:rPr>
          <w:rFonts w:asciiTheme="minorHAnsi" w:hAnsiTheme="minorHAnsi" w:cs="Calibri"/>
          <w:bCs/>
          <w:sz w:val="20"/>
          <w:szCs w:val="20"/>
        </w:rPr>
        <w:t>Prijímateľ vo výzve na predkladanie ponúk:</w:t>
      </w:r>
    </w:p>
    <w:p w14:paraId="7B122FDC" w14:textId="5DCA066B"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uvedie presnú identifikáciu prijímateľa, ktorý zadáva zákazku, </w:t>
      </w:r>
    </w:p>
    <w:p w14:paraId="603D41F7" w14:textId="5EF37CAC"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jednoznačne, jasne </w:t>
      </w:r>
      <w:r w:rsidR="00BA1B32" w:rsidRPr="00D809F8">
        <w:rPr>
          <w:rFonts w:asciiTheme="minorHAnsi" w:hAnsiTheme="minorHAnsi" w:cs="Calibri"/>
          <w:bCs/>
          <w:sz w:val="20"/>
          <w:szCs w:val="20"/>
        </w:rPr>
        <w:t xml:space="preserve">úplne </w:t>
      </w:r>
      <w:r w:rsidRPr="00D809F8">
        <w:rPr>
          <w:rFonts w:asciiTheme="minorHAnsi" w:hAnsiTheme="minorHAnsi" w:cs="Calibri"/>
          <w:bCs/>
          <w:sz w:val="20"/>
          <w:szCs w:val="20"/>
        </w:rPr>
        <w:t xml:space="preserve">a určito vymedzí celý predmet  zákazky (presne stanoví špecifikáciu tovaru alebo poskytovaných služieb, popíše parametre tovaru/poskytovaných služieb; pri stavebných prácach vymedzí položkovite materiál, uvedie mernú jednotku, množstvo, uvedie požadovaný </w:t>
      </w:r>
      <w:r w:rsidR="00DD7807" w:rsidRPr="00D809F8">
        <w:rPr>
          <w:rFonts w:asciiTheme="minorHAnsi" w:hAnsiTheme="minorHAnsi" w:cs="Calibri"/>
          <w:bCs/>
          <w:sz w:val="20"/>
          <w:szCs w:val="20"/>
        </w:rPr>
        <w:t xml:space="preserve">rozsah prác atď.), určí lehotu </w:t>
      </w:r>
      <w:r w:rsidRPr="00D809F8">
        <w:rPr>
          <w:rFonts w:asciiTheme="minorHAnsi" w:hAnsiTheme="minorHAnsi" w:cs="Calibri"/>
          <w:bCs/>
          <w:sz w:val="20"/>
          <w:szCs w:val="20"/>
        </w:rPr>
        <w:t>a miesto dodania predmetu zákazky;</w:t>
      </w:r>
    </w:p>
    <w:p w14:paraId="6AB73194" w14:textId="4BB015AB"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 </w:t>
      </w:r>
      <w:r w:rsidRPr="00D809F8">
        <w:rPr>
          <w:rFonts w:asciiTheme="minorHAnsi" w:hAnsiTheme="minorHAnsi" w:cs="Calibri"/>
          <w:bCs/>
          <w:iCs/>
          <w:sz w:val="20"/>
          <w:szCs w:val="20"/>
        </w:rPr>
        <w:t xml:space="preserve">určí technické požiadavky v opise predmetu zákazky. V prípade, ak technické požiadavky v opise predmetu zákazky odkazujú na konkrétny produkt a ak by tým dochádzalo k znevýhodneniu alebo k vylúčeniu určitých záujemcov alebo tovarov, musí byť opis zákazky v tejto časti doplnený slovami „alebo ekvivalentný“ (pozn. uvedené pravidlo platí iba pre zákazky nad 100 000 eur, nakoľko výzvy </w:t>
      </w:r>
      <w:r w:rsidRPr="00D809F8">
        <w:rPr>
          <w:rFonts w:asciiTheme="minorHAnsi" w:hAnsiTheme="minorHAnsi" w:cs="Calibri"/>
          <w:bCs/>
          <w:iCs/>
          <w:sz w:val="20"/>
          <w:szCs w:val="20"/>
        </w:rPr>
        <w:br/>
        <w:t>na predkladanie ponúk v prípade týchto zákaziek sú zverejňované);</w:t>
      </w:r>
    </w:p>
    <w:p w14:paraId="10F5F2CE" w14:textId="756F7F7C" w:rsidR="003B595C" w:rsidRPr="00D809F8" w:rsidRDefault="00BA1B32"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môže vyžadovať </w:t>
      </w:r>
      <w:r w:rsidR="003B595C" w:rsidRPr="00D809F8">
        <w:rPr>
          <w:rFonts w:asciiTheme="minorHAnsi" w:hAnsiTheme="minorHAnsi" w:cs="Calibri"/>
          <w:bCs/>
          <w:sz w:val="20"/>
          <w:szCs w:val="20"/>
        </w:rPr>
        <w:t xml:space="preserve">od potenciálnych dodávateľov doklad o oprávnení dodávať tovar, uskutočňovať stavebné práce alebo poskytovať službu v rozsahu, ktorý zodpovedá predmetu  zákazky </w:t>
      </w:r>
      <w:r w:rsidRPr="00D809F8">
        <w:rPr>
          <w:rFonts w:asciiTheme="minorHAnsi" w:hAnsiTheme="minorHAnsi" w:cs="Calibri"/>
          <w:bCs/>
          <w:sz w:val="20"/>
          <w:szCs w:val="20"/>
        </w:rPr>
        <w:t xml:space="preserve">(ak prijímateľ uvedené nevyžaduje od potenciálnych dodávateľov, ich oprávnenie realizovať predmet zákazky je </w:t>
      </w:r>
      <w:r w:rsidRPr="00D809F8">
        <w:rPr>
          <w:rFonts w:asciiTheme="minorHAnsi" w:hAnsiTheme="minorHAnsi" w:cs="Calibri"/>
          <w:bCs/>
          <w:sz w:val="20"/>
          <w:szCs w:val="20"/>
        </w:rPr>
        <w:lastRenderedPageBreak/>
        <w:t xml:space="preserve">povinný overiť prijímateľ v procese vyhodnotenia ponúk a RO pri výkone kontroly/finančnej kontroly obstarávania); </w:t>
      </w:r>
      <w:r w:rsidR="003B595C" w:rsidRPr="00D809F8">
        <w:rPr>
          <w:rFonts w:asciiTheme="minorHAnsi" w:hAnsiTheme="minorHAnsi" w:cs="Calibri"/>
          <w:bCs/>
          <w:sz w:val="20"/>
          <w:szCs w:val="20"/>
          <w:vertAlign w:val="superscript"/>
        </w:rPr>
        <w:footnoteReference w:id="108"/>
      </w:r>
      <w:r w:rsidR="003B595C" w:rsidRPr="00D809F8">
        <w:rPr>
          <w:rFonts w:asciiTheme="minorHAnsi" w:hAnsiTheme="minorHAnsi" w:cs="Calibri"/>
          <w:bCs/>
          <w:sz w:val="20"/>
          <w:szCs w:val="20"/>
        </w:rPr>
        <w:t xml:space="preserve"> </w:t>
      </w:r>
    </w:p>
    <w:p w14:paraId="46707BDD" w14:textId="2056C8FC"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môže požadovať na preukázanie podmienok účasti týkajúcich sa finančného </w:t>
      </w:r>
      <w:r w:rsidRPr="00D809F8">
        <w:rPr>
          <w:rFonts w:asciiTheme="minorHAnsi" w:hAnsiTheme="minorHAnsi" w:cs="Calibri"/>
          <w:bCs/>
          <w:sz w:val="20"/>
          <w:szCs w:val="20"/>
        </w:rPr>
        <w:br/>
        <w:t>a ekonomického postavenia a technickej spôsobilosti alebo odbornej spôsobilosti</w:t>
      </w:r>
      <w:r w:rsidR="000E4530" w:rsidRPr="00D809F8">
        <w:rPr>
          <w:rStyle w:val="Odkaznapoznmkupodiarou"/>
          <w:rFonts w:asciiTheme="minorHAnsi" w:hAnsiTheme="minorHAnsi" w:cs="Calibri"/>
          <w:bCs/>
          <w:sz w:val="20"/>
          <w:szCs w:val="20"/>
        </w:rPr>
        <w:footnoteReference w:id="109"/>
      </w:r>
      <w:r w:rsidRPr="00D809F8">
        <w:rPr>
          <w:rFonts w:asciiTheme="minorHAnsi" w:hAnsiTheme="minorHAnsi" w:cs="Calibri"/>
          <w:bCs/>
          <w:sz w:val="20"/>
          <w:szCs w:val="20"/>
        </w:rPr>
        <w:t xml:space="preserve"> predloženie dokladov, a to najmä:</w:t>
      </w:r>
    </w:p>
    <w:p w14:paraId="3CDD92A4" w14:textId="6C853AC9" w:rsidR="003B595C" w:rsidRPr="00D809F8" w:rsidRDefault="003B595C" w:rsidP="001E649E">
      <w:pPr>
        <w:pStyle w:val="Odsekzoznamu"/>
        <w:numPr>
          <w:ilvl w:val="1"/>
          <w:numId w:val="35"/>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prehľad o celkovom obrate a ak je to vhodné, prehľad o dosiahnutom obrate v oblasti, ktorej sa predmet  zákazky alebo koncesie týka, najviac za posledné tri hospodárske roky,</w:t>
      </w:r>
    </w:p>
    <w:p w14:paraId="69F6BC57" w14:textId="769F8B10" w:rsidR="003B595C" w:rsidRPr="00D809F8" w:rsidRDefault="003B595C" w:rsidP="001E649E">
      <w:pPr>
        <w:pStyle w:val="Odsekzoznamu"/>
        <w:numPr>
          <w:ilvl w:val="4"/>
          <w:numId w:val="35"/>
        </w:numPr>
        <w:tabs>
          <w:tab w:val="clear" w:pos="3600"/>
        </w:tabs>
        <w:spacing w:before="120"/>
        <w:ind w:left="2127" w:hanging="709"/>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požiadavka na výšku obratu za hospodársky rok nesmie presiahnuť dvojnásobok hodnoty danej položky v rozpočte projektu, vypočítanú </w:t>
      </w:r>
      <w:r w:rsidRPr="00D809F8">
        <w:rPr>
          <w:rFonts w:asciiTheme="minorHAnsi" w:hAnsiTheme="minorHAnsi" w:cs="Calibri"/>
          <w:bCs/>
          <w:sz w:val="20"/>
          <w:szCs w:val="20"/>
        </w:rPr>
        <w:br/>
        <w:t>na obdobie 12 mesiacov, ak je trvanie zmluvy dlhšie ako 12 mesiacov,</w:t>
      </w:r>
    </w:p>
    <w:p w14:paraId="39A447F2" w14:textId="20E41CCE" w:rsidR="003B595C" w:rsidRPr="00D809F8" w:rsidRDefault="003B595C" w:rsidP="001E649E">
      <w:pPr>
        <w:pStyle w:val="Odsekzoznamu"/>
        <w:numPr>
          <w:ilvl w:val="4"/>
          <w:numId w:val="35"/>
        </w:numPr>
        <w:tabs>
          <w:tab w:val="clear" w:pos="3600"/>
        </w:tabs>
        <w:spacing w:before="120"/>
        <w:ind w:left="2127" w:hanging="709"/>
        <w:contextualSpacing w:val="0"/>
        <w:jc w:val="both"/>
        <w:rPr>
          <w:rFonts w:asciiTheme="minorHAnsi" w:hAnsiTheme="minorHAnsi" w:cs="Calibri"/>
          <w:bCs/>
          <w:sz w:val="20"/>
          <w:szCs w:val="20"/>
        </w:rPr>
      </w:pPr>
      <w:r w:rsidRPr="00D809F8">
        <w:rPr>
          <w:rFonts w:asciiTheme="minorHAnsi" w:hAnsiTheme="minorHAnsi" w:cs="Calibri"/>
          <w:bCs/>
          <w:sz w:val="20"/>
          <w:szCs w:val="20"/>
        </w:rPr>
        <w:t>požiadavka na výšku obratu za hospodársky rok nesmie presiahnuť dvojnásobok hodnoty danej položky v rozpočte projektu, ak je trvanie zmluvy kratšie ako 12 mesiacov,</w:t>
      </w:r>
    </w:p>
    <w:p w14:paraId="6E68EFCB" w14:textId="45A31C8A" w:rsidR="003B595C" w:rsidRPr="00D809F8" w:rsidRDefault="003B595C" w:rsidP="001E649E">
      <w:pPr>
        <w:pStyle w:val="Odsekzoznamu"/>
        <w:numPr>
          <w:ilvl w:val="4"/>
          <w:numId w:val="35"/>
        </w:numPr>
        <w:tabs>
          <w:tab w:val="clear" w:pos="3600"/>
        </w:tabs>
        <w:spacing w:before="120"/>
        <w:ind w:left="2127" w:hanging="709"/>
        <w:contextualSpacing w:val="0"/>
        <w:jc w:val="both"/>
        <w:rPr>
          <w:rFonts w:asciiTheme="minorHAnsi" w:hAnsiTheme="minorHAnsi" w:cs="Calibri"/>
          <w:bCs/>
          <w:sz w:val="20"/>
          <w:szCs w:val="20"/>
        </w:rPr>
      </w:pPr>
      <w:r w:rsidRPr="00D809F8">
        <w:rPr>
          <w:rFonts w:asciiTheme="minorHAnsi" w:hAnsiTheme="minorHAnsi" w:cs="Calibri"/>
          <w:bCs/>
          <w:sz w:val="20"/>
          <w:szCs w:val="20"/>
        </w:rPr>
        <w:t>ak prijímateľ vyžaduje obrat za viac ako jeden hospodársky rok, jeho výšku môže určiť iba súhrnne za určené obdobie;</w:t>
      </w:r>
    </w:p>
    <w:p w14:paraId="4AC439A1" w14:textId="22A3FC4B" w:rsidR="003B595C" w:rsidRPr="00D809F8" w:rsidRDefault="003B595C" w:rsidP="001E649E">
      <w:pPr>
        <w:pStyle w:val="Odsekzoznamu"/>
        <w:numPr>
          <w:ilvl w:val="1"/>
          <w:numId w:val="35"/>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zoznam dodávok tovaru alebo poskytnutých služieb za predchádzajúce tri roky </w:t>
      </w:r>
      <w:r w:rsidRPr="00D809F8">
        <w:rPr>
          <w:rFonts w:asciiTheme="minorHAnsi" w:hAnsiTheme="minorHAnsi" w:cs="Calibri"/>
          <w:bCs/>
          <w:sz w:val="20"/>
          <w:szCs w:val="20"/>
        </w:rPr>
        <w:br/>
        <w:t xml:space="preserve">od vyhlásenia zákazky s uvedením cien, lehôt dodania a odberateľov; </w:t>
      </w:r>
    </w:p>
    <w:p w14:paraId="64E3AB21" w14:textId="0CC50317" w:rsidR="003B595C" w:rsidRPr="00D809F8" w:rsidRDefault="003B595C" w:rsidP="001E649E">
      <w:pPr>
        <w:pStyle w:val="Odsekzoznamu"/>
        <w:numPr>
          <w:ilvl w:val="1"/>
          <w:numId w:val="35"/>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zoznam stavebných prác uskutočnených za predchádzajúcich päť rokov od vyhlásenia zákazky s uvedením cien, miest a lehôt uskutočnenia stavebných prác; </w:t>
      </w:r>
    </w:p>
    <w:p w14:paraId="0D29026F" w14:textId="3F7B2A78" w:rsidR="003B595C" w:rsidRPr="00D809F8" w:rsidRDefault="003B595C" w:rsidP="001E649E">
      <w:pPr>
        <w:pStyle w:val="Odsekzoznamu"/>
        <w:numPr>
          <w:ilvl w:val="1"/>
          <w:numId w:val="35"/>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ak ide o stavebné práce alebo služby, údaje o vzdelaní a odbornej praxi </w:t>
      </w:r>
      <w:r w:rsidRPr="00D809F8">
        <w:rPr>
          <w:rFonts w:asciiTheme="minorHAnsi" w:hAnsiTheme="minorHAnsi" w:cs="Calibri"/>
          <w:bCs/>
          <w:sz w:val="20"/>
          <w:szCs w:val="20"/>
        </w:rPr>
        <w:br/>
        <w:t>alebo o odbornej kvalifikácií osôb určených na plnenie zmluvy,</w:t>
      </w:r>
    </w:p>
    <w:p w14:paraId="5D25EB9A" w14:textId="77777777" w:rsidR="000E4530" w:rsidRPr="00D809F8" w:rsidRDefault="003B595C" w:rsidP="001E649E">
      <w:pPr>
        <w:pStyle w:val="Odsekzoznamu"/>
        <w:numPr>
          <w:ilvl w:val="1"/>
          <w:numId w:val="35"/>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údaje o strojovom, prevádzkovom alebo technickom vybavení, ktoré má uchádzač alebo záujemca k dispozícií na uskutočnenie stavebných prác alebo na poskytnutie služby</w:t>
      </w:r>
    </w:p>
    <w:p w14:paraId="1B12219D" w14:textId="35595BE9"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sz w:val="20"/>
          <w:szCs w:val="20"/>
        </w:rPr>
        <w:t>stanoví nediskriminačné kritériá pre vyhodnotenie ponúk, ktoré súvisia s predmetom zákazky  a ich relatívnu váhu (pozn.: v prípade určenia kritéria na vyhodnotenie ponúk „najnižšia cena“, nie je potrebné uvádzať váhovosť),</w:t>
      </w:r>
    </w:p>
    <w:p w14:paraId="21A05303" w14:textId="726017FA"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 xml:space="preserve">stanoví lehotu na predkladanie ponúk, ktorá musí byť primeraná a musí zohľadniť zložitosť a charakter predmetu zákazky, čas nevyhnutne potrebný na vypracovanie </w:t>
      </w:r>
      <w:r w:rsidRPr="00D809F8">
        <w:rPr>
          <w:rFonts w:asciiTheme="minorHAnsi" w:hAnsiTheme="minorHAnsi" w:cs="Calibri"/>
          <w:bCs/>
          <w:sz w:val="20"/>
          <w:szCs w:val="20"/>
        </w:rPr>
        <w:br/>
        <w:t>a doručenie ponuky,</w:t>
      </w:r>
    </w:p>
    <w:p w14:paraId="1E9D5ECD" w14:textId="19C2FE76" w:rsidR="003B595C" w:rsidRPr="00D809F8" w:rsidRDefault="003B595C" w:rsidP="00381952">
      <w:pPr>
        <w:pStyle w:val="Odsekzoznamu"/>
        <w:numPr>
          <w:ilvl w:val="0"/>
          <w:numId w:val="49"/>
        </w:numPr>
        <w:spacing w:before="120"/>
        <w:contextualSpacing w:val="0"/>
        <w:jc w:val="both"/>
        <w:rPr>
          <w:rFonts w:asciiTheme="minorHAnsi" w:hAnsiTheme="minorHAnsi" w:cs="Calibri"/>
          <w:bCs/>
          <w:sz w:val="20"/>
          <w:szCs w:val="20"/>
        </w:rPr>
      </w:pPr>
      <w:r w:rsidRPr="00D809F8">
        <w:rPr>
          <w:rFonts w:asciiTheme="minorHAnsi" w:hAnsiTheme="minorHAnsi" w:cs="Calibri"/>
          <w:bCs/>
          <w:sz w:val="20"/>
          <w:szCs w:val="20"/>
        </w:rPr>
        <w:t>uvedie miesto a spôsob predkladania ponúk, napr. min. 2 adresy elektronickej komunikácie, na ktoré sa ponuky predkladajú;</w:t>
      </w:r>
    </w:p>
    <w:p w14:paraId="498C529D" w14:textId="4E2D31BF" w:rsidR="000E4530" w:rsidRPr="007E137D" w:rsidRDefault="00BA1B32" w:rsidP="007E137D">
      <w:pPr>
        <w:numPr>
          <w:ilvl w:val="0"/>
          <w:numId w:val="49"/>
        </w:numPr>
        <w:spacing w:after="0" w:line="240" w:lineRule="auto"/>
        <w:contextualSpacing/>
        <w:jc w:val="both"/>
        <w:rPr>
          <w:rFonts w:asciiTheme="minorHAnsi" w:hAnsiTheme="minorHAnsi" w:cs="Calibri"/>
          <w:bCs/>
          <w:vanish/>
          <w:sz w:val="20"/>
          <w:szCs w:val="20"/>
        </w:rPr>
      </w:pPr>
      <w:r w:rsidRPr="00D809F8">
        <w:rPr>
          <w:rFonts w:asciiTheme="minorHAnsi" w:hAnsiTheme="minorHAnsi"/>
          <w:sz w:val="20"/>
          <w:szCs w:val="20"/>
        </w:rPr>
        <w:t>vyžaduje, aby úspešný dodávateľ v zmluve alebo rámcovej dohode najneskôr  v čase jej uzavretia uviedol údaje o všetkých známych subdodávateľoch, údaje o osobe oprávnenej konať za subdodávateľa v rozsahu meno a priezvisko, adresa pobytu, dátum narodenia, ak ide o subdodávateľa, ktorý má povinnosť zápisu do registra partnerov verejného sektora.</w:t>
      </w:r>
      <w:bookmarkStart w:id="115" w:name="_Toc11049569"/>
      <w:bookmarkStart w:id="116" w:name="_Toc11050254"/>
      <w:bookmarkEnd w:id="115"/>
      <w:bookmarkEnd w:id="116"/>
    </w:p>
    <w:p w14:paraId="4F72DB77" w14:textId="31303B5D" w:rsidR="00BA1B32" w:rsidRPr="00E7219F" w:rsidRDefault="003B595C" w:rsidP="00E7219F">
      <w:pPr>
        <w:pStyle w:val="Odsekzoznamu"/>
        <w:numPr>
          <w:ilvl w:val="0"/>
          <w:numId w:val="55"/>
        </w:numPr>
        <w:tabs>
          <w:tab w:val="clear" w:pos="720"/>
          <w:tab w:val="num" w:pos="426"/>
        </w:tabs>
        <w:autoSpaceDE w:val="0"/>
        <w:autoSpaceDN w:val="0"/>
        <w:adjustRightInd w:val="0"/>
        <w:spacing w:before="120" w:after="120" w:line="276" w:lineRule="auto"/>
        <w:ind w:left="426" w:hanging="426"/>
        <w:contextualSpacing w:val="0"/>
        <w:jc w:val="both"/>
        <w:rPr>
          <w:rFonts w:ascii="Calibri" w:eastAsia="Calibri" w:hAnsi="Calibri" w:cs="Calibri"/>
          <w:sz w:val="20"/>
          <w:szCs w:val="20"/>
          <w:lang w:eastAsia="en-US"/>
        </w:rPr>
      </w:pPr>
      <w:r w:rsidRPr="00E7219F">
        <w:rPr>
          <w:rFonts w:ascii="Calibri" w:eastAsia="Calibri" w:hAnsi="Calibri" w:cs="Calibri"/>
          <w:sz w:val="20"/>
          <w:szCs w:val="20"/>
          <w:lang w:eastAsia="en-US"/>
        </w:rPr>
        <w:t>Ponuka potenciálneho dodávateľa musí byť predložená v slovenskom alebo českom jazyku</w:t>
      </w:r>
      <w:r w:rsidR="00E7219F">
        <w:rPr>
          <w:rStyle w:val="Odkaznapoznmkupodiarou"/>
          <w:rFonts w:ascii="Calibri" w:eastAsia="Calibri" w:hAnsi="Calibri" w:cs="Calibri"/>
          <w:sz w:val="20"/>
          <w:szCs w:val="20"/>
          <w:lang w:eastAsia="en-US"/>
        </w:rPr>
        <w:footnoteReference w:id="110"/>
      </w:r>
      <w:r w:rsidRPr="00E7219F">
        <w:rPr>
          <w:rFonts w:ascii="Calibri" w:eastAsia="Calibri" w:hAnsi="Calibri" w:cs="Calibri"/>
          <w:sz w:val="20"/>
          <w:szCs w:val="20"/>
          <w:lang w:eastAsia="en-US"/>
        </w:rPr>
        <w:t xml:space="preserve">. </w:t>
      </w:r>
    </w:p>
    <w:p w14:paraId="62B5870E" w14:textId="72EA56B9" w:rsidR="000E4530" w:rsidRPr="00E7219F" w:rsidRDefault="003B595C" w:rsidP="00E9336D">
      <w:pPr>
        <w:pStyle w:val="Odsekzoznamu"/>
        <w:numPr>
          <w:ilvl w:val="0"/>
          <w:numId w:val="55"/>
        </w:numPr>
        <w:tabs>
          <w:tab w:val="clear" w:pos="720"/>
        </w:tabs>
        <w:autoSpaceDE w:val="0"/>
        <w:autoSpaceDN w:val="0"/>
        <w:adjustRightInd w:val="0"/>
        <w:spacing w:before="120" w:after="120" w:line="276" w:lineRule="auto"/>
        <w:ind w:left="567" w:hanging="567"/>
        <w:contextualSpacing w:val="0"/>
        <w:jc w:val="both"/>
        <w:rPr>
          <w:rFonts w:ascii="Calibri" w:eastAsia="Calibri" w:hAnsi="Calibri" w:cs="Calibri"/>
          <w:sz w:val="20"/>
          <w:szCs w:val="20"/>
          <w:lang w:eastAsia="en-US"/>
        </w:rPr>
      </w:pPr>
      <w:r w:rsidRPr="00E7219F">
        <w:rPr>
          <w:rFonts w:ascii="Calibri" w:eastAsia="Calibri" w:hAnsi="Calibri" w:cs="Calibri"/>
          <w:sz w:val="20"/>
          <w:szCs w:val="20"/>
          <w:lang w:eastAsia="en-US"/>
        </w:rPr>
        <w:t xml:space="preserve">Prijímateľ je zároveň povinný </w:t>
      </w:r>
      <w:r w:rsidR="00D81326" w:rsidRPr="00D81326">
        <w:rPr>
          <w:rFonts w:ascii="Calibri" w:eastAsia="Calibri" w:hAnsi="Calibri" w:cs="Calibri"/>
          <w:sz w:val="20"/>
          <w:szCs w:val="20"/>
          <w:lang w:eastAsia="en-US"/>
        </w:rPr>
        <w:t xml:space="preserve">vyhodnocovať predložené ponuky a </w:t>
      </w:r>
      <w:r w:rsidRPr="00E7219F">
        <w:rPr>
          <w:rFonts w:ascii="Calibri" w:eastAsia="Calibri" w:hAnsi="Calibri" w:cs="Calibri"/>
          <w:sz w:val="20"/>
          <w:szCs w:val="20"/>
          <w:lang w:eastAsia="en-US"/>
        </w:rPr>
        <w:t>uzatvoriť zmluvu/zadať objednávku v</w:t>
      </w:r>
      <w:r w:rsidR="00D81326">
        <w:rPr>
          <w:rFonts w:ascii="Calibri" w:eastAsia="Calibri" w:hAnsi="Calibri" w:cs="Calibri"/>
          <w:sz w:val="20"/>
          <w:szCs w:val="20"/>
          <w:lang w:eastAsia="en-US"/>
        </w:rPr>
        <w:t> </w:t>
      </w:r>
      <w:r w:rsidRPr="00E7219F">
        <w:rPr>
          <w:rFonts w:ascii="Calibri" w:eastAsia="Calibri" w:hAnsi="Calibri" w:cs="Calibri"/>
          <w:sz w:val="20"/>
          <w:szCs w:val="20"/>
          <w:lang w:eastAsia="en-US"/>
        </w:rPr>
        <w:t>súlade</w:t>
      </w:r>
      <w:r w:rsidR="00D81326">
        <w:rPr>
          <w:rFonts w:ascii="Calibri" w:eastAsia="Calibri" w:hAnsi="Calibri" w:cs="Calibri"/>
          <w:sz w:val="20"/>
          <w:szCs w:val="20"/>
          <w:lang w:eastAsia="en-US"/>
        </w:rPr>
        <w:t xml:space="preserve"> </w:t>
      </w:r>
      <w:r w:rsidRPr="00E7219F">
        <w:rPr>
          <w:rFonts w:ascii="Calibri" w:eastAsia="Calibri" w:hAnsi="Calibri" w:cs="Calibri"/>
          <w:sz w:val="20"/>
          <w:szCs w:val="20"/>
          <w:lang w:eastAsia="en-US"/>
        </w:rPr>
        <w:t xml:space="preserve">s výzvou </w:t>
      </w:r>
      <w:r w:rsidR="00D81326">
        <w:rPr>
          <w:rFonts w:ascii="Calibri" w:eastAsia="Calibri" w:hAnsi="Calibri" w:cs="Calibri"/>
          <w:sz w:val="20"/>
          <w:szCs w:val="20"/>
          <w:lang w:eastAsia="en-US"/>
        </w:rPr>
        <w:t xml:space="preserve"> </w:t>
      </w:r>
      <w:r w:rsidRPr="00E7219F">
        <w:rPr>
          <w:rFonts w:ascii="Calibri" w:eastAsia="Calibri" w:hAnsi="Calibri" w:cs="Calibri"/>
          <w:sz w:val="20"/>
          <w:szCs w:val="20"/>
          <w:lang w:eastAsia="en-US"/>
        </w:rPr>
        <w:t xml:space="preserve">na predkladanie ponúk a s ponukou úspešného dodávateľa. </w:t>
      </w:r>
    </w:p>
    <w:p w14:paraId="230DF923" w14:textId="77777777" w:rsidR="00D81326" w:rsidRDefault="003B595C" w:rsidP="00E7219F">
      <w:pPr>
        <w:pStyle w:val="Odsekzoznamu"/>
        <w:numPr>
          <w:ilvl w:val="0"/>
          <w:numId w:val="55"/>
        </w:numPr>
        <w:tabs>
          <w:tab w:val="clear" w:pos="720"/>
        </w:tabs>
        <w:autoSpaceDE w:val="0"/>
        <w:autoSpaceDN w:val="0"/>
        <w:adjustRightInd w:val="0"/>
        <w:spacing w:before="120" w:after="120" w:line="276" w:lineRule="auto"/>
        <w:ind w:left="426" w:hanging="426"/>
        <w:contextualSpacing w:val="0"/>
        <w:jc w:val="both"/>
        <w:rPr>
          <w:rFonts w:ascii="Calibri" w:eastAsia="Calibri" w:hAnsi="Calibri" w:cs="Calibri"/>
          <w:sz w:val="20"/>
          <w:szCs w:val="20"/>
          <w:lang w:eastAsia="en-US"/>
        </w:rPr>
      </w:pPr>
      <w:r w:rsidRPr="00E7219F">
        <w:rPr>
          <w:rFonts w:ascii="Calibri" w:eastAsia="Calibri" w:hAnsi="Calibri" w:cs="Calibri"/>
          <w:sz w:val="20"/>
          <w:szCs w:val="20"/>
          <w:lang w:eastAsia="en-US"/>
        </w:rPr>
        <w:t xml:space="preserve">Prijímateľ môže zrušiť použitý postup zadávania zákazky, </w:t>
      </w:r>
    </w:p>
    <w:p w14:paraId="3824968B" w14:textId="77777777" w:rsidR="00D81326" w:rsidRDefault="003B595C" w:rsidP="00D81326">
      <w:pPr>
        <w:pStyle w:val="Odsekzoznamu"/>
        <w:numPr>
          <w:ilvl w:val="1"/>
          <w:numId w:val="55"/>
        </w:numPr>
        <w:autoSpaceDE w:val="0"/>
        <w:autoSpaceDN w:val="0"/>
        <w:adjustRightInd w:val="0"/>
        <w:spacing w:before="120" w:after="120" w:line="276" w:lineRule="auto"/>
        <w:contextualSpacing w:val="0"/>
        <w:jc w:val="both"/>
        <w:rPr>
          <w:rFonts w:ascii="Calibri" w:eastAsia="Calibri" w:hAnsi="Calibri" w:cs="Calibri"/>
          <w:sz w:val="20"/>
          <w:szCs w:val="20"/>
          <w:lang w:eastAsia="en-US"/>
        </w:rPr>
      </w:pPr>
      <w:r w:rsidRPr="00E7219F">
        <w:rPr>
          <w:rFonts w:ascii="Calibri" w:eastAsia="Calibri" w:hAnsi="Calibri" w:cs="Calibri"/>
          <w:sz w:val="20"/>
          <w:szCs w:val="20"/>
          <w:lang w:eastAsia="en-US"/>
        </w:rPr>
        <w:lastRenderedPageBreak/>
        <w:t>ak</w:t>
      </w:r>
      <w:r w:rsidR="00E7219F">
        <w:rPr>
          <w:rFonts w:ascii="Calibri" w:eastAsia="Calibri" w:hAnsi="Calibri" w:cs="Calibri"/>
          <w:sz w:val="20"/>
          <w:szCs w:val="20"/>
          <w:lang w:eastAsia="en-US"/>
        </w:rPr>
        <w:t xml:space="preserve"> </w:t>
      </w:r>
      <w:r w:rsidRPr="00E7219F">
        <w:rPr>
          <w:rFonts w:ascii="Calibri" w:eastAsia="Calibri" w:hAnsi="Calibri" w:cs="Calibri"/>
          <w:sz w:val="20"/>
          <w:szCs w:val="20"/>
          <w:lang w:eastAsia="en-US"/>
        </w:rPr>
        <w:t xml:space="preserve">ani jeden potenciálny dodávateľ nesplnil podmienky uvedené vo výzve </w:t>
      </w:r>
      <w:r w:rsidR="00D81326">
        <w:rPr>
          <w:rFonts w:ascii="Calibri" w:eastAsia="Calibri" w:hAnsi="Calibri" w:cs="Calibri"/>
          <w:sz w:val="20"/>
          <w:szCs w:val="20"/>
          <w:lang w:eastAsia="en-US"/>
        </w:rPr>
        <w:t xml:space="preserve"> </w:t>
      </w:r>
      <w:r w:rsidRPr="00E7219F">
        <w:rPr>
          <w:rFonts w:ascii="Calibri" w:eastAsia="Calibri" w:hAnsi="Calibri" w:cs="Calibri"/>
          <w:sz w:val="20"/>
          <w:szCs w:val="20"/>
          <w:lang w:eastAsia="en-US"/>
        </w:rPr>
        <w:t>na predkladanie ponúk,</w:t>
      </w:r>
      <w:r w:rsidR="00E7219F">
        <w:rPr>
          <w:rFonts w:ascii="Calibri" w:eastAsia="Calibri" w:hAnsi="Calibri" w:cs="Calibri"/>
          <w:sz w:val="20"/>
          <w:szCs w:val="20"/>
          <w:lang w:eastAsia="en-US"/>
        </w:rPr>
        <w:t xml:space="preserve"> </w:t>
      </w:r>
    </w:p>
    <w:p w14:paraId="4F615CB9" w14:textId="6EB02118" w:rsidR="003B595C" w:rsidRPr="00E7219F" w:rsidRDefault="003B595C" w:rsidP="00D81326">
      <w:pPr>
        <w:pStyle w:val="Odsekzoznamu"/>
        <w:numPr>
          <w:ilvl w:val="1"/>
          <w:numId w:val="55"/>
        </w:numPr>
        <w:autoSpaceDE w:val="0"/>
        <w:autoSpaceDN w:val="0"/>
        <w:adjustRightInd w:val="0"/>
        <w:spacing w:before="120" w:after="120" w:line="276" w:lineRule="auto"/>
        <w:contextualSpacing w:val="0"/>
        <w:jc w:val="both"/>
        <w:rPr>
          <w:rFonts w:ascii="Calibri" w:eastAsia="Calibri" w:hAnsi="Calibri" w:cs="Calibri"/>
          <w:sz w:val="20"/>
          <w:szCs w:val="20"/>
          <w:lang w:eastAsia="en-US"/>
        </w:rPr>
      </w:pPr>
      <w:r w:rsidRPr="00E7219F">
        <w:rPr>
          <w:rFonts w:ascii="Calibri" w:eastAsia="Calibri" w:hAnsi="Calibri" w:cs="Calibri"/>
          <w:sz w:val="20"/>
          <w:szCs w:val="20"/>
          <w:lang w:eastAsia="en-US"/>
        </w:rPr>
        <w:t>ak sa zmenili okolnosti, za ktorých sa vyhlásilo obstarávanie (pozn. tieto okolnosti je prijímateľ povinný pomenovať a odôvodniť zrušenie postupu zadávania zákazky)</w:t>
      </w:r>
    </w:p>
    <w:p w14:paraId="191FAF66" w14:textId="55045DA3" w:rsidR="00E7219F" w:rsidRDefault="003B595C" w:rsidP="00E7219F">
      <w:pPr>
        <w:pStyle w:val="Odsekzoznamu"/>
        <w:numPr>
          <w:ilvl w:val="0"/>
          <w:numId w:val="55"/>
        </w:numPr>
        <w:tabs>
          <w:tab w:val="clear" w:pos="720"/>
        </w:tabs>
        <w:autoSpaceDE w:val="0"/>
        <w:autoSpaceDN w:val="0"/>
        <w:adjustRightInd w:val="0"/>
        <w:spacing w:before="120" w:after="120" w:line="276" w:lineRule="auto"/>
        <w:ind w:left="426" w:hanging="426"/>
        <w:contextualSpacing w:val="0"/>
        <w:jc w:val="both"/>
        <w:rPr>
          <w:rFonts w:ascii="Calibri" w:eastAsia="Calibri" w:hAnsi="Calibri" w:cs="Calibri"/>
          <w:sz w:val="20"/>
          <w:szCs w:val="20"/>
          <w:lang w:eastAsia="en-US"/>
        </w:rPr>
      </w:pPr>
      <w:r w:rsidRPr="00D81326">
        <w:rPr>
          <w:rFonts w:ascii="Calibri" w:eastAsia="Calibri" w:hAnsi="Calibri" w:cs="Calibri"/>
          <w:b/>
          <w:sz w:val="20"/>
          <w:szCs w:val="20"/>
          <w:lang w:eastAsia="en-US"/>
        </w:rPr>
        <w:t>Lehota na výkon kontroly je 20 pracovných dní v prípade zákaziek nad 100 000 eur a 15 pracovných dní v prípade zákaziek do 100 000 eur.</w:t>
      </w:r>
      <w:r w:rsidRPr="00E7219F">
        <w:rPr>
          <w:rFonts w:ascii="Calibri" w:eastAsia="Calibri" w:hAnsi="Calibri" w:cs="Calibri"/>
          <w:sz w:val="20"/>
          <w:szCs w:val="20"/>
          <w:lang w:eastAsia="en-US"/>
        </w:rPr>
        <w:t xml:space="preserve"> </w:t>
      </w:r>
      <w:r w:rsidR="00E7219F" w:rsidRPr="00E7219F">
        <w:rPr>
          <w:rFonts w:ascii="Calibri" w:eastAsia="Calibri" w:hAnsi="Calibri" w:cs="Calibri"/>
          <w:sz w:val="20"/>
          <w:szCs w:val="20"/>
          <w:lang w:eastAsia="en-US"/>
        </w:rPr>
        <w:t>RO požad</w:t>
      </w:r>
      <w:r w:rsidR="00D81326">
        <w:rPr>
          <w:rFonts w:ascii="Calibri" w:eastAsia="Calibri" w:hAnsi="Calibri" w:cs="Calibri"/>
          <w:sz w:val="20"/>
          <w:szCs w:val="20"/>
          <w:lang w:eastAsia="en-US"/>
        </w:rPr>
        <w:t xml:space="preserve">uje </w:t>
      </w:r>
      <w:r w:rsidRPr="00E7219F">
        <w:rPr>
          <w:rFonts w:ascii="Calibri" w:eastAsia="Calibri" w:hAnsi="Calibri" w:cs="Calibri"/>
          <w:sz w:val="20"/>
          <w:szCs w:val="20"/>
          <w:lang w:eastAsia="en-US"/>
        </w:rPr>
        <w:t>predl</w:t>
      </w:r>
      <w:r w:rsidR="00D81326">
        <w:rPr>
          <w:rFonts w:ascii="Calibri" w:eastAsia="Calibri" w:hAnsi="Calibri" w:cs="Calibri"/>
          <w:sz w:val="20"/>
          <w:szCs w:val="20"/>
          <w:lang w:eastAsia="en-US"/>
        </w:rPr>
        <w:t xml:space="preserve">ožiť </w:t>
      </w:r>
      <w:r w:rsidRPr="00E7219F">
        <w:rPr>
          <w:rFonts w:ascii="Calibri" w:eastAsia="Calibri" w:hAnsi="Calibri" w:cs="Calibri"/>
          <w:sz w:val="20"/>
          <w:szCs w:val="20"/>
          <w:lang w:eastAsia="en-US"/>
        </w:rPr>
        <w:t>tak</w:t>
      </w:r>
      <w:r w:rsidR="00D81326">
        <w:rPr>
          <w:rFonts w:ascii="Calibri" w:eastAsia="Calibri" w:hAnsi="Calibri" w:cs="Calibri"/>
          <w:sz w:val="20"/>
          <w:szCs w:val="20"/>
          <w:lang w:eastAsia="en-US"/>
        </w:rPr>
        <w:t>ú</w:t>
      </w:r>
      <w:r w:rsidRPr="00E7219F">
        <w:rPr>
          <w:rFonts w:ascii="Calibri" w:eastAsia="Calibri" w:hAnsi="Calibri" w:cs="Calibri"/>
          <w:sz w:val="20"/>
          <w:szCs w:val="20"/>
          <w:lang w:eastAsia="en-US"/>
        </w:rPr>
        <w:t>to dokumentáci</w:t>
      </w:r>
      <w:r w:rsidR="00D81326">
        <w:rPr>
          <w:rFonts w:ascii="Calibri" w:eastAsia="Calibri" w:hAnsi="Calibri" w:cs="Calibri"/>
          <w:sz w:val="20"/>
          <w:szCs w:val="20"/>
          <w:lang w:eastAsia="en-US"/>
        </w:rPr>
        <w:t>u</w:t>
      </w:r>
      <w:r w:rsidRPr="00E7219F">
        <w:rPr>
          <w:rFonts w:ascii="Calibri" w:eastAsia="Calibri" w:hAnsi="Calibri" w:cs="Calibri"/>
          <w:sz w:val="20"/>
          <w:szCs w:val="20"/>
          <w:lang w:eastAsia="en-US"/>
        </w:rPr>
        <w:t xml:space="preserve"> na kontrolu ešte </w:t>
      </w:r>
      <w:r w:rsidR="00E7219F" w:rsidRPr="00E7219F">
        <w:rPr>
          <w:rFonts w:ascii="Calibri" w:eastAsia="Calibri" w:hAnsi="Calibri" w:cs="Calibri"/>
          <w:sz w:val="20"/>
          <w:szCs w:val="20"/>
          <w:lang w:eastAsia="en-US"/>
        </w:rPr>
        <w:t xml:space="preserve">pred podpisom zmluvy  </w:t>
      </w:r>
      <w:r w:rsidRPr="00E7219F">
        <w:rPr>
          <w:rFonts w:ascii="Calibri" w:eastAsia="Calibri" w:hAnsi="Calibri" w:cs="Calibri"/>
          <w:sz w:val="20"/>
          <w:szCs w:val="20"/>
          <w:lang w:eastAsia="en-US"/>
        </w:rPr>
        <w:t>s úspešným dodávateľom na</w:t>
      </w:r>
      <w:r w:rsidR="00E9336D">
        <w:rPr>
          <w:rFonts w:ascii="Calibri" w:eastAsia="Calibri" w:hAnsi="Calibri" w:cs="Calibri"/>
          <w:sz w:val="20"/>
          <w:szCs w:val="20"/>
          <w:lang w:eastAsia="en-US"/>
        </w:rPr>
        <w:t xml:space="preserve"> druhú</w:t>
      </w:r>
      <w:r w:rsidRPr="00E7219F">
        <w:rPr>
          <w:rFonts w:ascii="Calibri" w:eastAsia="Calibri" w:hAnsi="Calibri" w:cs="Calibri"/>
          <w:sz w:val="20"/>
          <w:szCs w:val="20"/>
          <w:lang w:eastAsia="en-US"/>
        </w:rPr>
        <w:t xml:space="preserve"> ex-ante kontrolu</w:t>
      </w:r>
      <w:r w:rsidR="00E9336D">
        <w:rPr>
          <w:rFonts w:ascii="Calibri" w:eastAsia="Calibri" w:hAnsi="Calibri" w:cs="Calibri"/>
          <w:sz w:val="20"/>
          <w:szCs w:val="20"/>
          <w:lang w:eastAsia="en-US"/>
        </w:rPr>
        <w:t xml:space="preserve"> (po vyhodnotení ponúk pred podpisom zmlvuy)</w:t>
      </w:r>
      <w:r w:rsidRPr="00E7219F">
        <w:rPr>
          <w:rFonts w:ascii="Calibri" w:eastAsia="Calibri" w:hAnsi="Calibri" w:cs="Calibri"/>
          <w:sz w:val="20"/>
          <w:szCs w:val="20"/>
          <w:lang w:eastAsia="en-US"/>
        </w:rPr>
        <w:t xml:space="preserve"> v</w:t>
      </w:r>
      <w:r w:rsidR="00E9336D">
        <w:rPr>
          <w:rFonts w:ascii="Calibri" w:eastAsia="Calibri" w:hAnsi="Calibri" w:cs="Calibri"/>
          <w:sz w:val="20"/>
          <w:szCs w:val="20"/>
          <w:lang w:eastAsia="en-US"/>
        </w:rPr>
        <w:t> </w:t>
      </w:r>
      <w:r w:rsidRPr="00E7219F">
        <w:rPr>
          <w:rFonts w:ascii="Calibri" w:eastAsia="Calibri" w:hAnsi="Calibri" w:cs="Calibri"/>
          <w:sz w:val="20"/>
          <w:szCs w:val="20"/>
          <w:lang w:eastAsia="en-US"/>
        </w:rPr>
        <w:t>prí</w:t>
      </w:r>
      <w:r w:rsidR="00E7219F" w:rsidRPr="00E7219F">
        <w:rPr>
          <w:rFonts w:ascii="Calibri" w:eastAsia="Calibri" w:hAnsi="Calibri" w:cs="Calibri"/>
          <w:sz w:val="20"/>
          <w:szCs w:val="20"/>
          <w:lang w:eastAsia="en-US"/>
        </w:rPr>
        <w:t>pade</w:t>
      </w:r>
      <w:r w:rsidR="00E9336D">
        <w:rPr>
          <w:rFonts w:ascii="Calibri" w:eastAsia="Calibri" w:hAnsi="Calibri" w:cs="Calibri"/>
          <w:sz w:val="20"/>
          <w:szCs w:val="20"/>
          <w:lang w:eastAsia="en-US"/>
        </w:rPr>
        <w:t xml:space="preserve"> vyššie uvedených</w:t>
      </w:r>
      <w:r w:rsidR="00E7219F" w:rsidRPr="00E7219F">
        <w:rPr>
          <w:rFonts w:ascii="Calibri" w:eastAsia="Calibri" w:hAnsi="Calibri" w:cs="Calibri"/>
          <w:sz w:val="20"/>
          <w:szCs w:val="20"/>
          <w:lang w:eastAsia="en-US"/>
        </w:rPr>
        <w:t xml:space="preserve"> zákaziek </w:t>
      </w:r>
      <w:r w:rsidR="00E9336D">
        <w:rPr>
          <w:rFonts w:ascii="Calibri" w:eastAsia="Calibri" w:hAnsi="Calibri" w:cs="Calibri"/>
          <w:sz w:val="20"/>
          <w:szCs w:val="20"/>
          <w:lang w:eastAsia="en-US"/>
        </w:rPr>
        <w:t>(</w:t>
      </w:r>
      <w:r w:rsidR="00E7219F" w:rsidRPr="00E7219F">
        <w:rPr>
          <w:rFonts w:ascii="Calibri" w:eastAsia="Calibri" w:hAnsi="Calibri" w:cs="Calibri"/>
          <w:sz w:val="20"/>
          <w:szCs w:val="20"/>
          <w:lang w:eastAsia="en-US"/>
        </w:rPr>
        <w:t>nad</w:t>
      </w:r>
      <w:r w:rsidR="00E9336D">
        <w:rPr>
          <w:rFonts w:ascii="Calibri" w:eastAsia="Calibri" w:hAnsi="Calibri" w:cs="Calibri"/>
          <w:sz w:val="20"/>
          <w:szCs w:val="20"/>
          <w:lang w:eastAsia="en-US"/>
        </w:rPr>
        <w:t>/do</w:t>
      </w:r>
      <w:r w:rsidR="00E7219F" w:rsidRPr="00E7219F">
        <w:rPr>
          <w:rFonts w:ascii="Calibri" w:eastAsia="Calibri" w:hAnsi="Calibri" w:cs="Calibri"/>
          <w:sz w:val="20"/>
          <w:szCs w:val="20"/>
          <w:lang w:eastAsia="en-US"/>
        </w:rPr>
        <w:t xml:space="preserve"> 100 000 eur</w:t>
      </w:r>
      <w:r w:rsidR="00E9336D">
        <w:rPr>
          <w:rFonts w:ascii="Calibri" w:eastAsia="Calibri" w:hAnsi="Calibri" w:cs="Calibri"/>
          <w:sz w:val="20"/>
          <w:szCs w:val="20"/>
          <w:lang w:eastAsia="en-US"/>
        </w:rPr>
        <w:t>)</w:t>
      </w:r>
      <w:r w:rsidR="00E7219F" w:rsidRPr="00E7219F">
        <w:rPr>
          <w:rFonts w:ascii="Calibri" w:eastAsia="Calibri" w:hAnsi="Calibri" w:cs="Calibri"/>
          <w:sz w:val="20"/>
          <w:szCs w:val="20"/>
          <w:lang w:eastAsia="en-US"/>
        </w:rPr>
        <w:t xml:space="preserve">,  </w:t>
      </w:r>
      <w:r w:rsidRPr="00E7219F">
        <w:rPr>
          <w:rFonts w:ascii="Calibri" w:eastAsia="Calibri" w:hAnsi="Calibri" w:cs="Calibri"/>
          <w:sz w:val="20"/>
          <w:szCs w:val="20"/>
          <w:lang w:eastAsia="en-US"/>
        </w:rPr>
        <w:t>tak lehota na výkon ex-ante kontroly je 20 pracovných dní a lehota na</w:t>
      </w:r>
      <w:r w:rsidR="00E7219F" w:rsidRPr="00E7219F">
        <w:rPr>
          <w:rFonts w:ascii="Calibri" w:eastAsia="Calibri" w:hAnsi="Calibri" w:cs="Calibri"/>
          <w:sz w:val="20"/>
          <w:szCs w:val="20"/>
          <w:lang w:eastAsia="en-US"/>
        </w:rPr>
        <w:t xml:space="preserve"> následnú ex-post kontrolu je 7 </w:t>
      </w:r>
      <w:r w:rsidRPr="00E7219F">
        <w:rPr>
          <w:rFonts w:ascii="Calibri" w:eastAsia="Calibri" w:hAnsi="Calibri" w:cs="Calibri"/>
          <w:sz w:val="20"/>
          <w:szCs w:val="20"/>
          <w:lang w:eastAsia="en-US"/>
        </w:rPr>
        <w:t>pracovných dní.</w:t>
      </w:r>
    </w:p>
    <w:p w14:paraId="6631BCD8" w14:textId="6F98AD80" w:rsidR="00E7219F" w:rsidRPr="00E7219F" w:rsidRDefault="00E7219F" w:rsidP="00E7219F">
      <w:pPr>
        <w:pStyle w:val="Odsekzoznamu"/>
        <w:autoSpaceDE w:val="0"/>
        <w:autoSpaceDN w:val="0"/>
        <w:adjustRightInd w:val="0"/>
        <w:spacing w:before="120" w:after="120" w:line="276" w:lineRule="auto"/>
        <w:ind w:left="426"/>
        <w:contextualSpacing w:val="0"/>
        <w:jc w:val="both"/>
        <w:rPr>
          <w:rFonts w:ascii="Calibri" w:eastAsia="Calibri" w:hAnsi="Calibri" w:cs="Calibri"/>
          <w:sz w:val="20"/>
          <w:szCs w:val="20"/>
          <w:lang w:eastAsia="en-US"/>
        </w:rPr>
      </w:pPr>
      <w:r w:rsidRPr="00E7219F">
        <w:rPr>
          <w:rFonts w:ascii="Calibri" w:hAnsi="Calibri" w:cs="Calibri"/>
          <w:sz w:val="20"/>
          <w:szCs w:val="20"/>
        </w:rPr>
        <w:t>Ak nie je dodržaná lehota na výkon kontroly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14:paraId="63A9FDC3" w14:textId="238907E4" w:rsidR="007E137D" w:rsidRPr="007B57A9" w:rsidRDefault="00E7219F" w:rsidP="007B57A9">
      <w:pPr>
        <w:pStyle w:val="Odsekzoznamu"/>
        <w:autoSpaceDE w:val="0"/>
        <w:autoSpaceDN w:val="0"/>
        <w:adjustRightInd w:val="0"/>
        <w:spacing w:before="120" w:after="120" w:line="276" w:lineRule="auto"/>
        <w:ind w:left="540"/>
        <w:contextualSpacing w:val="0"/>
        <w:jc w:val="both"/>
        <w:rPr>
          <w:rStyle w:val="Hypertextovprepojenie"/>
          <w:rFonts w:ascii="Calibri" w:eastAsia="Calibri" w:hAnsi="Calibri" w:cs="Calibri"/>
          <w:color w:val="auto"/>
          <w:sz w:val="20"/>
          <w:szCs w:val="20"/>
          <w:u w:val="none"/>
          <w:lang w:eastAsia="en-US"/>
        </w:rPr>
      </w:pPr>
      <w:r w:rsidRPr="007B57A9">
        <w:rPr>
          <w:rFonts w:ascii="Calibri" w:hAnsi="Calibri" w:cs="Calibri"/>
          <w:sz w:val="20"/>
          <w:szCs w:val="20"/>
        </w:rPr>
        <w:t xml:space="preserve">Žiadateľ/Prijímateľ predkladá dokumentáciu </w:t>
      </w:r>
      <w:r w:rsidRPr="007B57A9">
        <w:rPr>
          <w:rFonts w:ascii="Calibri" w:hAnsi="Calibri" w:cs="Calibri"/>
          <w:b/>
          <w:sz w:val="20"/>
          <w:szCs w:val="20"/>
        </w:rPr>
        <w:t>na kontrolu</w:t>
      </w:r>
      <w:r w:rsidRPr="007B57A9">
        <w:rPr>
          <w:rFonts w:ascii="Calibri" w:hAnsi="Calibri" w:cs="Calibri"/>
          <w:sz w:val="20"/>
          <w:szCs w:val="20"/>
        </w:rPr>
        <w:t xml:space="preserve"> na RO spôsobom uvedeným v podkapitole </w:t>
      </w:r>
      <w:hyperlink w:anchor="_Predkladanie_dokumentácie_z_1" w:history="1">
        <w:r w:rsidRPr="007B57A9">
          <w:rPr>
            <w:rStyle w:val="Hypertextovprepojenie"/>
            <w:rFonts w:asciiTheme="minorHAnsi" w:hAnsiTheme="minorHAnsi" w:cs="Calibri"/>
            <w:sz w:val="20"/>
            <w:szCs w:val="20"/>
          </w:rPr>
          <w:t>2.2</w:t>
        </w:r>
      </w:hyperlink>
      <w:r w:rsidRPr="007B57A9">
        <w:rPr>
          <w:rStyle w:val="Hypertextovprepojenie"/>
          <w:rFonts w:asciiTheme="minorHAnsi" w:hAnsiTheme="minorHAnsi" w:cs="Calibri"/>
          <w:sz w:val="20"/>
          <w:szCs w:val="20"/>
        </w:rPr>
        <w:t xml:space="preserve"> </w:t>
      </w:r>
      <w:r w:rsidR="00B26581" w:rsidRPr="007B57A9">
        <w:rPr>
          <w:rStyle w:val="Hypertextovprepojenie"/>
          <w:rFonts w:asciiTheme="minorHAnsi" w:hAnsiTheme="minorHAnsi" w:cs="Calibri"/>
          <w:color w:val="auto"/>
          <w:sz w:val="20"/>
          <w:szCs w:val="20"/>
          <w:u w:val="none"/>
        </w:rPr>
        <w:t>tejto príručky.</w:t>
      </w:r>
    </w:p>
    <w:p w14:paraId="3BE2B67B" w14:textId="3C6BC036" w:rsidR="00B26581" w:rsidRDefault="00E9336D" w:rsidP="007E137D">
      <w:pPr>
        <w:pStyle w:val="Odsekzoznamu"/>
        <w:numPr>
          <w:ilvl w:val="0"/>
          <w:numId w:val="55"/>
        </w:numPr>
        <w:tabs>
          <w:tab w:val="clear" w:pos="720"/>
          <w:tab w:val="num" w:pos="567"/>
        </w:tabs>
        <w:spacing w:before="240" w:after="240"/>
        <w:ind w:left="567" w:hanging="567"/>
        <w:jc w:val="both"/>
        <w:rPr>
          <w:rFonts w:ascii="Calibri" w:eastAsia="Calibri" w:hAnsi="Calibri" w:cs="Calibri"/>
          <w:sz w:val="20"/>
          <w:szCs w:val="20"/>
          <w:lang w:eastAsia="en-US"/>
        </w:rPr>
      </w:pPr>
      <w:r w:rsidRPr="002F3653">
        <w:rPr>
          <w:rFonts w:ascii="Calibri" w:hAnsi="Calibri" w:cs="Calibri"/>
          <w:sz w:val="20"/>
          <w:szCs w:val="20"/>
        </w:rPr>
        <w:t>Žiadateľ</w:t>
      </w:r>
      <w:r w:rsidRPr="007E137D">
        <w:rPr>
          <w:rFonts w:ascii="Calibri" w:eastAsia="Calibri" w:hAnsi="Calibri" w:cs="Calibri"/>
          <w:sz w:val="20"/>
          <w:szCs w:val="20"/>
          <w:lang w:eastAsia="en-US"/>
        </w:rPr>
        <w:t xml:space="preserve"> </w:t>
      </w:r>
      <w:r>
        <w:rPr>
          <w:rFonts w:ascii="Calibri" w:eastAsia="Calibri" w:hAnsi="Calibri" w:cs="Calibri"/>
          <w:sz w:val="20"/>
          <w:szCs w:val="20"/>
          <w:lang w:eastAsia="en-US"/>
        </w:rPr>
        <w:t>/</w:t>
      </w:r>
      <w:r w:rsidR="007E137D" w:rsidRPr="007E137D">
        <w:rPr>
          <w:rFonts w:ascii="Calibri" w:eastAsia="Calibri" w:hAnsi="Calibri" w:cs="Calibri"/>
          <w:sz w:val="20"/>
          <w:szCs w:val="20"/>
          <w:lang w:eastAsia="en-US"/>
        </w:rPr>
        <w:t>Prijímateľ je oprávnený predložiť dokumentáciu k obstarávaniu zákaziek s</w:t>
      </w:r>
      <w:r w:rsidRPr="00E9336D">
        <w:rPr>
          <w:rFonts w:ascii="Calibri" w:eastAsia="Calibri" w:hAnsi="Calibri" w:cs="Calibri"/>
          <w:b/>
          <w:sz w:val="20"/>
          <w:szCs w:val="20"/>
          <w:lang w:eastAsia="en-US"/>
        </w:rPr>
        <w:t xml:space="preserve"> </w:t>
      </w:r>
      <w:r w:rsidRPr="00D81326">
        <w:rPr>
          <w:rFonts w:ascii="Calibri" w:eastAsia="Calibri" w:hAnsi="Calibri" w:cs="Calibri"/>
          <w:b/>
          <w:sz w:val="20"/>
          <w:szCs w:val="20"/>
          <w:lang w:eastAsia="en-US"/>
        </w:rPr>
        <w:t>nad 100 000 eur</w:t>
      </w:r>
      <w:r>
        <w:rPr>
          <w:rFonts w:ascii="Calibri" w:eastAsia="Calibri" w:hAnsi="Calibri" w:cs="Calibri"/>
          <w:b/>
          <w:sz w:val="20"/>
          <w:szCs w:val="20"/>
          <w:lang w:eastAsia="en-US"/>
        </w:rPr>
        <w:t xml:space="preserve"> ako aj </w:t>
      </w:r>
      <w:r w:rsidRPr="00D81326">
        <w:rPr>
          <w:rFonts w:ascii="Calibri" w:eastAsia="Calibri" w:hAnsi="Calibri" w:cs="Calibri"/>
          <w:b/>
          <w:sz w:val="20"/>
          <w:szCs w:val="20"/>
          <w:lang w:eastAsia="en-US"/>
        </w:rPr>
        <w:t>zákaziek do 100 000 eur</w:t>
      </w:r>
      <w:r w:rsidR="007E137D" w:rsidRPr="007E137D">
        <w:rPr>
          <w:rFonts w:ascii="Calibri" w:eastAsia="Calibri" w:hAnsi="Calibri" w:cs="Calibri"/>
          <w:sz w:val="20"/>
          <w:szCs w:val="20"/>
          <w:lang w:eastAsia="en-US"/>
        </w:rPr>
        <w:t xml:space="preserve"> pred vyhlásením zákazky/oslovením subjektov v rámci prieskumu trhu, pričom v tomto prípade tak urobí spôsobom uvedeným v </w:t>
      </w:r>
      <w:r>
        <w:rPr>
          <w:rFonts w:ascii="Calibri" w:eastAsia="Calibri" w:hAnsi="Calibri" w:cs="Calibri"/>
          <w:sz w:val="20"/>
          <w:szCs w:val="20"/>
          <w:lang w:eastAsia="en-US"/>
        </w:rPr>
        <w:t>podkapitole 2.2 odsekoch 2 až 4.</w:t>
      </w:r>
    </w:p>
    <w:p w14:paraId="4160FA26" w14:textId="77777777" w:rsidR="00E9336D" w:rsidRDefault="00E9336D" w:rsidP="00E9336D">
      <w:pPr>
        <w:pStyle w:val="Odsekzoznamu"/>
        <w:spacing w:before="240" w:after="240"/>
        <w:ind w:left="567"/>
        <w:jc w:val="both"/>
        <w:rPr>
          <w:rFonts w:ascii="Calibri" w:eastAsia="Calibri" w:hAnsi="Calibri" w:cs="Calibri"/>
          <w:sz w:val="20"/>
          <w:szCs w:val="20"/>
          <w:lang w:eastAsia="en-US"/>
        </w:rPr>
      </w:pPr>
    </w:p>
    <w:p w14:paraId="01AB517B" w14:textId="08E23543" w:rsidR="00E9336D" w:rsidRPr="00DD282E" w:rsidRDefault="00E9336D" w:rsidP="00E9336D">
      <w:pPr>
        <w:pStyle w:val="Odsekzoznamu"/>
        <w:numPr>
          <w:ilvl w:val="0"/>
          <w:numId w:val="55"/>
        </w:numPr>
        <w:tabs>
          <w:tab w:val="clear" w:pos="720"/>
          <w:tab w:val="num" w:pos="142"/>
        </w:tabs>
        <w:ind w:left="567" w:hanging="567"/>
        <w:jc w:val="both"/>
        <w:rPr>
          <w:rFonts w:ascii="Calibri" w:eastAsia="Calibri" w:hAnsi="Calibri" w:cs="Calibri"/>
          <w:b/>
          <w:sz w:val="20"/>
          <w:szCs w:val="20"/>
          <w:lang w:eastAsia="en-US"/>
        </w:rPr>
      </w:pPr>
      <w:r w:rsidRPr="00DD282E">
        <w:rPr>
          <w:rFonts w:ascii="Calibri" w:eastAsia="Calibri" w:hAnsi="Calibri" w:cs="Calibri"/>
          <w:b/>
          <w:sz w:val="20"/>
          <w:szCs w:val="20"/>
          <w:lang w:eastAsia="en-US"/>
        </w:rPr>
        <w:t>Výzva na predkladanie ponúk a záznam z prieskumu trhu musí byť zverejnený na webovom sídle prijímateľa alebo inom vhodnom webovom sídle do 31. decembra 2028 alebo aj po tomto dátume, ak do 31. decembra 2028 nedošlo k vysporiadaniu finančných vzťahov medzi poskytovateľom a prijímateľom v súlade so zmluvou o poskytnutí NFP alebo rozhodnutím o schválení žiadosti o NFP.</w:t>
      </w:r>
    </w:p>
    <w:p w14:paraId="27A5D477" w14:textId="77777777" w:rsidR="007E137D" w:rsidRPr="007E137D" w:rsidRDefault="007E137D" w:rsidP="007E137D">
      <w:pPr>
        <w:pStyle w:val="Odsekzoznamu"/>
        <w:spacing w:before="240" w:after="240"/>
        <w:ind w:left="567"/>
        <w:jc w:val="both"/>
        <w:rPr>
          <w:rFonts w:ascii="Calibri" w:eastAsia="Calibri" w:hAnsi="Calibri" w:cs="Calibri"/>
          <w:sz w:val="20"/>
          <w:szCs w:val="20"/>
          <w:lang w:eastAsia="en-US"/>
        </w:rPr>
      </w:pPr>
    </w:p>
    <w:p w14:paraId="2902B5B9" w14:textId="5F762FEF" w:rsidR="003B595C" w:rsidRDefault="007E137D" w:rsidP="007E137D">
      <w:pPr>
        <w:pStyle w:val="Odsekzoznamu"/>
        <w:numPr>
          <w:ilvl w:val="0"/>
          <w:numId w:val="55"/>
        </w:numPr>
        <w:tabs>
          <w:tab w:val="clear" w:pos="720"/>
        </w:tabs>
        <w:autoSpaceDE w:val="0"/>
        <w:autoSpaceDN w:val="0"/>
        <w:adjustRightInd w:val="0"/>
        <w:spacing w:before="240" w:after="240" w:line="276" w:lineRule="auto"/>
        <w:ind w:left="540" w:hanging="540"/>
        <w:contextualSpacing w:val="0"/>
        <w:jc w:val="both"/>
        <w:rPr>
          <w:rFonts w:ascii="Calibri" w:hAnsi="Calibri" w:cs="Calibri"/>
          <w:sz w:val="20"/>
          <w:szCs w:val="20"/>
        </w:rPr>
      </w:pPr>
      <w:r w:rsidRPr="002F3653">
        <w:rPr>
          <w:rFonts w:ascii="Calibri" w:hAnsi="Calibri" w:cs="Calibri"/>
          <w:sz w:val="20"/>
          <w:szCs w:val="20"/>
        </w:rPr>
        <w:t>Žiadateľ/</w:t>
      </w:r>
      <w:r w:rsidR="003B595C" w:rsidRPr="00B26581">
        <w:rPr>
          <w:rFonts w:ascii="Calibri" w:hAnsi="Calibri" w:cs="Calibri"/>
          <w:sz w:val="20"/>
          <w:szCs w:val="20"/>
        </w:rPr>
        <w:t>Prijímateľ nemôže „umelo“ rozdeliť predmet zákazky na samostatné časti s cieľom vyhnúť sa použitiu postupov spojených so zadávaním zákaziek nad 100 000 eur.</w:t>
      </w:r>
    </w:p>
    <w:p w14:paraId="42FC7C79" w14:textId="77777777" w:rsidR="00586155" w:rsidRPr="00D129F7" w:rsidRDefault="00586155" w:rsidP="00586155">
      <w:pPr>
        <w:pStyle w:val="Odsekzoznamu"/>
        <w:numPr>
          <w:ilvl w:val="0"/>
          <w:numId w:val="55"/>
        </w:numPr>
        <w:tabs>
          <w:tab w:val="clear" w:pos="720"/>
        </w:tabs>
        <w:autoSpaceDE w:val="0"/>
        <w:autoSpaceDN w:val="0"/>
        <w:adjustRightInd w:val="0"/>
        <w:spacing w:before="240" w:after="240" w:line="276" w:lineRule="auto"/>
        <w:ind w:left="540" w:hanging="540"/>
        <w:jc w:val="both"/>
        <w:rPr>
          <w:rFonts w:asciiTheme="minorHAnsi" w:hAnsiTheme="minorHAnsi" w:cs="Calibri"/>
          <w:sz w:val="20"/>
          <w:szCs w:val="20"/>
        </w:rPr>
      </w:pPr>
      <w:r w:rsidRPr="00D129F7">
        <w:rPr>
          <w:rFonts w:asciiTheme="minorHAnsi" w:hAnsiTheme="minorHAnsi" w:cs="Calibri"/>
          <w:sz w:val="20"/>
          <w:szCs w:val="20"/>
        </w:rPr>
        <w:t>Celý postup prijímateľa pri zadávaní zákazky bude zhrnutý v zázname z prieskumu trhu, ktorého minimálne náležitosti sú nasledovné:</w:t>
      </w:r>
    </w:p>
    <w:p w14:paraId="6B4013C9"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identifikácia prijímateľa, </w:t>
      </w:r>
    </w:p>
    <w:p w14:paraId="1443E58E"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názov zákazky, </w:t>
      </w:r>
    </w:p>
    <w:p w14:paraId="0BCA42D8"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predmet zákazky, </w:t>
      </w:r>
    </w:p>
    <w:p w14:paraId="69730C2B"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určenie kritéria/kritérií na vyhodnotenie ponúk, </w:t>
      </w:r>
    </w:p>
    <w:p w14:paraId="7DA6B432"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spôsob vykonania prieskumu a identifikovanie podkladov, na základe ktorých boli ponuky vyhodnocované, </w:t>
      </w:r>
    </w:p>
    <w:p w14:paraId="7F5BD58D"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zoznam oslovených potenciálnych dodávateľov</w:t>
      </w:r>
      <w:r w:rsidRPr="00D129F7" w:rsidDel="009F4C07">
        <w:rPr>
          <w:rFonts w:asciiTheme="minorHAnsi" w:hAnsiTheme="minorHAnsi" w:cs="Calibri"/>
          <w:sz w:val="20"/>
          <w:szCs w:val="20"/>
        </w:rPr>
        <w:t xml:space="preserve"> </w:t>
      </w:r>
      <w:r w:rsidRPr="00D129F7">
        <w:rPr>
          <w:rFonts w:asciiTheme="minorHAnsi" w:hAnsiTheme="minorHAnsi" w:cs="Calibri"/>
          <w:sz w:val="20"/>
          <w:szCs w:val="20"/>
        </w:rPr>
        <w:t xml:space="preserve">a dátum ich oslovenia, </w:t>
      </w:r>
    </w:p>
    <w:p w14:paraId="011C77F0" w14:textId="4BE71755"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informácia o skutočnosti, že prijímateľ overil, či sú oslovení potenciálni dodávatelia oprávnení dodávať tovary, uskutočňovať stavebné práce alebo poskytovať služby v rozsahu predmetu zákazky, pričom prijímateľ je povinný uviesť spôsob overenia (napr. webové sídlo www.orsr.sk)</w:t>
      </w:r>
    </w:p>
    <w:p w14:paraId="3C31F373"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dátum vyhodnotenia ponúk, </w:t>
      </w:r>
    </w:p>
    <w:p w14:paraId="635564A2"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zoznam potenciálnych dodávateľov, ktorí predložili ponuku, </w:t>
      </w:r>
    </w:p>
    <w:p w14:paraId="5E0288B2"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identifikácia a vyhodnotenie splnenia jednotlivých  podmienok účasti a návrhov </w:t>
      </w:r>
      <w:r w:rsidRPr="00D129F7">
        <w:rPr>
          <w:rFonts w:asciiTheme="minorHAnsi" w:hAnsiTheme="minorHAnsi" w:cs="Calibri"/>
          <w:sz w:val="20"/>
          <w:szCs w:val="20"/>
        </w:rPr>
        <w:br/>
        <w:t xml:space="preserve">na plnenie kritérií, </w:t>
      </w:r>
    </w:p>
    <w:p w14:paraId="2242F972"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identifikácia úspešného dodávateľa/poskytovateľa/zhotoviteľa, </w:t>
      </w:r>
    </w:p>
    <w:p w14:paraId="7E6849A6"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 xml:space="preserve">konečná zmluvná cena ponuky úspešného uchádzača (uviesť cenu s DPH aj </w:t>
      </w:r>
      <w:r w:rsidRPr="00D129F7">
        <w:rPr>
          <w:rFonts w:asciiTheme="minorHAnsi" w:hAnsiTheme="minorHAnsi" w:cs="Calibri"/>
          <w:sz w:val="20"/>
          <w:szCs w:val="20"/>
        </w:rPr>
        <w:br/>
        <w:t xml:space="preserve">bez DPH; v prípade, že dodávateľ nie je platca DPH, uvedie sa konečná cena), </w:t>
      </w:r>
    </w:p>
    <w:p w14:paraId="01DE7133"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typ a podmienky realizácie zmluvy (najmä lehota plnenia a miesto realizácie),</w:t>
      </w:r>
    </w:p>
    <w:p w14:paraId="4DA969CC" w14:textId="77777777" w:rsidR="00586155" w:rsidRPr="00D129F7" w:rsidRDefault="00586155" w:rsidP="00586155">
      <w:pPr>
        <w:pStyle w:val="Odsekzoznamu"/>
        <w:numPr>
          <w:ilvl w:val="1"/>
          <w:numId w:val="55"/>
        </w:numPr>
        <w:spacing w:before="240" w:after="240" w:line="276" w:lineRule="auto"/>
        <w:jc w:val="both"/>
        <w:rPr>
          <w:rFonts w:asciiTheme="minorHAnsi" w:hAnsiTheme="minorHAnsi" w:cs="Calibri"/>
          <w:sz w:val="20"/>
          <w:szCs w:val="20"/>
        </w:rPr>
      </w:pPr>
      <w:r w:rsidRPr="00D129F7">
        <w:rPr>
          <w:rFonts w:asciiTheme="minorHAnsi" w:hAnsiTheme="minorHAnsi" w:cs="Calibri"/>
          <w:sz w:val="20"/>
          <w:szCs w:val="20"/>
        </w:rPr>
        <w:t>meno, funkcia, dátum a podpis zodpovednej osoby/osôb, ktoré vykonali prieskum.</w:t>
      </w:r>
    </w:p>
    <w:p w14:paraId="3B5C562B" w14:textId="56936414" w:rsidR="001B5CBF" w:rsidRPr="00D129F7" w:rsidRDefault="00D129F7" w:rsidP="00D129F7">
      <w:pPr>
        <w:spacing w:before="240" w:after="240"/>
        <w:ind w:left="567"/>
        <w:jc w:val="both"/>
        <w:rPr>
          <w:rFonts w:cs="Calibri"/>
          <w:sz w:val="20"/>
          <w:szCs w:val="20"/>
        </w:rPr>
      </w:pPr>
      <w:r>
        <w:rPr>
          <w:rFonts w:cs="Calibri"/>
          <w:sz w:val="20"/>
          <w:szCs w:val="20"/>
        </w:rPr>
        <w:t>Žiadateľ/Prijímateľ môže použiť vzor dokumenty „Záznam z prieskumu trhu“, ktorý tvorí prílohu č. 7 tejto Príručky.</w:t>
      </w:r>
    </w:p>
    <w:p w14:paraId="6A47EC33" w14:textId="77777777" w:rsidR="001B5CBF" w:rsidRDefault="001B5CBF" w:rsidP="001B5CBF">
      <w:pPr>
        <w:pStyle w:val="Odsekzoznamu"/>
        <w:numPr>
          <w:ilvl w:val="0"/>
          <w:numId w:val="55"/>
        </w:numPr>
        <w:tabs>
          <w:tab w:val="clear" w:pos="720"/>
          <w:tab w:val="num" w:pos="426"/>
        </w:tabs>
        <w:ind w:left="426" w:hanging="426"/>
        <w:jc w:val="both"/>
        <w:rPr>
          <w:rFonts w:ascii="Calibri" w:hAnsi="Calibri" w:cs="Calibri"/>
          <w:sz w:val="20"/>
          <w:szCs w:val="20"/>
        </w:rPr>
      </w:pPr>
      <w:r w:rsidRPr="001B5CBF">
        <w:rPr>
          <w:rFonts w:ascii="Calibri" w:hAnsi="Calibri" w:cs="Calibri"/>
          <w:b/>
          <w:sz w:val="20"/>
          <w:szCs w:val="20"/>
        </w:rPr>
        <w:lastRenderedPageBreak/>
        <w:t>Záznam z prieskumu trhu musí byť zverejnený</w:t>
      </w:r>
      <w:r w:rsidRPr="001B5CBF">
        <w:rPr>
          <w:rFonts w:ascii="Calibri" w:hAnsi="Calibri" w:cs="Calibri"/>
          <w:sz w:val="20"/>
          <w:szCs w:val="20"/>
        </w:rPr>
        <w:t xml:space="preserve"> na webovom sídle prijímateľa alebo inom vhodnom webovom sídle </w:t>
      </w:r>
      <w:r w:rsidRPr="001B5CBF">
        <w:rPr>
          <w:rFonts w:ascii="Calibri" w:hAnsi="Calibri" w:cs="Calibri"/>
          <w:b/>
          <w:sz w:val="20"/>
          <w:szCs w:val="20"/>
        </w:rPr>
        <w:t>do 5 pracovných dní od dátumu vyhodnotenia ponúk</w:t>
      </w:r>
      <w:r w:rsidRPr="001B5CBF">
        <w:rPr>
          <w:rFonts w:ascii="Calibri" w:hAnsi="Calibri" w:cs="Calibri"/>
          <w:sz w:val="20"/>
          <w:szCs w:val="20"/>
        </w:rPr>
        <w:t>.</w:t>
      </w:r>
    </w:p>
    <w:p w14:paraId="7143EA23" w14:textId="77777777" w:rsidR="00836583" w:rsidRDefault="00836583" w:rsidP="00836583">
      <w:pPr>
        <w:pStyle w:val="Odsekzoznamu"/>
        <w:ind w:left="426"/>
        <w:jc w:val="both"/>
        <w:rPr>
          <w:rFonts w:ascii="Calibri" w:hAnsi="Calibri" w:cs="Calibri"/>
          <w:sz w:val="20"/>
          <w:szCs w:val="20"/>
        </w:rPr>
      </w:pPr>
    </w:p>
    <w:p w14:paraId="32C49E37" w14:textId="196061E8" w:rsidR="00586155" w:rsidRPr="00D129F7" w:rsidRDefault="00836583" w:rsidP="00D129F7">
      <w:pPr>
        <w:pStyle w:val="Odsekzoznamu"/>
        <w:numPr>
          <w:ilvl w:val="0"/>
          <w:numId w:val="55"/>
        </w:numPr>
        <w:tabs>
          <w:tab w:val="clear" w:pos="720"/>
          <w:tab w:val="num" w:pos="426"/>
        </w:tabs>
        <w:ind w:left="426" w:hanging="426"/>
        <w:jc w:val="both"/>
        <w:rPr>
          <w:rFonts w:ascii="Calibri" w:hAnsi="Calibri" w:cs="Calibri"/>
          <w:sz w:val="20"/>
          <w:szCs w:val="20"/>
        </w:rPr>
      </w:pPr>
      <w:r w:rsidRPr="00836583">
        <w:rPr>
          <w:rFonts w:ascii="Calibri" w:hAnsi="Calibri" w:cs="Calibri"/>
          <w:sz w:val="20"/>
          <w:szCs w:val="20"/>
        </w:rPr>
        <w:t>Prijímateľ nesmie uzavrieť zmluvu, konce</w:t>
      </w:r>
      <w:r>
        <w:rPr>
          <w:rFonts w:ascii="Calibri" w:hAnsi="Calibri" w:cs="Calibri"/>
          <w:sz w:val="20"/>
          <w:szCs w:val="20"/>
        </w:rPr>
        <w:t xml:space="preserve">snú zmluvu alebo rámcovú dohodu </w:t>
      </w:r>
      <w:r w:rsidRPr="00836583">
        <w:rPr>
          <w:rFonts w:ascii="Calibri" w:hAnsi="Calibri" w:cs="Calibri"/>
          <w:sz w:val="20"/>
          <w:szCs w:val="20"/>
        </w:rPr>
        <w:t>s dodávateľom alebo dodávateľmi,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7C169857" w14:textId="5B7286D8" w:rsidR="001E649E" w:rsidRPr="00BA1B32" w:rsidRDefault="00796D5D" w:rsidP="001E2914">
      <w:pPr>
        <w:pStyle w:val="Nadpis2"/>
      </w:pPr>
      <w:bookmarkStart w:id="117" w:name="_Toc11153190"/>
      <w:r>
        <w:t xml:space="preserve">6.5.1 </w:t>
      </w:r>
      <w:r w:rsidR="001E649E" w:rsidRPr="00BA1B32">
        <w:t>Zákazky nad 100 000 eur</w:t>
      </w:r>
      <w:bookmarkEnd w:id="117"/>
    </w:p>
    <w:p w14:paraId="09DF391F" w14:textId="31215351"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bookmarkStart w:id="118" w:name="_Toc404872048"/>
      <w:bookmarkStart w:id="119" w:name="_Toc404872123"/>
      <w:r w:rsidRPr="00C50A12">
        <w:rPr>
          <w:rFonts w:ascii="Calibri" w:hAnsi="Calibri" w:cs="Calibri"/>
          <w:sz w:val="20"/>
          <w:szCs w:val="20"/>
        </w:rPr>
        <w:t>V prípade zákaziek nad 100 000 eur prijímateľ musí vykonať všetky ďalej uvedené úkony, ktoré majú zabezpečiť získanie čo najvyššieho počtu písomných ponúk na obstaranie tovarov, stavebných prác alebo služieb. Za písomnú ponuku sa považuje aj ponuka podaná elektronicky (napr. formou e-mailovej komunikácie). Súčasťou dokumentácie musia byť doklady potvrdzujúce kroky uchádzačov v súlade s podmienkami uvedenými vo výzve na predkladanie ponúk.</w:t>
      </w:r>
    </w:p>
    <w:p w14:paraId="539F02F2" w14:textId="53940751"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Prijímateľ je povinný zverejniť výzvu na predkladanie ponúk na svojom webovom sídle/alebo inom vhodnom webovom sídle. </w:t>
      </w:r>
      <w:r w:rsidRPr="00990EC2">
        <w:rPr>
          <w:rFonts w:ascii="Calibri" w:hAnsi="Calibri" w:cs="Calibri"/>
          <w:b/>
          <w:sz w:val="20"/>
          <w:szCs w:val="20"/>
        </w:rPr>
        <w:t>Minimálna lehota na predkladanie ponúk je 7 pracovných dní odo dňa zverejnenia výzvy na predkladanie ponúk na webovom sídle prijímateľa v prípade zákaziek na tovary a poskytnutie služieb a minimálne 12 pracovných dní v prípade zákaziek na uskutočnenie stavebných prác</w:t>
      </w:r>
      <w:r w:rsidR="00DD282E">
        <w:rPr>
          <w:rFonts w:ascii="Calibri" w:hAnsi="Calibri" w:cs="Calibri"/>
          <w:sz w:val="20"/>
          <w:szCs w:val="20"/>
        </w:rPr>
        <w:t xml:space="preserve"> </w:t>
      </w:r>
      <w:r w:rsidR="00B26581" w:rsidRPr="00C50A12">
        <w:rPr>
          <w:rFonts w:ascii="Calibri" w:hAnsi="Calibri" w:cs="Calibri"/>
          <w:sz w:val="20"/>
          <w:szCs w:val="20"/>
        </w:rPr>
        <w:t xml:space="preserve">(do lehoty sa nezapočítava deň zverejnenia, čo znamená, že lehota pre záujemcov o zákazku musí byť minimálne celých 7 pracovných </w:t>
      </w:r>
      <w:r w:rsidR="00990EC2">
        <w:rPr>
          <w:rFonts w:ascii="Calibri" w:hAnsi="Calibri" w:cs="Calibri"/>
          <w:sz w:val="20"/>
          <w:szCs w:val="20"/>
        </w:rPr>
        <w:t xml:space="preserve">dní, resp. 12 pracovných dní). </w:t>
      </w:r>
      <w:r w:rsidR="00B26581" w:rsidRPr="00C50A12">
        <w:rPr>
          <w:rFonts w:ascii="Calibri" w:hAnsi="Calibri" w:cs="Calibri"/>
          <w:sz w:val="20"/>
          <w:szCs w:val="20"/>
        </w:rPr>
        <w:t>Príklad: Prijímateľ zverejní výzvu na predkladanie ponúk k zákazke na dodanie tovarov v pondelok, minimálna lehota na predkladanie ponúk uplynie najskôr budúci týždeň v stredu o polnoci za predpokladu, že nejde o pracovný týždeň, v rámci ktorého je štátny sviatok. Prijímateľom sa však odporúča určiť lehotu nasledujúci pracovný deň, čo by pri tomto modelovom prípade bol štvrtok v ľubovoľnú hodinu</w:t>
      </w:r>
      <w:r w:rsidRPr="00C50A12">
        <w:rPr>
          <w:rFonts w:ascii="Calibri" w:hAnsi="Calibri" w:cs="Calibri"/>
          <w:sz w:val="20"/>
          <w:szCs w:val="20"/>
        </w:rPr>
        <w:t>. Prijímateľ je povinný zdokumentovať toto zverejnenie hodnoverným spôsobom (spravidla printscreen tej časti webového sídla, kde bola výzva na predkladanie ponúk zverejnená</w:t>
      </w:r>
      <w:r w:rsidR="00B26581" w:rsidRPr="00C50A12">
        <w:rPr>
          <w:rFonts w:ascii="Calibri" w:hAnsi="Calibri" w:cs="Calibri"/>
          <w:sz w:val="20"/>
          <w:szCs w:val="20"/>
        </w:rPr>
        <w:t>; z printscreenu bude jednoznačne zrejmý dátum zverejnenia výzvy, ktorý musí byť zhodný s dátumom oslovenia minimálne troch potenciálnych dodávateľov a zaslaním informácie o zverejnení výzvy na osobitný mailový kontakt zakazkycko@vlada.gov.sk</w:t>
      </w:r>
      <w:r w:rsidRPr="00C50A12">
        <w:rPr>
          <w:rFonts w:ascii="Calibri" w:hAnsi="Calibri" w:cs="Calibri"/>
          <w:sz w:val="20"/>
          <w:szCs w:val="20"/>
        </w:rPr>
        <w:t>). Zadávanie tejto zákazky je realizované zverejnením výzvy na predkladanie ponúk, v rámci ktorej prijímateľ uvedie najmä náležitosti podľa ods. 7 tejto časti</w:t>
      </w:r>
      <w:r w:rsidR="00DD282E">
        <w:rPr>
          <w:rFonts w:ascii="Calibri" w:hAnsi="Calibri" w:cs="Calibri"/>
          <w:sz w:val="20"/>
          <w:szCs w:val="20"/>
        </w:rPr>
        <w:t xml:space="preserve"> Príručky</w:t>
      </w:r>
      <w:r w:rsidRPr="00C50A12">
        <w:rPr>
          <w:rFonts w:ascii="Calibri" w:hAnsi="Calibri" w:cs="Calibri"/>
          <w:sz w:val="20"/>
          <w:szCs w:val="20"/>
        </w:rPr>
        <w:t xml:space="preserve">. </w:t>
      </w:r>
    </w:p>
    <w:p w14:paraId="1640EFF5" w14:textId="77777777"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Prijímateľ je povinný v ten istý deň ako zverejní výzvu na predkladanie ponúk na svojom webovom sídle, zaslať informáciu o tomto zverejnení aj na osobitný mailový kontakt </w:t>
      </w:r>
      <w:hyperlink r:id="rId29" w:history="1">
        <w:r w:rsidRPr="00C50A12">
          <w:rPr>
            <w:rFonts w:ascii="Calibri" w:hAnsi="Calibri" w:cs="Calibri"/>
            <w:sz w:val="20"/>
            <w:szCs w:val="20"/>
          </w:rPr>
          <w:t>zakazkycko@vlada.gov.sk</w:t>
        </w:r>
      </w:hyperlink>
      <w:r w:rsidRPr="00C50A12">
        <w:rPr>
          <w:rFonts w:ascii="Calibri" w:hAnsi="Calibri" w:cs="Calibri"/>
          <w:sz w:val="20"/>
          <w:szCs w:val="20"/>
        </w:rPr>
        <w:t xml:space="preserve">. Táto informácia bude následne zverejnená na webovom sídle </w:t>
      </w:r>
      <w:hyperlink r:id="rId30" w:history="1">
        <w:r w:rsidRPr="00C50A12">
          <w:rPr>
            <w:rFonts w:ascii="Calibri" w:hAnsi="Calibri" w:cs="Calibri"/>
            <w:sz w:val="20"/>
            <w:szCs w:val="20"/>
          </w:rPr>
          <w:t>www.partnerskadohoda.gov.sk</w:t>
        </w:r>
      </w:hyperlink>
      <w:r w:rsidRPr="00C50A12">
        <w:rPr>
          <w:rFonts w:ascii="Calibri" w:hAnsi="Calibri" w:cs="Calibri"/>
          <w:sz w:val="20"/>
          <w:szCs w:val="20"/>
        </w:rPr>
        <w:t xml:space="preserve"> </w:t>
      </w:r>
    </w:p>
    <w:p w14:paraId="775C6BDC" w14:textId="5406C67D"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V prípade, že prijímateľ nedodrží povinnosť zaslania informácie na osobitný e-mailový kontakt </w:t>
      </w:r>
      <w:hyperlink r:id="rId31" w:history="1">
        <w:r w:rsidRPr="00C50A12">
          <w:rPr>
            <w:rFonts w:ascii="Calibri" w:hAnsi="Calibri" w:cs="Calibri"/>
            <w:sz w:val="20"/>
            <w:szCs w:val="20"/>
          </w:rPr>
          <w:t>zakazkycko@vlada.gov.sk</w:t>
        </w:r>
      </w:hyperlink>
      <w:r w:rsidRPr="00C50A12">
        <w:rPr>
          <w:rFonts w:ascii="Calibri" w:hAnsi="Calibri" w:cs="Calibri"/>
          <w:sz w:val="20"/>
          <w:szCs w:val="20"/>
        </w:rPr>
        <w:t xml:space="preserve"> v ten istý deň ako zverejní výzvu na predkladanie ponúk a túto informáciu zašle neskôr (avšak v lehote na predkladanie ponúk), je povinný predĺžiť lehotu na predkladanie ponúk o dobu omeškania zaslania informácie na osobitný mailový kontakt (informácia zaslaná zverejňovateľovi už má obsahovať túto predĺženú lehotu). Toto predĺženie sa musí rovnako vykonať aj v ostatných dokumentoch, ktoré prijímateľ vypracoval za účelom vyhláse</w:t>
      </w:r>
      <w:r w:rsidR="0073547A" w:rsidRPr="00C50A12">
        <w:rPr>
          <w:rFonts w:ascii="Calibri" w:hAnsi="Calibri" w:cs="Calibri"/>
          <w:sz w:val="20"/>
          <w:szCs w:val="20"/>
        </w:rPr>
        <w:t xml:space="preserve">nia zadávania zákazky, najmä vo výzve </w:t>
      </w:r>
      <w:r w:rsidRPr="00C50A12">
        <w:rPr>
          <w:rFonts w:ascii="Calibri" w:hAnsi="Calibri" w:cs="Calibri"/>
          <w:sz w:val="20"/>
          <w:szCs w:val="20"/>
        </w:rPr>
        <w:t xml:space="preserve">na predkladanie ponúk zverejnenej na webovom sídle prijímateľa alebo inom vhodnom webovom sídle. V prípade predlžovania lehoty na prekladanie ponúk je prijímateľ povinný toto predĺženie preukázateľne oznámiť všetkým osloveným potenciálnym dodávateľom. </w:t>
      </w:r>
    </w:p>
    <w:p w14:paraId="2FA2D673" w14:textId="3234F22E"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Prijímateľ je súčasne so zverejnením výzvy na predkladanie ponúk a jej zaslaním </w:t>
      </w:r>
      <w:r w:rsidRPr="00C50A12">
        <w:rPr>
          <w:rFonts w:ascii="Calibri" w:hAnsi="Calibri" w:cs="Calibri"/>
          <w:sz w:val="20"/>
          <w:szCs w:val="20"/>
        </w:rPr>
        <w:br/>
        <w:t xml:space="preserve">na zverejnenie, zároveň povinný zaslať túto výzvu minimálne trom vybraným potenciálnym dodávateľom. Uvedené úkony musia byť realizované v rovnaký deň. Oslovovaní potenciálni dodávatelia musia byť subjekty, ktoré sú v čase zadávania a realizácie zákazky oprávnené dodávať tovar, uskutočňovať stavebné práce alebo poskytovať služby v rozsahu predmetu zákazky (identifikácia prebieha najmä cez informácie verejne uvedené v obchodnom registri alebo v živnostenskom registri). Pre overenie tohto zaslania je potrebné nastavenie e-mailovej notifikácie (potvrdenie odoslania, prijatia resp. prečítania e-mailu) ako aj uvádzanie e-mailových adries záujemcov medzi adresátov takým spôsobom, ktorý zabezpečí vzájomné </w:t>
      </w:r>
      <w:r w:rsidRPr="00C50A12">
        <w:rPr>
          <w:rFonts w:ascii="Calibri" w:hAnsi="Calibri" w:cs="Calibri"/>
          <w:sz w:val="20"/>
          <w:szCs w:val="20"/>
        </w:rPr>
        <w:lastRenderedPageBreak/>
        <w:t xml:space="preserve">utajenie identifikácie týchto subjektov. Pokiaľ prijímateľ nedodrží povinnosť zaslať túto výzvu v tom istom dni ako o nej informuje zaslaním informácie na osobitný e-mailový kontakt </w:t>
      </w:r>
      <w:hyperlink r:id="rId32" w:history="1">
        <w:r w:rsidRPr="00C50A12">
          <w:rPr>
            <w:rFonts w:ascii="Calibri" w:hAnsi="Calibri" w:cs="Calibri"/>
            <w:sz w:val="20"/>
            <w:szCs w:val="20"/>
          </w:rPr>
          <w:t>zakazkycko@vlada.gov.sk</w:t>
        </w:r>
      </w:hyperlink>
      <w:r w:rsidRPr="00C50A12">
        <w:rPr>
          <w:rFonts w:ascii="Calibri" w:hAnsi="Calibri" w:cs="Calibri"/>
          <w:sz w:val="20"/>
          <w:szCs w:val="20"/>
        </w:rPr>
        <w:t xml:space="preserve">, vo veci predĺženia lehoty na predkladanie ponúk postupuje obdobne ako je uvedené v odseku </w:t>
      </w:r>
      <w:r w:rsidR="00FF6315" w:rsidRPr="00C50A12">
        <w:rPr>
          <w:rFonts w:ascii="Calibri" w:hAnsi="Calibri" w:cs="Calibri"/>
          <w:sz w:val="20"/>
          <w:szCs w:val="20"/>
        </w:rPr>
        <w:t>17</w:t>
      </w:r>
      <w:r w:rsidRPr="00C50A12">
        <w:rPr>
          <w:rFonts w:ascii="Calibri" w:hAnsi="Calibri" w:cs="Calibri"/>
          <w:sz w:val="20"/>
          <w:szCs w:val="20"/>
        </w:rPr>
        <w:t xml:space="preserve">. Oslovenie minimálne troch potenciálnych dodávateľov, ktorí sú oprávnení dodávať tovary, uskutočňovať stavebné práce alebo poskytovať služby v rozsahu predmetu zákazky neznamená, že prijímateľ musí v lehote na predkladanie ponúk obdržať ponuky od potenciálnych dodávateľov, ktorých priamo oslovil. Zákazka môže byť realizovaná aj v prípade predloženia 1 alebo 2 ponúk. </w:t>
      </w:r>
    </w:p>
    <w:p w14:paraId="1509D99D" w14:textId="54E59F15"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Vo výnimočných prípadoch, kedy ide o jedinečný predmet zákazky, môže prijímateľ osloviť aj menej ako troch potenciálnych dodávateľov, pričom táto výnimka musí byť </w:t>
      </w:r>
      <w:r w:rsidRPr="00C50A12">
        <w:rPr>
          <w:rFonts w:ascii="Calibri" w:hAnsi="Calibri" w:cs="Calibri"/>
          <w:sz w:val="20"/>
          <w:szCs w:val="20"/>
        </w:rPr>
        <w:br/>
        <w:t>zo strany prijímateľa riadne zdôvodnená a podložená ešte pred vyhlásením zákazky a dôkazné bremeno preukázania skutočnosti, že na relevantnom trhu neexistuje viac ako 1 alebo 2 dodávatelia znáša prijímateľ. Odôvodnenie k jedinečnému</w:t>
      </w:r>
      <w:r w:rsidR="00FF6315" w:rsidRPr="00D81326">
        <w:rPr>
          <w:rStyle w:val="Odkaznapoznmkupodiarou"/>
          <w:rFonts w:eastAsia="Calibri"/>
          <w:sz w:val="20"/>
          <w:szCs w:val="20"/>
          <w:lang w:eastAsia="en-US"/>
        </w:rPr>
        <w:footnoteReference w:id="111"/>
      </w:r>
      <w:r w:rsidRPr="00C50A12">
        <w:rPr>
          <w:rFonts w:ascii="Calibri" w:hAnsi="Calibri" w:cs="Calibri"/>
          <w:sz w:val="20"/>
          <w:szCs w:val="20"/>
        </w:rPr>
        <w:t xml:space="preserve"> predmetu zákazky musí byť súčasťou dokumentácie k zákazke. Aj v tomto výnimočnom prípade je však povinnosťou prijímateľa zverejniť zákazku na webovom sídle a zaslať informáciu o tomto zverejnení na osobitný mailový kontakt </w:t>
      </w:r>
      <w:hyperlink r:id="rId33" w:history="1">
        <w:r w:rsidRPr="00C50A12">
          <w:rPr>
            <w:rFonts w:ascii="Calibri" w:hAnsi="Calibri" w:cs="Calibri"/>
            <w:sz w:val="20"/>
            <w:szCs w:val="20"/>
          </w:rPr>
          <w:t>zakazkycko@vlada.gov.sk</w:t>
        </w:r>
      </w:hyperlink>
      <w:r w:rsidRPr="00C50A12">
        <w:rPr>
          <w:rFonts w:ascii="Calibri" w:hAnsi="Calibri" w:cs="Calibri"/>
          <w:sz w:val="20"/>
          <w:szCs w:val="20"/>
        </w:rPr>
        <w:t xml:space="preserve">. </w:t>
      </w:r>
    </w:p>
    <w:p w14:paraId="35EE1BBA" w14:textId="728A2C68"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Ak prijímateľovi nebude predložená žiadna ponuka a splnil všetky postupy uvedené v predchádzajúcich odsekoch, je oprávnený vyzvať na rokovanie min. 3 potenciálnych dodávateľov, s kt</w:t>
      </w:r>
      <w:r w:rsidR="00FF6315" w:rsidRPr="00C50A12">
        <w:rPr>
          <w:rFonts w:ascii="Calibri" w:hAnsi="Calibri" w:cs="Calibri"/>
          <w:sz w:val="20"/>
          <w:szCs w:val="20"/>
        </w:rPr>
        <w:t xml:space="preserve">orými rokuje o zadaní zákazky. </w:t>
      </w:r>
      <w:r w:rsidRPr="00C50A12">
        <w:rPr>
          <w:rFonts w:ascii="Calibri" w:hAnsi="Calibri" w:cs="Calibri"/>
          <w:sz w:val="20"/>
          <w:szCs w:val="20"/>
        </w:rPr>
        <w:t>Predmetom týchto rokovaní nemôže byť zúženie predmetu zákazky, úprava podmienok účasti, podmienok realizácie zákazky ani kritérií na vyhodnotenie ponúk uvedených vo výzve na predkladanie ponúk. Z rokovania je prijímateľ povinný vyhotoviť zápis,  ako aj zdôvodniť výber záujemcu alebo záujemcov, ktorí boli vyzvaní na rokovanie. Prijímateľ je oprávnený vyzvať na rokovanie aj menej ako troch potenciálnych dodávateľov, pričom táto výnimka musí byť zo strany prijímateľa riadne zdôvodnená a prijímateľ nesie dôkazné bremeno preukázania skutočnosti, že na relevantnom trhu neexistuje viac ako 1 alebo 2 dodávatelia. Odôvodnenie tejto skutočnosti musí byť súčasťou dokumentácie k zákazke.</w:t>
      </w:r>
    </w:p>
    <w:p w14:paraId="54C98F68" w14:textId="49433DEF"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Celý postup prijímateľa pri zadávaní zákazky bude zhrnutý v zázname z prieskumu trhu. </w:t>
      </w:r>
      <w:r w:rsidRPr="00990EC2">
        <w:rPr>
          <w:rFonts w:ascii="Calibri" w:hAnsi="Calibri" w:cs="Calibri"/>
          <w:b/>
          <w:sz w:val="20"/>
          <w:szCs w:val="20"/>
        </w:rPr>
        <w:t>Záznam z prieskumu trhu musí byť zverejnený na webovom sídle prijímateľa alebo inom vhodnom webovom sídle do 5 pracovných dní od dátumu vyhodnotenia ponúk</w:t>
      </w:r>
      <w:r w:rsidRPr="00C50A12">
        <w:rPr>
          <w:rFonts w:ascii="Calibri" w:hAnsi="Calibri" w:cs="Calibri"/>
          <w:sz w:val="20"/>
          <w:szCs w:val="20"/>
        </w:rPr>
        <w:t>.</w:t>
      </w:r>
    </w:p>
    <w:p w14:paraId="4D7BB40A" w14:textId="1FE2A466" w:rsidR="001E649E" w:rsidRPr="00C50A12" w:rsidRDefault="001E64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Prijímateľ nesmie uzavrieť zmluvu, koncesnú zmluvu alebo rámcovú dohodu                                         s dodávateľom alebo dodávateľmi,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141AAE5C" w14:textId="53ABEA94" w:rsidR="00FF6315" w:rsidRPr="00FF6315" w:rsidRDefault="00796D5D" w:rsidP="001E2914">
      <w:pPr>
        <w:pStyle w:val="Nadpis2"/>
      </w:pPr>
      <w:bookmarkStart w:id="120" w:name="_Toc453234037"/>
      <w:bookmarkStart w:id="121" w:name="_Toc501630089"/>
      <w:bookmarkStart w:id="122" w:name="_Toc526773843"/>
      <w:bookmarkStart w:id="123" w:name="_Toc528593054"/>
      <w:bookmarkStart w:id="124" w:name="_Toc11153191"/>
      <w:bookmarkEnd w:id="118"/>
      <w:bookmarkEnd w:id="119"/>
      <w:r>
        <w:t xml:space="preserve">6.5.2 </w:t>
      </w:r>
      <w:r w:rsidR="00FF6315" w:rsidRPr="00FF6315">
        <w:t>Zákazky do 100 000 eur</w:t>
      </w:r>
      <w:bookmarkEnd w:id="120"/>
      <w:bookmarkEnd w:id="121"/>
      <w:bookmarkEnd w:id="122"/>
      <w:bookmarkEnd w:id="123"/>
      <w:bookmarkEnd w:id="124"/>
    </w:p>
    <w:p w14:paraId="5E9FC2EE" w14:textId="796A71F2"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Pri zadávaní zákaziek do 100 000 eur je prijímateľ povinný zaslať výzvu na predkladanie ponúk minimálne trom vybraným potenciálnym dodávateľom. Oslovovaní potenciálni dodávatelia</w:t>
      </w:r>
      <w:r w:rsidRPr="00C50A12" w:rsidDel="009F4C07">
        <w:rPr>
          <w:rFonts w:ascii="Calibri" w:hAnsi="Calibri" w:cs="Calibri"/>
          <w:sz w:val="20"/>
          <w:szCs w:val="20"/>
        </w:rPr>
        <w:t xml:space="preserve"> </w:t>
      </w:r>
      <w:r w:rsidRPr="00C50A12">
        <w:rPr>
          <w:rFonts w:ascii="Calibri" w:hAnsi="Calibri" w:cs="Calibri"/>
          <w:sz w:val="20"/>
          <w:szCs w:val="20"/>
        </w:rPr>
        <w:t>musia byť subjekty, ktoré sú v čase zadávania a realizácie zákazky oprávnené dodávať tovar, uskutočňovať stavebné práce alebo poskytovať služby v rozsahu predmetu zákazky (identifikácia prebieha najmä cez informácie verejne uvedené v obchodnom registri alebo v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w:t>
      </w:r>
      <w:r w:rsidRPr="00990EC2">
        <w:rPr>
          <w:rFonts w:ascii="Calibri" w:hAnsi="Calibri" w:cs="Calibri"/>
          <w:b/>
          <w:sz w:val="20"/>
          <w:szCs w:val="20"/>
        </w:rPr>
        <w:t>. Minimálna lehota na predkladanie ponúk je 7 pracovných dní odo dňa oslovenia minimálne troch potenciálnych dodávateľov</w:t>
      </w:r>
      <w:r w:rsidR="00990EC2">
        <w:rPr>
          <w:rFonts w:ascii="Calibri" w:hAnsi="Calibri" w:cs="Calibri"/>
          <w:sz w:val="20"/>
          <w:szCs w:val="20"/>
        </w:rPr>
        <w:t xml:space="preserve"> </w:t>
      </w:r>
      <w:r w:rsidR="00990EC2" w:rsidRPr="00990EC2">
        <w:rPr>
          <w:rFonts w:ascii="Calibri" w:hAnsi="Calibri" w:cs="Calibri"/>
          <w:sz w:val="20"/>
          <w:szCs w:val="20"/>
        </w:rPr>
        <w:t>(do lehoty sa nezapočítava deň zverejnenia, čo znamená, že lehota pre záujemcov o zákazku musí byť minimálne celých 7 pracovných dní)</w:t>
      </w:r>
      <w:r w:rsidRPr="00C50A12">
        <w:rPr>
          <w:rFonts w:ascii="Calibri" w:hAnsi="Calibri" w:cs="Calibri"/>
          <w:sz w:val="20"/>
          <w:szCs w:val="20"/>
        </w:rPr>
        <w:t xml:space="preserve">. </w:t>
      </w:r>
    </w:p>
    <w:p w14:paraId="3206178D" w14:textId="77777777"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V prípade zákaziek do 100 000 eur nie je potrebné predloženie písomných ponúk, avšak prijímateľ musí zdôvodniť výber úspešného dodávateľa na základe prieskumu trhu  (napr. formou faxu, web stránky, katalógov, cenových ponúk, atď. okrem telefonického prieskumu). Tento prieskum musí byť riadne </w:t>
      </w:r>
      <w:r w:rsidRPr="00C50A12">
        <w:rPr>
          <w:rFonts w:ascii="Calibri" w:hAnsi="Calibri" w:cs="Calibri"/>
          <w:sz w:val="20"/>
          <w:szCs w:val="20"/>
        </w:rPr>
        <w:lastRenderedPageBreak/>
        <w:t>zdokumentovaný a musí byť z neho hodnoverne zrejmý výsledok výberu úspešného uchádzača. Pri tomto spôsobe vykonania prieskumu trhu je prijímateľ povinný  identifikovať minimálne troch potenciálnych dodávateľov a ich cenové ponuky (napr. cez webové rozhranie). Identifikovaní dodávatelia musia byť subjekty, ktoré sú oprávnené dodávať tovar, uskutočňovať stavebné práce alebo poskytovať služby v rozsahu predmetu zákazky (identifikácia prebieha najmä cez informácie verejne uvedené obchodnom registri alebo živnostenskom registri).</w:t>
      </w:r>
    </w:p>
    <w:p w14:paraId="2EC25610" w14:textId="70E9838B" w:rsidR="00FF6315" w:rsidRPr="00C50A12" w:rsidRDefault="00BD1757"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P</w:t>
      </w:r>
      <w:r w:rsidR="00FF6315" w:rsidRPr="00C50A12">
        <w:rPr>
          <w:rFonts w:ascii="Calibri" w:hAnsi="Calibri" w:cs="Calibri"/>
          <w:sz w:val="20"/>
          <w:szCs w:val="20"/>
        </w:rPr>
        <w:t xml:space="preserve">rijímateľ je povinný vyhodnotiť ponuky v súlade s podmienkami a kritériami, ktoré si pre tento účel </w:t>
      </w:r>
      <w:r w:rsidR="00990EC2">
        <w:rPr>
          <w:rFonts w:ascii="Calibri" w:hAnsi="Calibri" w:cs="Calibri"/>
          <w:sz w:val="20"/>
          <w:szCs w:val="20"/>
        </w:rPr>
        <w:t xml:space="preserve">vopred </w:t>
      </w:r>
      <w:r w:rsidR="00FF6315" w:rsidRPr="00C50A12">
        <w:rPr>
          <w:rFonts w:ascii="Calibri" w:hAnsi="Calibri" w:cs="Calibri"/>
          <w:sz w:val="20"/>
          <w:szCs w:val="20"/>
        </w:rPr>
        <w:t>určil. Vo výnimočných prípadoch, kedy môže ísť o jedinečný predmet zákazky</w:t>
      </w:r>
      <w:r w:rsidRPr="00C50A12">
        <w:rPr>
          <w:rFonts w:ascii="Calibri" w:hAnsi="Calibri" w:cs="Calibri"/>
          <w:sz w:val="20"/>
          <w:szCs w:val="20"/>
        </w:rPr>
        <w:t>,</w:t>
      </w:r>
      <w:r w:rsidR="00FF6315" w:rsidRPr="00C50A12">
        <w:rPr>
          <w:rFonts w:ascii="Calibri" w:hAnsi="Calibri" w:cs="Calibri"/>
          <w:sz w:val="20"/>
          <w:szCs w:val="20"/>
        </w:rPr>
        <w:t xml:space="preserve"> môže prijímateľ osloviť/identifikovať aj menej ako troch potenciálnych dodávateľov, pričom táto výnimka musí byť zo strany prijímateľa riadne zdôvodnená a podložená a dôkazné bremeno preukázania skutočnosti, že na relevantnom trhu neexistuje viac ako 1 alebo 2 dodávatelia znáša prijímateľ. Odôvodnenie k jedinečnému</w:t>
      </w:r>
      <w:r w:rsidRPr="00990EC2">
        <w:rPr>
          <w:rStyle w:val="Odkaznapoznmkupodiarou"/>
          <w:rFonts w:eastAsia="Calibri"/>
          <w:sz w:val="20"/>
          <w:szCs w:val="20"/>
          <w:lang w:eastAsia="en-US"/>
        </w:rPr>
        <w:footnoteReference w:id="112"/>
      </w:r>
      <w:r w:rsidR="00FF6315" w:rsidRPr="00C50A12">
        <w:rPr>
          <w:rFonts w:ascii="Calibri" w:hAnsi="Calibri" w:cs="Calibri"/>
          <w:sz w:val="20"/>
          <w:szCs w:val="20"/>
        </w:rPr>
        <w:t xml:space="preserve"> predmetu zákazky musí byť súčasťou dokumentácie k zákazke. </w:t>
      </w:r>
    </w:p>
    <w:p w14:paraId="706C757B" w14:textId="08809B43"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Ak prijímateľ oslovil na základe výzvy na predkladanie ponúk minimálne troch potenciálnych dodávateľov a v stanovenej lehote na predkladanie ponúk nebola predložená žiadna ponuka, je oprávnený vyzvať na rokovanie jedného alebo viacerých potenciálnych dodávateľov, s ktorými rokuje o zadaní zákazky. Predmetom týchto rokovaní nemôže byť zúženie predmetu zákazky alebo iná úprava podmienok realizácie zákazky ani úprava kritérií na vyhodnotenie ponúk. Z rokovania je prijímateľ povinný vyhotoviť zápis, ako aj zdôvodniť výber záujemcu alebo záujemcov, ktorí boli vyzvaní na rokovanie. </w:t>
      </w:r>
    </w:p>
    <w:p w14:paraId="0BE3EF71" w14:textId="505FC466"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Pri zákazkách do 100 000 eur nie je prijímateľ povinný zverejňovať zadávanie takejto zákazky na svojom webovom sídle</w:t>
      </w:r>
      <w:r w:rsidR="00990EC2">
        <w:rPr>
          <w:rStyle w:val="Odkaznapoznmkupodiarou"/>
          <w:rFonts w:ascii="Calibri" w:hAnsi="Calibri" w:cs="Calibri"/>
          <w:sz w:val="20"/>
          <w:szCs w:val="20"/>
        </w:rPr>
        <w:footnoteReference w:id="113"/>
      </w:r>
      <w:r w:rsidRPr="00C50A12">
        <w:rPr>
          <w:rFonts w:ascii="Calibri" w:hAnsi="Calibri" w:cs="Calibri"/>
          <w:sz w:val="20"/>
          <w:szCs w:val="20"/>
        </w:rPr>
        <w:t xml:space="preserve">. </w:t>
      </w:r>
    </w:p>
    <w:p w14:paraId="705D39E3" w14:textId="4AC981F7" w:rsidR="00FF6315" w:rsidRPr="00C50A12" w:rsidRDefault="00990EC2"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Celý postup prijímateľa pri zadávaní zákazky bude zhrnutý v zázname z prieskumu trhu</w:t>
      </w:r>
      <w:r>
        <w:rPr>
          <w:rStyle w:val="Odkaznapoznmkupodiarou"/>
          <w:rFonts w:ascii="Calibri" w:hAnsi="Calibri" w:cs="Calibri"/>
          <w:sz w:val="20"/>
          <w:szCs w:val="20"/>
        </w:rPr>
        <w:footnoteReference w:id="114"/>
      </w:r>
      <w:r w:rsidRPr="00C50A12">
        <w:rPr>
          <w:rFonts w:ascii="Calibri" w:hAnsi="Calibri" w:cs="Calibri"/>
          <w:sz w:val="20"/>
          <w:szCs w:val="20"/>
        </w:rPr>
        <w:t xml:space="preserve">. </w:t>
      </w:r>
      <w:r w:rsidR="00FF6315" w:rsidRPr="00990EC2">
        <w:rPr>
          <w:rFonts w:ascii="Calibri" w:hAnsi="Calibri" w:cs="Calibri"/>
          <w:b/>
          <w:sz w:val="20"/>
          <w:szCs w:val="20"/>
        </w:rPr>
        <w:t>Záznam z prieskumu trhu musí byť zverejnený na webovom sídle prijímateľa alebo inom vhodnom webovom sídle do 5 pracovných dní od dátumu vyhodnotenia ponúk</w:t>
      </w:r>
      <w:r w:rsidR="00FF6315" w:rsidRPr="00C50A12">
        <w:rPr>
          <w:rFonts w:ascii="Calibri" w:hAnsi="Calibri" w:cs="Calibri"/>
          <w:sz w:val="20"/>
          <w:szCs w:val="20"/>
        </w:rPr>
        <w:t>.</w:t>
      </w:r>
    </w:p>
    <w:p w14:paraId="4382B971" w14:textId="77777777" w:rsidR="00FF6315" w:rsidRPr="00C50A12"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V rámci kontroly zákaziek do 100 000 eur môže RO vykonať kontrolu obstarávania ako súčasť kontroly predmetného výdavku v rámci ŽoP. V takom prípade je RO povinný overiť v rámci kontroly ŽoP dodržanie pravidiel na zadávanie tohto typu zákazky.</w:t>
      </w:r>
    </w:p>
    <w:p w14:paraId="0911072F" w14:textId="03A2589D" w:rsidR="00FF6315" w:rsidRPr="0020230F" w:rsidRDefault="00FF6315"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V prípade zákaziek podľa tejto </w:t>
      </w:r>
      <w:r w:rsidRPr="0020230F">
        <w:rPr>
          <w:rFonts w:ascii="Calibri" w:hAnsi="Calibri" w:cs="Calibri"/>
          <w:sz w:val="20"/>
          <w:szCs w:val="20"/>
        </w:rPr>
        <w:t xml:space="preserve">kapitoly, </w:t>
      </w:r>
      <w:r w:rsidR="0020230F" w:rsidRPr="0020230F">
        <w:rPr>
          <w:rFonts w:ascii="Calibri" w:hAnsi="Calibri" w:cs="Calibri"/>
          <w:sz w:val="20"/>
          <w:szCs w:val="20"/>
        </w:rPr>
        <w:t xml:space="preserve">nespadajúcich pod ZVO, ktoré nie sú zákazkami podľa § 1 ods. 14 ZVO a </w:t>
      </w:r>
      <w:r w:rsidRPr="0020230F">
        <w:rPr>
          <w:rFonts w:ascii="Calibri" w:hAnsi="Calibri" w:cs="Calibri"/>
          <w:sz w:val="20"/>
          <w:szCs w:val="20"/>
        </w:rPr>
        <w:t>ktorých h</w:t>
      </w:r>
      <w:r w:rsidRPr="00C50A12">
        <w:rPr>
          <w:rFonts w:ascii="Calibri" w:hAnsi="Calibri" w:cs="Calibri"/>
          <w:sz w:val="20"/>
          <w:szCs w:val="20"/>
        </w:rPr>
        <w:t xml:space="preserve">odnota je do 10 000 eur bez DPH, je možné určiť úspešného dodávateľa priamym zadaním, ak RO vo vzťahu k predmetu zákazky určil na dané výdavky finančné </w:t>
      </w:r>
      <w:r w:rsidRPr="0020230F">
        <w:rPr>
          <w:rFonts w:ascii="Calibri" w:hAnsi="Calibri" w:cs="Calibri"/>
          <w:sz w:val="20"/>
          <w:szCs w:val="20"/>
        </w:rPr>
        <w:t xml:space="preserve">limity, </w:t>
      </w:r>
      <w:r w:rsidR="0020230F" w:rsidRPr="0020230F">
        <w:rPr>
          <w:rFonts w:ascii="Calibri" w:hAnsi="Calibri" w:cs="Calibri"/>
          <w:sz w:val="20"/>
          <w:szCs w:val="20"/>
        </w:rPr>
        <w:t xml:space="preserve">percentuálne limity alebo benchmarky, </w:t>
      </w:r>
      <w:r w:rsidRPr="0020230F">
        <w:rPr>
          <w:rFonts w:ascii="Calibri" w:hAnsi="Calibri" w:cs="Calibri"/>
          <w:sz w:val="20"/>
          <w:szCs w:val="20"/>
        </w:rPr>
        <w:t xml:space="preserve">ktoré zohľadňujú dodržanie pravidiel hospodárnosti v súlade s metodickým pokynom CKO č. 18 </w:t>
      </w:r>
      <w:hyperlink r:id="rId34" w:history="1">
        <w:r w:rsidRPr="0020230F">
          <w:rPr>
            <w:rFonts w:ascii="Calibri" w:hAnsi="Calibri" w:cs="Calibri"/>
            <w:sz w:val="20"/>
            <w:szCs w:val="20"/>
          </w:rPr>
          <w:t>k overovaniu hospodárnosti výdavkov</w:t>
        </w:r>
      </w:hyperlink>
      <w:r w:rsidRPr="0020230F">
        <w:rPr>
          <w:rFonts w:ascii="Calibri" w:hAnsi="Calibri" w:cs="Calibri"/>
          <w:sz w:val="20"/>
          <w:szCs w:val="20"/>
        </w:rPr>
        <w:t>. V prípade pria</w:t>
      </w:r>
      <w:r w:rsidRPr="00C50A12">
        <w:rPr>
          <w:rFonts w:ascii="Calibri" w:hAnsi="Calibri" w:cs="Calibri"/>
          <w:sz w:val="20"/>
          <w:szCs w:val="20"/>
        </w:rPr>
        <w:t xml:space="preserve">meho zadania zákazky do </w:t>
      </w:r>
      <w:r w:rsidR="003A76E6">
        <w:rPr>
          <w:rFonts w:ascii="Calibri" w:hAnsi="Calibri" w:cs="Calibri"/>
          <w:sz w:val="20"/>
          <w:szCs w:val="20"/>
        </w:rPr>
        <w:t>10</w:t>
      </w:r>
      <w:r w:rsidRPr="00C50A12">
        <w:rPr>
          <w:rFonts w:ascii="Calibri" w:hAnsi="Calibri" w:cs="Calibri"/>
          <w:sz w:val="20"/>
          <w:szCs w:val="20"/>
        </w:rPr>
        <w:t> 000 eur bez DPH nemusí byť výsledkom zmluva alebo objednávka,  postačuje účtovný doklad, napr. faktúra, pokladničné bloky, dodacie listy v prípadoch, že dodanie tovaru nie je zdokladované priamo na faktúre. Prijímateľ v </w:t>
      </w:r>
      <w:r w:rsidRPr="0020230F">
        <w:rPr>
          <w:rFonts w:ascii="Calibri" w:hAnsi="Calibri" w:cs="Calibri"/>
          <w:sz w:val="20"/>
          <w:szCs w:val="20"/>
        </w:rPr>
        <w:t>prípade zákaziek tohto typu nevyhotovuje záznam z prieskumu trhu.</w:t>
      </w:r>
    </w:p>
    <w:p w14:paraId="034DD2B8" w14:textId="5B9984A1" w:rsidR="0020230F" w:rsidRPr="0020230F" w:rsidRDefault="0020230F"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20230F">
        <w:rPr>
          <w:rFonts w:asciiTheme="minorHAnsi" w:hAnsiTheme="minorHAnsi"/>
          <w:sz w:val="20"/>
          <w:szCs w:val="20"/>
        </w:rPr>
        <w:t>Novela ZVO účinná od 1.1.2019, ktorá zaviedla novú kategóriu zákaziek, na ktoré sa nevzťahuje pôsobnosť ZVO, tzv. zákazky malého rozsahu podľa § 1 ods. 14 ZVO, ktorých predpokladaná hodnota je nižšia ako 5 000 EUR v priebehu kalendárneho roka alebo počas platnosti zmluvy, ak sa zmluva uzatvára na dlhšie obdobie ako jeden kalendárny rok. V prípade zákaziek do 5 000 EUR, ktoré spĺňajú podmienky podľa § 1 ods. 14 ZVO, je možné určiť úspešného uchádzača priamym zadaním, pričom hospodárnosť bude overená v rámci administratívnej finančnej kontroly žiadosti o platbu, ktorá bude obsahovať výdavky z predmetnej zákazky. Pri predkladaní zákazky na kontrolu cez ITMS2014+, prostredníctvom modulu "Verejné obstarávanie", je prijímateľ povinný uviesť, spolu s názvom predmetu zákazky aj kód žiadosti o platbu, ktorá obsahuje výdavky z predmetnej zákazky, pričom výstupy z tejto administratívnej finančnej kontroly budú v správe z kontroly žiadosti o platbu umiestnenej v module "Kontrola žiadosti o platbu".</w:t>
      </w:r>
    </w:p>
    <w:p w14:paraId="63A60F38" w14:textId="6C851239" w:rsidR="00DB709E" w:rsidRPr="00DB709E" w:rsidRDefault="00796D5D" w:rsidP="001E2914">
      <w:pPr>
        <w:pStyle w:val="Nadpis2"/>
      </w:pPr>
      <w:bookmarkStart w:id="125" w:name="_Toc11153192"/>
      <w:r>
        <w:lastRenderedPageBreak/>
        <w:t xml:space="preserve">6.5.3 </w:t>
      </w:r>
      <w:r w:rsidR="00DB709E" w:rsidRPr="00DB709E">
        <w:t>Všeobecné pravidlá pre predkladanie dokumentácie</w:t>
      </w:r>
      <w:bookmarkEnd w:id="125"/>
    </w:p>
    <w:p w14:paraId="5B46C852" w14:textId="4BB30559" w:rsidR="00DB709E" w:rsidRPr="00C50A12" w:rsidRDefault="00DB70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 xml:space="preserve">Prijímateľ predkladá dokumentáciu na finančnú kontrolu obstarávania po podpise zmluvy oboma zmluvnými stranami. RO je oprávnený požadovať predkladanie takejto dokumentácie ešte pred podpisom zmluvy s úspešným dodávateľom na ex ante kontrolu. </w:t>
      </w:r>
    </w:p>
    <w:p w14:paraId="457FDA3D" w14:textId="77777777" w:rsidR="00DB709E" w:rsidRPr="00C50A12" w:rsidRDefault="00DB709E" w:rsidP="00C50A12">
      <w:pPr>
        <w:pStyle w:val="Odsekzoznamu"/>
        <w:numPr>
          <w:ilvl w:val="0"/>
          <w:numId w:val="55"/>
        </w:numPr>
        <w:tabs>
          <w:tab w:val="clear" w:pos="720"/>
        </w:tabs>
        <w:autoSpaceDE w:val="0"/>
        <w:autoSpaceDN w:val="0"/>
        <w:adjustRightInd w:val="0"/>
        <w:spacing w:before="120" w:after="120" w:line="276" w:lineRule="auto"/>
        <w:ind w:left="540" w:hanging="540"/>
        <w:contextualSpacing w:val="0"/>
        <w:jc w:val="both"/>
        <w:rPr>
          <w:rFonts w:ascii="Calibri" w:hAnsi="Calibri" w:cs="Calibri"/>
          <w:sz w:val="20"/>
          <w:szCs w:val="20"/>
        </w:rPr>
      </w:pPr>
      <w:r w:rsidRPr="00C50A12">
        <w:rPr>
          <w:rFonts w:ascii="Calibri" w:hAnsi="Calibri" w:cs="Calibri"/>
          <w:sz w:val="20"/>
          <w:szCs w:val="20"/>
        </w:rPr>
        <w:t>V prípade zmluvných vzťahov, ktoré už existovali pred momentom nadobudnutia účinnosti Zmluvy o poskytnutí NFP a prípadoch kedy nie je zmluvné plnenie založené za zmluvnom vzťahu (napr. objednávky) predkladá prijímateľ dokumentáciu na finančnú kontrolu najneskôr pred predložením prvej žiadosti o platbu obsahujúcej výdavky vychádzajúce z tejto zmluvy.</w:t>
      </w:r>
    </w:p>
    <w:p w14:paraId="226AFE02" w14:textId="03A41A8F" w:rsidR="00B91AE0" w:rsidRDefault="00B91AE0" w:rsidP="00B91AE0">
      <w:pPr>
        <w:pStyle w:val="Nadpis2"/>
      </w:pPr>
      <w:bookmarkStart w:id="126" w:name="_Toc11153193"/>
      <w:r>
        <w:t>6.5.4 Prechodné ustanovenia</w:t>
      </w:r>
      <w:bookmarkEnd w:id="126"/>
    </w:p>
    <w:p w14:paraId="59B014FD" w14:textId="78C0513E" w:rsidR="00B91AE0" w:rsidRDefault="00B91AE0" w:rsidP="00B91AE0">
      <w:pPr>
        <w:pStyle w:val="Odsekzoznamu"/>
        <w:numPr>
          <w:ilvl w:val="0"/>
          <w:numId w:val="55"/>
        </w:numPr>
        <w:tabs>
          <w:tab w:val="clear" w:pos="720"/>
          <w:tab w:val="num" w:pos="426"/>
        </w:tabs>
        <w:autoSpaceDE w:val="0"/>
        <w:autoSpaceDN w:val="0"/>
        <w:adjustRightInd w:val="0"/>
        <w:spacing w:before="120" w:after="120"/>
        <w:ind w:left="426" w:hanging="426"/>
        <w:jc w:val="both"/>
        <w:rPr>
          <w:rFonts w:asciiTheme="minorHAnsi" w:hAnsiTheme="minorHAnsi"/>
          <w:sz w:val="20"/>
          <w:szCs w:val="20"/>
          <w:lang w:eastAsia="cs-CZ"/>
        </w:rPr>
      </w:pPr>
      <w:r w:rsidRPr="00B91AE0">
        <w:rPr>
          <w:rFonts w:asciiTheme="minorHAnsi" w:hAnsiTheme="minorHAnsi"/>
          <w:sz w:val="20"/>
          <w:szCs w:val="20"/>
          <w:lang w:eastAsia="cs-CZ"/>
        </w:rPr>
        <w:t>Ak bola zákazka vyhlásená osobou, ktorej verejný obstarávateľ poskytne 50% a menej finančných prostriedkov na dodanie tovaru, uskutočnenie stavebných prác a poskytnutie služieb z NFP v období od 26.9.2018 do dátumu účinnosti metodického výkladu CKO č. 6 a bol použitý niektorý z postupov podľa metodického pokynu CKO</w:t>
      </w:r>
      <w:r w:rsidR="00F83064">
        <w:rPr>
          <w:rFonts w:asciiTheme="minorHAnsi" w:hAnsiTheme="minorHAnsi"/>
          <w:sz w:val="20"/>
          <w:szCs w:val="20"/>
          <w:lang w:eastAsia="cs-CZ"/>
        </w:rPr>
        <w:t xml:space="preserve"> </w:t>
      </w:r>
      <w:r w:rsidRPr="00B91AE0">
        <w:rPr>
          <w:rFonts w:asciiTheme="minorHAnsi" w:hAnsiTheme="minorHAnsi"/>
          <w:sz w:val="20"/>
          <w:szCs w:val="20"/>
          <w:lang w:eastAsia="cs-CZ"/>
        </w:rPr>
        <w:t xml:space="preserve">č. 12, verzia 3, postup prijímateľa posudzuje RO podľa pravidiel uvedených v metodickom pokyne CKO č. 12, verzia 3. </w:t>
      </w:r>
    </w:p>
    <w:p w14:paraId="6D0B9E20" w14:textId="77777777" w:rsidR="00B91AE0" w:rsidRPr="00B91AE0" w:rsidRDefault="00B91AE0" w:rsidP="00B91AE0">
      <w:pPr>
        <w:pStyle w:val="Odsekzoznamu"/>
        <w:tabs>
          <w:tab w:val="num" w:pos="426"/>
        </w:tabs>
        <w:autoSpaceDE w:val="0"/>
        <w:autoSpaceDN w:val="0"/>
        <w:adjustRightInd w:val="0"/>
        <w:spacing w:before="120" w:after="120"/>
        <w:ind w:left="426"/>
        <w:jc w:val="both"/>
        <w:rPr>
          <w:rFonts w:asciiTheme="minorHAnsi" w:hAnsiTheme="minorHAnsi"/>
          <w:sz w:val="20"/>
          <w:szCs w:val="20"/>
          <w:lang w:eastAsia="cs-CZ"/>
        </w:rPr>
      </w:pPr>
    </w:p>
    <w:p w14:paraId="2FA4DF27" w14:textId="214BB9F2" w:rsidR="00B91AE0" w:rsidRPr="00B91AE0" w:rsidRDefault="00B91AE0" w:rsidP="00B91AE0">
      <w:pPr>
        <w:pStyle w:val="Odsekzoznamu"/>
        <w:numPr>
          <w:ilvl w:val="0"/>
          <w:numId w:val="55"/>
        </w:numPr>
        <w:tabs>
          <w:tab w:val="clear" w:pos="720"/>
          <w:tab w:val="num" w:pos="426"/>
        </w:tabs>
        <w:autoSpaceDE w:val="0"/>
        <w:autoSpaceDN w:val="0"/>
        <w:adjustRightInd w:val="0"/>
        <w:spacing w:before="120" w:after="120"/>
        <w:ind w:left="426" w:hanging="426"/>
        <w:jc w:val="both"/>
        <w:rPr>
          <w:rFonts w:asciiTheme="minorHAnsi" w:hAnsiTheme="minorHAnsi"/>
          <w:sz w:val="20"/>
          <w:szCs w:val="20"/>
          <w:lang w:eastAsia="cs-CZ"/>
        </w:rPr>
      </w:pPr>
      <w:r w:rsidRPr="00B91AE0">
        <w:rPr>
          <w:rFonts w:asciiTheme="minorHAnsi" w:hAnsiTheme="minorHAnsi"/>
          <w:sz w:val="20"/>
          <w:szCs w:val="20"/>
          <w:lang w:eastAsia="cs-CZ"/>
        </w:rPr>
        <w:t>Ak bola zákazka vyhlásená osobou, ktorej verejný obstarávateľ poskytne 50% a menej finančných prostriedkov na dodanie tovaru, uskutočnenie stavebných prác a poskytnutie služieb z NFP v období od 26.9.2018 do dátumu účinnosti metodického výkladu CKO č. 6 prostredníctvom EKS, postup prijímateľa posudzuje RO podľa pravidiel uvedených v kapitole 3.3.7.2.9 Systému riadenia EŠIF, verzia 6, ktorá upravuje kontrolu verejného obstarávania realizovaného cez elektronické trhovisko.</w:t>
      </w:r>
    </w:p>
    <w:p w14:paraId="63119E87" w14:textId="77777777" w:rsidR="00B91AE0" w:rsidRPr="00B91AE0" w:rsidRDefault="00B91AE0" w:rsidP="00B91AE0">
      <w:pPr>
        <w:pStyle w:val="Odsekzoznamu"/>
        <w:tabs>
          <w:tab w:val="num" w:pos="426"/>
        </w:tabs>
        <w:autoSpaceDE w:val="0"/>
        <w:autoSpaceDN w:val="0"/>
        <w:adjustRightInd w:val="0"/>
        <w:spacing w:before="120" w:after="120"/>
        <w:ind w:left="426" w:hanging="426"/>
        <w:jc w:val="both"/>
        <w:rPr>
          <w:rFonts w:asciiTheme="minorHAnsi" w:hAnsiTheme="minorHAnsi"/>
          <w:sz w:val="20"/>
          <w:szCs w:val="20"/>
          <w:lang w:eastAsia="cs-CZ"/>
        </w:rPr>
      </w:pPr>
    </w:p>
    <w:p w14:paraId="062757D0" w14:textId="1D63FE81" w:rsidR="00B91AE0" w:rsidRPr="00B91AE0" w:rsidRDefault="00B91AE0" w:rsidP="00B91AE0">
      <w:pPr>
        <w:pStyle w:val="Odsekzoznamu"/>
        <w:numPr>
          <w:ilvl w:val="0"/>
          <w:numId w:val="55"/>
        </w:numPr>
        <w:tabs>
          <w:tab w:val="clear" w:pos="720"/>
          <w:tab w:val="num" w:pos="426"/>
        </w:tabs>
        <w:autoSpaceDE w:val="0"/>
        <w:autoSpaceDN w:val="0"/>
        <w:adjustRightInd w:val="0"/>
        <w:spacing w:before="120" w:after="120"/>
        <w:ind w:left="426" w:hanging="426"/>
        <w:jc w:val="both"/>
        <w:rPr>
          <w:rFonts w:asciiTheme="minorHAnsi" w:hAnsiTheme="minorHAnsi"/>
          <w:sz w:val="20"/>
          <w:szCs w:val="20"/>
          <w:lang w:eastAsia="cs-CZ"/>
        </w:rPr>
      </w:pPr>
      <w:r w:rsidRPr="00B91AE0">
        <w:rPr>
          <w:rFonts w:asciiTheme="minorHAnsi" w:hAnsiTheme="minorHAnsi"/>
          <w:sz w:val="20"/>
          <w:szCs w:val="20"/>
          <w:lang w:eastAsia="cs-CZ"/>
        </w:rPr>
        <w:t>Ak bola zákazka vyhlásená osobou, ktorej verejný obstarávateľ poskytne 50% a menej finančných prostriedkov na dodanie tovaru, uskutočnenie stavebných prác a poskytnutie služieb z NFP v období od 26.9.2018 do dátumu účinnosti metodického výkladu CKO č. 6 podlimitným postupom bez využitia elektronického trhoviska so zverejnením výzvy na predkladanie ponúk vo vestníku, pričom ešte nebolo úspešnému uchádzačovi odoslané oznámenie, že jeho ponuka sa prijíma, je prijímateľ povinný zrušiť postup zadávania zákazky.</w:t>
      </w:r>
    </w:p>
    <w:p w14:paraId="7433BDE3" w14:textId="77777777" w:rsidR="00B91AE0" w:rsidRPr="00B91AE0" w:rsidRDefault="00B91AE0" w:rsidP="00B91AE0">
      <w:pPr>
        <w:pStyle w:val="Odsekzoznamu"/>
        <w:tabs>
          <w:tab w:val="num" w:pos="426"/>
        </w:tabs>
        <w:autoSpaceDE w:val="0"/>
        <w:autoSpaceDN w:val="0"/>
        <w:adjustRightInd w:val="0"/>
        <w:spacing w:before="120" w:after="120"/>
        <w:ind w:left="426" w:hanging="426"/>
        <w:jc w:val="both"/>
        <w:rPr>
          <w:rFonts w:asciiTheme="minorHAnsi" w:hAnsiTheme="minorHAnsi"/>
          <w:sz w:val="20"/>
          <w:szCs w:val="20"/>
          <w:lang w:eastAsia="cs-CZ"/>
        </w:rPr>
      </w:pPr>
    </w:p>
    <w:p w14:paraId="473397ED" w14:textId="6FCD4DC2" w:rsidR="00B91AE0" w:rsidRPr="00B91AE0" w:rsidRDefault="00B91AE0" w:rsidP="00B91AE0">
      <w:pPr>
        <w:pStyle w:val="Odsekzoznamu"/>
        <w:numPr>
          <w:ilvl w:val="0"/>
          <w:numId w:val="55"/>
        </w:numPr>
        <w:tabs>
          <w:tab w:val="clear" w:pos="720"/>
          <w:tab w:val="num" w:pos="426"/>
        </w:tabs>
        <w:autoSpaceDE w:val="0"/>
        <w:autoSpaceDN w:val="0"/>
        <w:adjustRightInd w:val="0"/>
        <w:spacing w:before="120" w:after="120"/>
        <w:ind w:left="426" w:hanging="426"/>
        <w:jc w:val="both"/>
        <w:rPr>
          <w:rFonts w:asciiTheme="minorHAnsi" w:hAnsiTheme="minorHAnsi"/>
          <w:sz w:val="20"/>
          <w:szCs w:val="20"/>
          <w:lang w:eastAsia="cs-CZ"/>
        </w:rPr>
      </w:pPr>
      <w:r w:rsidRPr="00B91AE0">
        <w:rPr>
          <w:rFonts w:asciiTheme="minorHAnsi" w:hAnsiTheme="minorHAnsi"/>
          <w:sz w:val="20"/>
          <w:szCs w:val="20"/>
          <w:lang w:eastAsia="cs-CZ"/>
        </w:rPr>
        <w:t>Ak bola zákazka vyhlásená osobou, ktorej verejný obstarávateľ poskytne 50% a menej finančných prostriedkov na dodanie tovaru, uskutočnenie stavebných prác  a poskytnutie služieb z NFP v období od 26.9.2018 do dátumu účinnosti metodického výkladu CKO č. 6 postupom zadávania zákazky s nízkou hodnotou, postup prijímateľa posudzuje RO podľa pravidiel uvedených v kapitole 3.3.7.2.5.1 Systému riadenia EŠIF a Metodickom pokyne CKO č. 14 (zákazka nad 15 000 eur), resp. v kapitole 3.3.7.2.5.2 Systému riadenia EŠIF (zákazka do 15 000 eur).</w:t>
      </w:r>
    </w:p>
    <w:p w14:paraId="2158271B" w14:textId="77777777" w:rsidR="00B91AE0" w:rsidRPr="00B91AE0" w:rsidRDefault="00B91AE0" w:rsidP="00B91AE0">
      <w:pPr>
        <w:pStyle w:val="Odsekzoznamu"/>
        <w:tabs>
          <w:tab w:val="num" w:pos="426"/>
        </w:tabs>
        <w:autoSpaceDE w:val="0"/>
        <w:autoSpaceDN w:val="0"/>
        <w:adjustRightInd w:val="0"/>
        <w:spacing w:before="120" w:after="120"/>
        <w:ind w:left="426" w:hanging="426"/>
        <w:jc w:val="both"/>
        <w:rPr>
          <w:rFonts w:asciiTheme="minorHAnsi" w:hAnsiTheme="minorHAnsi"/>
          <w:sz w:val="20"/>
          <w:szCs w:val="20"/>
          <w:lang w:eastAsia="cs-CZ"/>
        </w:rPr>
      </w:pPr>
    </w:p>
    <w:p w14:paraId="183CCFAB" w14:textId="4DE0FFA3" w:rsidR="00B91AE0" w:rsidRPr="00B91AE0" w:rsidRDefault="00B91AE0" w:rsidP="00B91AE0">
      <w:pPr>
        <w:pStyle w:val="Odsekzoznamu"/>
        <w:numPr>
          <w:ilvl w:val="0"/>
          <w:numId w:val="55"/>
        </w:numPr>
        <w:tabs>
          <w:tab w:val="clear" w:pos="720"/>
          <w:tab w:val="num" w:pos="426"/>
        </w:tabs>
        <w:autoSpaceDE w:val="0"/>
        <w:autoSpaceDN w:val="0"/>
        <w:adjustRightInd w:val="0"/>
        <w:spacing w:before="120" w:after="120" w:line="276" w:lineRule="auto"/>
        <w:ind w:left="426" w:hanging="426"/>
        <w:contextualSpacing w:val="0"/>
        <w:jc w:val="both"/>
        <w:rPr>
          <w:rFonts w:asciiTheme="minorHAnsi" w:hAnsiTheme="minorHAnsi"/>
          <w:sz w:val="20"/>
          <w:szCs w:val="20"/>
          <w:lang w:eastAsia="cs-CZ"/>
        </w:rPr>
      </w:pPr>
      <w:r w:rsidRPr="00B91AE0">
        <w:rPr>
          <w:rFonts w:asciiTheme="minorHAnsi" w:hAnsiTheme="minorHAnsi"/>
          <w:sz w:val="20"/>
          <w:szCs w:val="20"/>
          <w:lang w:eastAsia="cs-CZ"/>
        </w:rPr>
        <w:t>Ak bola zákazka vyhlásená osobou, ktorej verejný obstarávateľ poskytne 50% a menej finančných prostriedkov na dodanie tovaru, uskutočnenie stavebných prác a poskytnutie služieb z NFP v období pred 26.9.2018 podľa ZVO a zákazka bola  ukončená podpisom zmluvy/rámcovej dohody s úspešným uchádzačom, je táto osoba povinná v prípade zmien zmluvy/rámcovej dohody postupovať podľa § 18 ZVO</w:t>
      </w:r>
    </w:p>
    <w:p w14:paraId="182ADD8B" w14:textId="77777777" w:rsidR="00A14E1C" w:rsidRPr="00C50A12" w:rsidRDefault="00A14E1C" w:rsidP="00C50A12">
      <w:pPr>
        <w:pStyle w:val="Odsekzoznamu"/>
        <w:autoSpaceDE w:val="0"/>
        <w:autoSpaceDN w:val="0"/>
        <w:adjustRightInd w:val="0"/>
        <w:spacing w:before="120" w:after="120" w:line="276" w:lineRule="auto"/>
        <w:ind w:left="540"/>
        <w:contextualSpacing w:val="0"/>
        <w:jc w:val="both"/>
      </w:pPr>
    </w:p>
    <w:p w14:paraId="0CF833EA" w14:textId="0DBD2338" w:rsidR="00961032" w:rsidRPr="00C50A12" w:rsidRDefault="00961032" w:rsidP="00C50A12">
      <w:pPr>
        <w:pStyle w:val="Nadpis1"/>
        <w:rPr>
          <w:rFonts w:ascii="Calibri" w:hAnsi="Calibri"/>
        </w:rPr>
      </w:pPr>
      <w:r w:rsidRPr="00C50A12">
        <w:rPr>
          <w:rFonts w:ascii="Calibri" w:hAnsi="Calibri" w:cs="Calibri"/>
          <w:color w:val="auto"/>
          <w:kern w:val="0"/>
          <w:sz w:val="20"/>
          <w:szCs w:val="20"/>
          <w:lang w:eastAsia="sk-SK"/>
        </w:rPr>
        <w:br w:type="page"/>
      </w:r>
      <w:bookmarkStart w:id="127" w:name="_Toc11153194"/>
      <w:r w:rsidRPr="002F3653">
        <w:lastRenderedPageBreak/>
        <w:t>Zoznam použitých skratiek</w:t>
      </w:r>
      <w:bookmarkEnd w:id="127"/>
    </w:p>
    <w:p w14:paraId="28EC4651" w14:textId="77777777" w:rsidR="00961032" w:rsidRPr="00C50A12" w:rsidRDefault="00961032" w:rsidP="00C50A12">
      <w:pPr>
        <w:autoSpaceDE w:val="0"/>
        <w:autoSpaceDN w:val="0"/>
        <w:adjustRightInd w:val="0"/>
        <w:spacing w:before="120" w:after="120"/>
        <w:jc w:val="both"/>
        <w:rPr>
          <w:rFonts w:cs="Calibri"/>
          <w:sz w:val="20"/>
          <w:szCs w:val="20"/>
        </w:rPr>
      </w:pPr>
    </w:p>
    <w:p w14:paraId="0B524EA5" w14:textId="77777777" w:rsidR="00961032" w:rsidRPr="002F3653" w:rsidRDefault="00961032" w:rsidP="003F614D">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CKO</w:t>
      </w:r>
      <w:r w:rsidRPr="002F3653">
        <w:rPr>
          <w:rFonts w:ascii="Calibri" w:hAnsi="Calibri" w:cs="Calibri"/>
          <w:lang w:val="sk-SK"/>
        </w:rPr>
        <w:tab/>
      </w:r>
      <w:r w:rsidRPr="002F3653">
        <w:rPr>
          <w:rFonts w:ascii="Calibri" w:hAnsi="Calibri" w:cs="Calibri"/>
          <w:lang w:val="sk-SK"/>
        </w:rPr>
        <w:tab/>
        <w:t xml:space="preserve">Centrálny koordinačný orgán </w:t>
      </w:r>
    </w:p>
    <w:p w14:paraId="6F9FD2C6" w14:textId="77777777" w:rsidR="00961032" w:rsidRPr="002F3653" w:rsidRDefault="00961032" w:rsidP="000857DA">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CRZ</w:t>
      </w:r>
      <w:r w:rsidRPr="002F3653">
        <w:rPr>
          <w:rFonts w:ascii="Calibri" w:hAnsi="Calibri" w:cs="Calibri"/>
          <w:lang w:val="sk-SK"/>
        </w:rPr>
        <w:tab/>
      </w:r>
      <w:r w:rsidRPr="002F3653">
        <w:rPr>
          <w:rFonts w:ascii="Calibri" w:hAnsi="Calibri" w:cs="Calibri"/>
          <w:lang w:val="sk-SK"/>
        </w:rPr>
        <w:tab/>
        <w:t>Centrálny register zmlúv</w:t>
      </w:r>
    </w:p>
    <w:p w14:paraId="6165F708" w14:textId="77777777" w:rsidR="00961032" w:rsidRPr="002F3653" w:rsidRDefault="00961032" w:rsidP="00414F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DPH</w:t>
      </w:r>
      <w:r w:rsidRPr="002F3653">
        <w:rPr>
          <w:rFonts w:ascii="Calibri" w:hAnsi="Calibri" w:cs="Calibri"/>
          <w:lang w:val="sk-SK"/>
        </w:rPr>
        <w:tab/>
      </w:r>
      <w:r w:rsidRPr="002F3653">
        <w:rPr>
          <w:rFonts w:ascii="Calibri" w:hAnsi="Calibri" w:cs="Calibri"/>
          <w:lang w:val="sk-SK"/>
        </w:rPr>
        <w:tab/>
        <w:t>Daň z pridanej hodnoty</w:t>
      </w:r>
    </w:p>
    <w:p w14:paraId="1FC2C68C" w14:textId="77777777" w:rsidR="00961032" w:rsidRPr="002F3653" w:rsidRDefault="00961032" w:rsidP="00414F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EK</w:t>
      </w:r>
      <w:r w:rsidRPr="002F3653">
        <w:rPr>
          <w:rFonts w:ascii="Calibri" w:hAnsi="Calibri" w:cs="Calibri"/>
          <w:lang w:val="sk-SK"/>
        </w:rPr>
        <w:tab/>
      </w:r>
      <w:r w:rsidRPr="002F3653">
        <w:rPr>
          <w:rFonts w:ascii="Calibri" w:hAnsi="Calibri" w:cs="Calibri"/>
          <w:lang w:val="sk-SK"/>
        </w:rPr>
        <w:tab/>
        <w:t>Európska komisia</w:t>
      </w:r>
    </w:p>
    <w:p w14:paraId="0E47BE22" w14:textId="77777777" w:rsidR="007968DC" w:rsidRPr="002F3653" w:rsidRDefault="002C279D" w:rsidP="00414F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EKS</w:t>
      </w:r>
      <w:r w:rsidRPr="002F3653">
        <w:rPr>
          <w:rFonts w:ascii="Calibri" w:hAnsi="Calibri" w:cs="Calibri"/>
          <w:lang w:val="sk-SK"/>
        </w:rPr>
        <w:tab/>
      </w:r>
      <w:r w:rsidRPr="002F3653">
        <w:rPr>
          <w:rFonts w:ascii="Calibri" w:hAnsi="Calibri" w:cs="Calibri"/>
          <w:lang w:val="sk-SK"/>
        </w:rPr>
        <w:tab/>
        <w:t>Elektronický kontraktačný systém</w:t>
      </w:r>
    </w:p>
    <w:p w14:paraId="7155C696" w14:textId="77777777" w:rsidR="00961032" w:rsidRPr="002F3653" w:rsidRDefault="00961032" w:rsidP="00414F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EP</w:t>
      </w:r>
      <w:r w:rsidRPr="002F3653">
        <w:rPr>
          <w:rFonts w:ascii="Calibri" w:hAnsi="Calibri" w:cs="Calibri"/>
          <w:b/>
          <w:lang w:val="sk-SK"/>
        </w:rPr>
        <w:tab/>
      </w:r>
      <w:r w:rsidRPr="002F3653">
        <w:rPr>
          <w:rFonts w:ascii="Calibri" w:hAnsi="Calibri" w:cs="Calibri"/>
          <w:b/>
          <w:lang w:val="sk-SK"/>
        </w:rPr>
        <w:tab/>
      </w:r>
      <w:r w:rsidRPr="002F3653">
        <w:rPr>
          <w:rFonts w:ascii="Calibri" w:hAnsi="Calibri" w:cs="Calibri"/>
          <w:lang w:val="sk-SK"/>
        </w:rPr>
        <w:t>Európsky parlament</w:t>
      </w:r>
    </w:p>
    <w:p w14:paraId="02B05717" w14:textId="77777777" w:rsidR="00961032" w:rsidRPr="002F3653" w:rsidRDefault="00961032" w:rsidP="00414F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ES</w:t>
      </w:r>
      <w:r w:rsidRPr="002F3653">
        <w:rPr>
          <w:rFonts w:ascii="Calibri" w:hAnsi="Calibri" w:cs="Calibri"/>
          <w:lang w:val="sk-SK"/>
        </w:rPr>
        <w:tab/>
      </w:r>
      <w:r w:rsidRPr="002F3653">
        <w:rPr>
          <w:rFonts w:ascii="Calibri" w:hAnsi="Calibri" w:cs="Calibri"/>
          <w:lang w:val="sk-SK"/>
        </w:rPr>
        <w:tab/>
        <w:t>Európske spoločenstvá</w:t>
      </w:r>
    </w:p>
    <w:p w14:paraId="4209C4BA" w14:textId="77777777" w:rsidR="00961032" w:rsidRPr="002F3653" w:rsidRDefault="00961032" w:rsidP="00D47E7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ESD</w:t>
      </w:r>
      <w:r w:rsidRPr="002F3653">
        <w:rPr>
          <w:rFonts w:ascii="Calibri" w:hAnsi="Calibri" w:cs="Calibri"/>
          <w:lang w:val="sk-SK"/>
        </w:rPr>
        <w:tab/>
      </w:r>
      <w:r w:rsidRPr="002F3653">
        <w:rPr>
          <w:rFonts w:ascii="Calibri" w:hAnsi="Calibri" w:cs="Calibri"/>
          <w:lang w:val="sk-SK"/>
        </w:rPr>
        <w:tab/>
        <w:t>Európsky súdny dvor</w:t>
      </w:r>
    </w:p>
    <w:p w14:paraId="0BCCF655" w14:textId="77777777" w:rsidR="00961032" w:rsidRPr="002F3653" w:rsidRDefault="00961032" w:rsidP="00152B32">
      <w:pPr>
        <w:pStyle w:val="Pta"/>
        <w:tabs>
          <w:tab w:val="clear" w:pos="4536"/>
          <w:tab w:val="clear" w:pos="9072"/>
        </w:tabs>
        <w:spacing w:line="276" w:lineRule="auto"/>
        <w:ind w:left="1440" w:hanging="1440"/>
        <w:rPr>
          <w:rFonts w:ascii="Calibri" w:hAnsi="Calibri" w:cs="Calibri"/>
          <w:lang w:val="sk-SK"/>
        </w:rPr>
      </w:pPr>
      <w:r w:rsidRPr="002F3653">
        <w:rPr>
          <w:rFonts w:ascii="Calibri" w:hAnsi="Calibri" w:cs="Calibri"/>
          <w:b/>
          <w:bCs/>
          <w:lang w:val="sk-SK"/>
        </w:rPr>
        <w:t>EŠIF</w:t>
      </w:r>
      <w:r w:rsidRPr="002F3653">
        <w:rPr>
          <w:rFonts w:ascii="Calibri" w:hAnsi="Calibri" w:cs="Calibri"/>
          <w:lang w:val="sk-SK"/>
        </w:rPr>
        <w:tab/>
        <w:t>Európske štrukturálne a investičné fondy</w:t>
      </w:r>
    </w:p>
    <w:p w14:paraId="5112CE6E"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EÚ</w:t>
      </w:r>
      <w:r w:rsidRPr="002F3653">
        <w:rPr>
          <w:rFonts w:ascii="Calibri" w:hAnsi="Calibri" w:cs="Calibri"/>
          <w:lang w:val="sk-SK"/>
        </w:rPr>
        <w:tab/>
      </w:r>
      <w:r w:rsidRPr="002F3653">
        <w:rPr>
          <w:rFonts w:ascii="Calibri" w:hAnsi="Calibri" w:cs="Calibri"/>
          <w:lang w:val="sk-SK"/>
        </w:rPr>
        <w:tab/>
        <w:t>Európska únia</w:t>
      </w:r>
    </w:p>
    <w:p w14:paraId="0B1D2B38" w14:textId="1CA2F20A"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GPM</w:t>
      </w:r>
      <w:r w:rsidRPr="002F3653">
        <w:rPr>
          <w:rFonts w:ascii="Calibri" w:hAnsi="Calibri" w:cs="Calibri"/>
          <w:b/>
          <w:bCs/>
          <w:lang w:val="sk-SK"/>
        </w:rPr>
        <w:tab/>
      </w:r>
      <w:r w:rsidRPr="002F3653">
        <w:rPr>
          <w:rFonts w:ascii="Calibri" w:hAnsi="Calibri" w:cs="Calibri"/>
          <w:b/>
          <w:bCs/>
          <w:lang w:val="sk-SK"/>
        </w:rPr>
        <w:tab/>
      </w:r>
      <w:r w:rsidR="00B21607" w:rsidRPr="002F3653">
        <w:rPr>
          <w:rFonts w:ascii="Calibri" w:hAnsi="Calibri" w:cs="Calibri"/>
          <w:lang w:val="sk-SK"/>
        </w:rPr>
        <w:t>Generálny projektový manažér</w:t>
      </w:r>
      <w:r w:rsidR="00B76AD2" w:rsidRPr="002F3653">
        <w:rPr>
          <w:rFonts w:ascii="Calibri" w:hAnsi="Calibri" w:cs="Calibri"/>
          <w:lang w:val="sk-SK"/>
        </w:rPr>
        <w:t xml:space="preserve"> </w:t>
      </w:r>
      <w:r w:rsidR="004D5F44" w:rsidRPr="002F3653">
        <w:rPr>
          <w:rFonts w:ascii="Calibri" w:hAnsi="Calibri" w:cs="Calibri"/>
          <w:lang w:val="sk-SK"/>
        </w:rPr>
        <w:t>riadiaceho orgánu</w:t>
      </w:r>
    </w:p>
    <w:p w14:paraId="790FAB94"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IČO</w:t>
      </w:r>
      <w:r w:rsidRPr="002F3653">
        <w:rPr>
          <w:rFonts w:ascii="Calibri" w:hAnsi="Calibri" w:cs="Calibri"/>
          <w:lang w:val="sk-SK"/>
        </w:rPr>
        <w:tab/>
      </w:r>
      <w:r w:rsidRPr="002F3653">
        <w:rPr>
          <w:rFonts w:ascii="Calibri" w:hAnsi="Calibri" w:cs="Calibri"/>
          <w:lang w:val="sk-SK"/>
        </w:rPr>
        <w:tab/>
        <w:t>Identifikačné číslo organizácie</w:t>
      </w:r>
    </w:p>
    <w:p w14:paraId="69363B5C" w14:textId="77777777" w:rsidR="00961032" w:rsidRPr="002F3653" w:rsidRDefault="00961032" w:rsidP="006742C4">
      <w:pPr>
        <w:pStyle w:val="Pta"/>
        <w:tabs>
          <w:tab w:val="clear" w:pos="4536"/>
          <w:tab w:val="clear" w:pos="9072"/>
        </w:tabs>
        <w:spacing w:line="276" w:lineRule="auto"/>
        <w:ind w:left="1418" w:hanging="1418"/>
        <w:rPr>
          <w:rFonts w:ascii="Calibri" w:hAnsi="Calibri" w:cs="Calibri"/>
          <w:lang w:val="sk-SK"/>
        </w:rPr>
      </w:pPr>
      <w:r w:rsidRPr="002F3653">
        <w:rPr>
          <w:rFonts w:ascii="Calibri" w:hAnsi="Calibri" w:cs="Calibri"/>
          <w:b/>
          <w:bCs/>
          <w:lang w:val="sk-SK"/>
        </w:rPr>
        <w:t>ITMS2014+</w:t>
      </w:r>
      <w:r w:rsidRPr="002F3653">
        <w:rPr>
          <w:rFonts w:ascii="Calibri" w:hAnsi="Calibri" w:cs="Calibri"/>
          <w:lang w:val="sk-SK"/>
        </w:rPr>
        <w:tab/>
        <w:t xml:space="preserve">Informačný monitorovací systém pre programové obdobie 2014 – 2020 </w:t>
      </w:r>
    </w:p>
    <w:p w14:paraId="60901628"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KF</w:t>
      </w:r>
      <w:r w:rsidRPr="002F3653">
        <w:rPr>
          <w:rFonts w:ascii="Calibri" w:hAnsi="Calibri" w:cs="Calibri"/>
          <w:lang w:val="sk-SK"/>
        </w:rPr>
        <w:tab/>
      </w:r>
      <w:r w:rsidRPr="002F3653">
        <w:rPr>
          <w:rFonts w:ascii="Calibri" w:hAnsi="Calibri" w:cs="Calibri"/>
          <w:lang w:val="sk-SK"/>
        </w:rPr>
        <w:tab/>
        <w:t>Kohézny fond</w:t>
      </w:r>
    </w:p>
    <w:p w14:paraId="59B8DCCB" w14:textId="1E71E1D3" w:rsidR="00961032" w:rsidRPr="002F3653" w:rsidRDefault="0073229E" w:rsidP="00E41F0D">
      <w:pPr>
        <w:pStyle w:val="Pta"/>
        <w:keepNext/>
        <w:keepLines/>
        <w:tabs>
          <w:tab w:val="clear" w:pos="4536"/>
          <w:tab w:val="clear" w:pos="9072"/>
        </w:tabs>
        <w:spacing w:line="276" w:lineRule="auto"/>
        <w:ind w:left="1410" w:hanging="1410"/>
        <w:jc w:val="both"/>
        <w:rPr>
          <w:rFonts w:ascii="Calibri" w:hAnsi="Calibri" w:cs="Calibri"/>
          <w:lang w:val="sk-SK"/>
        </w:rPr>
      </w:pPr>
      <w:r>
        <w:rPr>
          <w:rFonts w:ascii="Calibri" w:hAnsi="Calibri" w:cs="Calibri"/>
          <w:b/>
          <w:bCs/>
          <w:lang w:val="sk-SK"/>
        </w:rPr>
        <w:t>MDV SR</w:t>
      </w:r>
      <w:r w:rsidR="00961032" w:rsidRPr="002F3653">
        <w:rPr>
          <w:rFonts w:ascii="Calibri" w:hAnsi="Calibri" w:cs="Calibri"/>
          <w:lang w:val="sk-SK"/>
        </w:rPr>
        <w:tab/>
        <w:t xml:space="preserve">Ministerstvo dopravy </w:t>
      </w:r>
      <w:r>
        <w:rPr>
          <w:rFonts w:ascii="Calibri" w:hAnsi="Calibri" w:cs="Calibri"/>
          <w:lang w:val="sk-SK"/>
        </w:rPr>
        <w:t>a</w:t>
      </w:r>
      <w:r w:rsidR="00961032" w:rsidRPr="002F3653">
        <w:rPr>
          <w:rFonts w:ascii="Calibri" w:hAnsi="Calibri" w:cs="Calibri"/>
          <w:lang w:val="sk-SK"/>
        </w:rPr>
        <w:t> výstavby SR – riadiaci orgán pre Operačný program Integrovaná infraštruktúra</w:t>
      </w:r>
      <w:r w:rsidR="00961032" w:rsidRPr="002F3653">
        <w:rPr>
          <w:rFonts w:ascii="Calibri" w:hAnsi="Calibri" w:cs="Calibri"/>
          <w:lang w:val="sk-SK"/>
        </w:rPr>
        <w:tab/>
      </w:r>
    </w:p>
    <w:p w14:paraId="23FB3974" w14:textId="77777777" w:rsidR="00961032" w:rsidRPr="002F3653" w:rsidRDefault="00961032" w:rsidP="006742C4">
      <w:pPr>
        <w:pStyle w:val="Pta"/>
        <w:keepNext/>
        <w:keepLines/>
        <w:tabs>
          <w:tab w:val="clear" w:pos="4536"/>
          <w:tab w:val="clear" w:pos="9072"/>
        </w:tabs>
        <w:spacing w:line="276" w:lineRule="auto"/>
        <w:ind w:left="1410" w:hanging="1410"/>
        <w:rPr>
          <w:rFonts w:ascii="Calibri" w:hAnsi="Calibri" w:cs="Calibri"/>
          <w:lang w:val="sk-SK"/>
        </w:rPr>
      </w:pPr>
      <w:r w:rsidRPr="002F3653">
        <w:rPr>
          <w:rFonts w:ascii="Calibri" w:hAnsi="Calibri" w:cs="Calibri"/>
          <w:b/>
          <w:bCs/>
          <w:lang w:val="sk-SK"/>
        </w:rPr>
        <w:t>MP</w:t>
      </w:r>
      <w:r w:rsidRPr="002F3653">
        <w:rPr>
          <w:rFonts w:ascii="Calibri" w:hAnsi="Calibri" w:cs="Calibri"/>
          <w:b/>
          <w:bCs/>
          <w:lang w:val="sk-SK"/>
        </w:rPr>
        <w:tab/>
      </w:r>
      <w:r w:rsidRPr="002F3653">
        <w:rPr>
          <w:rFonts w:ascii="Calibri" w:hAnsi="Calibri" w:cs="Calibri"/>
          <w:bCs/>
          <w:lang w:val="sk-SK"/>
        </w:rPr>
        <w:t>Metodický pokyn</w:t>
      </w:r>
    </w:p>
    <w:p w14:paraId="77D7EB95" w14:textId="77777777" w:rsidR="00961032" w:rsidRPr="002F3653" w:rsidRDefault="00961032" w:rsidP="006742C4">
      <w:pPr>
        <w:pStyle w:val="Pta"/>
        <w:tabs>
          <w:tab w:val="clear" w:pos="4536"/>
          <w:tab w:val="clear" w:pos="9072"/>
        </w:tabs>
        <w:spacing w:line="276" w:lineRule="auto"/>
        <w:ind w:left="1418" w:hanging="1418"/>
        <w:rPr>
          <w:rFonts w:ascii="Calibri" w:hAnsi="Calibri" w:cs="Calibri"/>
          <w:lang w:val="sk-SK"/>
        </w:rPr>
      </w:pPr>
      <w:r w:rsidRPr="002F3653">
        <w:rPr>
          <w:rFonts w:ascii="Calibri" w:hAnsi="Calibri" w:cs="Calibri"/>
          <w:b/>
          <w:bCs/>
          <w:lang w:val="sk-SK"/>
        </w:rPr>
        <w:t>NFP</w:t>
      </w:r>
      <w:r w:rsidRPr="002F3653">
        <w:rPr>
          <w:rFonts w:ascii="Calibri" w:hAnsi="Calibri" w:cs="Calibri"/>
          <w:lang w:val="sk-SK"/>
        </w:rPr>
        <w:tab/>
        <w:t>Nenávratný finančný príspevok</w:t>
      </w:r>
    </w:p>
    <w:p w14:paraId="3175A82B" w14:textId="77777777" w:rsidR="00961032" w:rsidRPr="002F3653" w:rsidRDefault="00961032" w:rsidP="006742C4">
      <w:pPr>
        <w:pStyle w:val="Pta"/>
        <w:tabs>
          <w:tab w:val="clear" w:pos="4536"/>
          <w:tab w:val="clear" w:pos="9072"/>
        </w:tabs>
        <w:spacing w:line="276" w:lineRule="auto"/>
        <w:ind w:left="1418" w:hanging="1418"/>
        <w:rPr>
          <w:rFonts w:ascii="Calibri" w:hAnsi="Calibri" w:cs="Calibri"/>
          <w:lang w:val="sk-SK"/>
        </w:rPr>
      </w:pPr>
      <w:r w:rsidRPr="002F3653">
        <w:rPr>
          <w:rFonts w:ascii="Calibri" w:hAnsi="Calibri" w:cs="Calibri"/>
          <w:b/>
          <w:bCs/>
          <w:lang w:val="sk-SK"/>
        </w:rPr>
        <w:t>NKÚ</w:t>
      </w:r>
      <w:r w:rsidRPr="002F3653">
        <w:rPr>
          <w:rFonts w:ascii="Calibri" w:hAnsi="Calibri" w:cs="Calibri"/>
          <w:b/>
          <w:bCs/>
          <w:lang w:val="sk-SK"/>
        </w:rPr>
        <w:tab/>
      </w:r>
      <w:r w:rsidRPr="002F3653">
        <w:rPr>
          <w:rFonts w:ascii="Calibri" w:hAnsi="Calibri" w:cs="Calibri"/>
          <w:bCs/>
          <w:lang w:val="sk-SK"/>
        </w:rPr>
        <w:t>Národný kontrolný úrad</w:t>
      </w:r>
    </w:p>
    <w:p w14:paraId="09C148F9"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OPII</w:t>
      </w:r>
      <w:r w:rsidRPr="002F3653">
        <w:rPr>
          <w:rFonts w:ascii="Calibri" w:hAnsi="Calibri" w:cs="Calibri"/>
          <w:lang w:val="sk-SK"/>
        </w:rPr>
        <w:tab/>
      </w:r>
      <w:r w:rsidRPr="002F3653">
        <w:rPr>
          <w:rFonts w:ascii="Calibri" w:hAnsi="Calibri" w:cs="Calibri"/>
          <w:lang w:val="sk-SK"/>
        </w:rPr>
        <w:tab/>
        <w:t>Operačný program Integrovaná infraštruktúra</w:t>
      </w:r>
    </w:p>
    <w:p w14:paraId="571939A5"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OR</w:t>
      </w:r>
      <w:r w:rsidRPr="002F3653">
        <w:rPr>
          <w:rFonts w:ascii="Calibri" w:hAnsi="Calibri" w:cs="Calibri"/>
          <w:lang w:val="sk-SK"/>
        </w:rPr>
        <w:t xml:space="preserve">             </w:t>
      </w:r>
      <w:r w:rsidRPr="002F3653">
        <w:rPr>
          <w:rFonts w:ascii="Calibri" w:hAnsi="Calibri" w:cs="Calibri"/>
          <w:lang w:val="sk-SK"/>
        </w:rPr>
        <w:tab/>
        <w:t>Obchodný register</w:t>
      </w:r>
    </w:p>
    <w:p w14:paraId="7DC549D3"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PHZ</w:t>
      </w:r>
      <w:r w:rsidRPr="002F3653">
        <w:rPr>
          <w:rFonts w:ascii="Calibri" w:hAnsi="Calibri" w:cs="Calibri"/>
          <w:b/>
          <w:lang w:val="sk-SK"/>
        </w:rPr>
        <w:tab/>
      </w:r>
      <w:r w:rsidRPr="002F3653">
        <w:rPr>
          <w:rFonts w:ascii="Calibri" w:hAnsi="Calibri" w:cs="Calibri"/>
          <w:b/>
          <w:lang w:val="sk-SK"/>
        </w:rPr>
        <w:tab/>
      </w:r>
      <w:r w:rsidRPr="002F3653">
        <w:rPr>
          <w:rFonts w:ascii="Calibri" w:hAnsi="Calibri" w:cs="Calibri"/>
          <w:lang w:val="sk-SK"/>
        </w:rPr>
        <w:t>Predpokladaná hodnota zákazky</w:t>
      </w:r>
    </w:p>
    <w:p w14:paraId="14AE3085" w14:textId="77777777" w:rsidR="00961032"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RO</w:t>
      </w:r>
      <w:r w:rsidRPr="002F3653">
        <w:rPr>
          <w:rFonts w:ascii="Calibri" w:hAnsi="Calibri" w:cs="Calibri"/>
          <w:lang w:val="sk-SK"/>
        </w:rPr>
        <w:tab/>
      </w:r>
      <w:r w:rsidRPr="002F3653">
        <w:rPr>
          <w:rFonts w:ascii="Calibri" w:hAnsi="Calibri" w:cs="Calibri"/>
          <w:lang w:val="sk-SK"/>
        </w:rPr>
        <w:tab/>
        <w:t>Riadiaci orgán pre Operačný program Integrovaná infraštruktúra</w:t>
      </w:r>
    </w:p>
    <w:p w14:paraId="6AA62391" w14:textId="11CA573F" w:rsidR="001F7D5C" w:rsidRPr="001F7D5C" w:rsidRDefault="001F7D5C" w:rsidP="006742C4">
      <w:pPr>
        <w:pStyle w:val="Pta"/>
        <w:tabs>
          <w:tab w:val="clear" w:pos="4536"/>
          <w:tab w:val="clear" w:pos="9072"/>
        </w:tabs>
        <w:spacing w:line="276" w:lineRule="auto"/>
        <w:rPr>
          <w:rFonts w:ascii="Calibri" w:hAnsi="Calibri" w:cs="Calibri"/>
          <w:b/>
          <w:lang w:val="sk-SK"/>
        </w:rPr>
      </w:pPr>
      <w:r w:rsidRPr="001F7D5C">
        <w:rPr>
          <w:rFonts w:ascii="Calibri" w:hAnsi="Calibri" w:cs="Calibri"/>
          <w:b/>
          <w:lang w:val="sk-SK"/>
        </w:rPr>
        <w:t>RPVS</w:t>
      </w:r>
      <w:r>
        <w:rPr>
          <w:rFonts w:ascii="Calibri" w:hAnsi="Calibri" w:cs="Calibri"/>
          <w:b/>
          <w:lang w:val="sk-SK"/>
        </w:rPr>
        <w:t xml:space="preserve">                      </w:t>
      </w:r>
      <w:r w:rsidRPr="001F7D5C">
        <w:rPr>
          <w:rFonts w:ascii="Calibri" w:hAnsi="Calibri" w:cs="Calibri"/>
          <w:lang w:val="sk-SK"/>
        </w:rPr>
        <w:t>Register partnerov verejného sektora</w:t>
      </w:r>
    </w:p>
    <w:p w14:paraId="7988245F" w14:textId="77777777" w:rsidR="002A635C" w:rsidRPr="002F3653" w:rsidRDefault="002A635C" w:rsidP="006742C4">
      <w:pPr>
        <w:pStyle w:val="Pta"/>
        <w:tabs>
          <w:tab w:val="clear" w:pos="4536"/>
          <w:tab w:val="clear" w:pos="9072"/>
        </w:tabs>
        <w:spacing w:line="276" w:lineRule="auto"/>
        <w:rPr>
          <w:rFonts w:ascii="Calibri" w:hAnsi="Calibri" w:cs="Calibri"/>
          <w:lang w:val="sk-SK"/>
        </w:rPr>
      </w:pPr>
      <w:r w:rsidRPr="002F3653">
        <w:rPr>
          <w:rFonts w:ascii="Calibri" w:hAnsi="Calibri"/>
          <w:b/>
          <w:lang w:val="sk-SK"/>
        </w:rPr>
        <w:t>SO</w:t>
      </w:r>
      <w:r w:rsidRPr="002F3653">
        <w:rPr>
          <w:rFonts w:ascii="Calibri" w:hAnsi="Calibri" w:cs="Calibri"/>
          <w:lang w:val="sk-SK"/>
        </w:rPr>
        <w:tab/>
      </w:r>
      <w:r w:rsidRPr="002F3653">
        <w:rPr>
          <w:rFonts w:ascii="Calibri" w:hAnsi="Calibri" w:cs="Calibri"/>
          <w:lang w:val="sk-SK"/>
        </w:rPr>
        <w:tab/>
        <w:t>Sprostredkovateľský orgán</w:t>
      </w:r>
      <w:r w:rsidR="006742C4" w:rsidRPr="002F3653">
        <w:rPr>
          <w:rFonts w:ascii="Calibri" w:hAnsi="Calibri" w:cs="Calibri"/>
          <w:lang w:val="sk-SK"/>
        </w:rPr>
        <w:t xml:space="preserve"> pre Operačný program Integrovaná infraštruktúra</w:t>
      </w:r>
    </w:p>
    <w:p w14:paraId="76E84A58" w14:textId="77777777" w:rsidR="00961032" w:rsidRPr="002F3653" w:rsidRDefault="00961032" w:rsidP="006742C4">
      <w:pPr>
        <w:pStyle w:val="Pta"/>
        <w:tabs>
          <w:tab w:val="clear" w:pos="4536"/>
          <w:tab w:val="clear" w:pos="9072"/>
        </w:tabs>
        <w:spacing w:line="276" w:lineRule="auto"/>
        <w:ind w:left="1418" w:hanging="1418"/>
        <w:jc w:val="both"/>
        <w:rPr>
          <w:rFonts w:ascii="Calibri" w:hAnsi="Calibri" w:cs="Calibri"/>
          <w:lang w:val="sk-SK"/>
        </w:rPr>
      </w:pPr>
      <w:r w:rsidRPr="002F3653">
        <w:rPr>
          <w:rFonts w:ascii="Calibri" w:hAnsi="Calibri" w:cs="Calibri"/>
          <w:b/>
          <w:bCs/>
          <w:lang w:val="sk-SK"/>
        </w:rPr>
        <w:t xml:space="preserve">SR </w:t>
      </w:r>
      <w:r w:rsidRPr="002F3653">
        <w:rPr>
          <w:rFonts w:ascii="Calibri" w:hAnsi="Calibri" w:cs="Calibri"/>
          <w:lang w:val="sk-SK"/>
        </w:rPr>
        <w:tab/>
        <w:t>Slovenská republika</w:t>
      </w:r>
    </w:p>
    <w:p w14:paraId="4878F94B" w14:textId="77777777" w:rsidR="00961032" w:rsidRPr="002F3653" w:rsidRDefault="00961032" w:rsidP="006742C4">
      <w:pPr>
        <w:pStyle w:val="Pta"/>
        <w:tabs>
          <w:tab w:val="clear" w:pos="4536"/>
          <w:tab w:val="clear" w:pos="9072"/>
        </w:tabs>
        <w:spacing w:line="276" w:lineRule="auto"/>
        <w:ind w:left="1418" w:hanging="1418"/>
        <w:rPr>
          <w:rFonts w:ascii="Calibri" w:hAnsi="Calibri" w:cs="Calibri"/>
          <w:bCs/>
          <w:lang w:val="sk-SK"/>
        </w:rPr>
      </w:pPr>
      <w:r w:rsidRPr="002F3653">
        <w:rPr>
          <w:rFonts w:ascii="Calibri" w:hAnsi="Calibri" w:cs="Calibri"/>
          <w:b/>
          <w:bCs/>
          <w:lang w:val="sk-SK"/>
        </w:rPr>
        <w:t>SR EŠIF</w:t>
      </w:r>
      <w:r w:rsidRPr="002F3653">
        <w:rPr>
          <w:rFonts w:ascii="Calibri" w:hAnsi="Calibri" w:cs="Calibri"/>
          <w:b/>
          <w:bCs/>
          <w:lang w:val="sk-SK"/>
        </w:rPr>
        <w:tab/>
      </w:r>
      <w:r w:rsidRPr="002F3653">
        <w:rPr>
          <w:rFonts w:ascii="Calibri" w:hAnsi="Calibri" w:cs="Calibri"/>
          <w:bCs/>
          <w:lang w:val="sk-SK"/>
        </w:rPr>
        <w:t>Systém riadenia európskych štrukturálnych a investičných fondov pre programové obdobie 2014 - 2020</w:t>
      </w:r>
    </w:p>
    <w:p w14:paraId="64009EAA"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VO</w:t>
      </w:r>
      <w:r w:rsidRPr="002F3653">
        <w:rPr>
          <w:rFonts w:ascii="Calibri" w:hAnsi="Calibri" w:cs="Calibri"/>
          <w:lang w:val="sk-SK"/>
        </w:rPr>
        <w:tab/>
      </w:r>
      <w:r w:rsidRPr="002F3653">
        <w:rPr>
          <w:rFonts w:ascii="Calibri" w:hAnsi="Calibri" w:cs="Calibri"/>
          <w:lang w:val="sk-SK"/>
        </w:rPr>
        <w:tab/>
        <w:t>Verejné obstarávanie</w:t>
      </w:r>
    </w:p>
    <w:p w14:paraId="06D3D998"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VZP</w:t>
      </w:r>
      <w:r w:rsidRPr="002F3653">
        <w:rPr>
          <w:rFonts w:ascii="Calibri" w:hAnsi="Calibri" w:cs="Calibri"/>
          <w:lang w:val="sk-SK"/>
        </w:rPr>
        <w:tab/>
      </w:r>
      <w:r w:rsidRPr="002F3653">
        <w:rPr>
          <w:rFonts w:ascii="Calibri" w:hAnsi="Calibri" w:cs="Calibri"/>
          <w:lang w:val="sk-SK"/>
        </w:rPr>
        <w:tab/>
        <w:t>Všeobecné zmluvné podmienky (príloha č. 1 Zmluvy o poskytnutí NFP)</w:t>
      </w:r>
    </w:p>
    <w:p w14:paraId="084F5D09" w14:textId="3147DEA1" w:rsidR="000B6812" w:rsidRPr="002F3653" w:rsidRDefault="00DE6365" w:rsidP="001B77B7">
      <w:pPr>
        <w:spacing w:after="0" w:line="240" w:lineRule="auto"/>
        <w:jc w:val="both"/>
        <w:rPr>
          <w:rFonts w:cs="Calibri"/>
          <w:b/>
          <w:bCs/>
        </w:rPr>
      </w:pPr>
      <w:r w:rsidRPr="002F3653">
        <w:rPr>
          <w:rFonts w:eastAsia="Times New Roman" w:cs="Calibri"/>
          <w:b/>
          <w:bCs/>
          <w:sz w:val="20"/>
          <w:szCs w:val="20"/>
          <w:lang w:eastAsia="cs-CZ"/>
        </w:rPr>
        <w:t>ÚPPVII</w:t>
      </w:r>
      <w:r w:rsidR="000B6812" w:rsidRPr="002F3653">
        <w:tab/>
      </w:r>
      <w:r w:rsidR="000B6812" w:rsidRPr="002F3653">
        <w:tab/>
      </w:r>
      <w:r w:rsidR="000B6812" w:rsidRPr="002F3653">
        <w:rPr>
          <w:rFonts w:eastAsia="Times New Roman" w:cs="Calibri"/>
          <w:sz w:val="20"/>
          <w:szCs w:val="20"/>
          <w:lang w:eastAsia="cs-CZ"/>
        </w:rPr>
        <w:t>Úrad podpredsedu vlády Slovenskej republiky pre investície a</w:t>
      </w:r>
      <w:r w:rsidR="001B77B7" w:rsidRPr="002F3653">
        <w:rPr>
          <w:rFonts w:eastAsia="Times New Roman" w:cs="Calibri"/>
          <w:sz w:val="20"/>
          <w:szCs w:val="20"/>
          <w:lang w:eastAsia="cs-CZ"/>
        </w:rPr>
        <w:t> </w:t>
      </w:r>
      <w:r w:rsidR="000B6812" w:rsidRPr="002F3653">
        <w:rPr>
          <w:rFonts w:eastAsia="Times New Roman" w:cs="Calibri"/>
          <w:sz w:val="20"/>
          <w:szCs w:val="20"/>
          <w:lang w:eastAsia="cs-CZ"/>
        </w:rPr>
        <w:t>informatizáciu</w:t>
      </w:r>
      <w:r w:rsidR="001B77B7" w:rsidRPr="002F3653">
        <w:rPr>
          <w:rFonts w:eastAsia="Times New Roman" w:cs="Calibri"/>
          <w:sz w:val="20"/>
          <w:szCs w:val="20"/>
          <w:lang w:eastAsia="cs-CZ"/>
        </w:rPr>
        <w:t xml:space="preserve"> </w:t>
      </w:r>
    </w:p>
    <w:p w14:paraId="67B0DA50" w14:textId="77777777" w:rsidR="002A635C"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bCs/>
          <w:lang w:val="sk-SK"/>
        </w:rPr>
        <w:t>ÚVO</w:t>
      </w:r>
      <w:r w:rsidRPr="002F3653">
        <w:rPr>
          <w:rFonts w:ascii="Calibri" w:hAnsi="Calibri" w:cs="Calibri"/>
          <w:b/>
          <w:bCs/>
          <w:lang w:val="sk-SK"/>
        </w:rPr>
        <w:tab/>
      </w:r>
      <w:r w:rsidRPr="002F3653">
        <w:rPr>
          <w:rFonts w:ascii="Calibri" w:hAnsi="Calibri" w:cs="Calibri"/>
          <w:b/>
          <w:bCs/>
          <w:lang w:val="sk-SK"/>
        </w:rPr>
        <w:tab/>
      </w:r>
      <w:r w:rsidRPr="002F3653">
        <w:rPr>
          <w:rFonts w:ascii="Calibri" w:hAnsi="Calibri" w:cs="Calibri"/>
          <w:lang w:val="sk-SK"/>
        </w:rPr>
        <w:t>Úrad pre verejné obstarávanie</w:t>
      </w:r>
    </w:p>
    <w:p w14:paraId="06B42A2C" w14:textId="54346800" w:rsidR="00961032" w:rsidRPr="002F3653" w:rsidRDefault="006742C4" w:rsidP="006742C4">
      <w:pPr>
        <w:pStyle w:val="Pta"/>
        <w:tabs>
          <w:tab w:val="clear" w:pos="4536"/>
          <w:tab w:val="clear" w:pos="9072"/>
        </w:tabs>
        <w:spacing w:line="276" w:lineRule="auto"/>
        <w:rPr>
          <w:rFonts w:ascii="Calibri" w:hAnsi="Calibri" w:cs="Calibri"/>
          <w:lang w:val="sk-SK"/>
        </w:rPr>
      </w:pPr>
      <w:r w:rsidRPr="002F3653">
        <w:rPr>
          <w:rFonts w:ascii="Calibri" w:hAnsi="Calibri"/>
          <w:b/>
          <w:lang w:val="sk-SK"/>
        </w:rPr>
        <w:t>Zb.</w:t>
      </w:r>
      <w:r w:rsidR="002A635C" w:rsidRPr="002F3653">
        <w:rPr>
          <w:rFonts w:ascii="Calibri" w:hAnsi="Calibri" w:cs="Calibri"/>
          <w:lang w:val="sk-SK"/>
        </w:rPr>
        <w:tab/>
      </w:r>
      <w:r w:rsidR="002A635C" w:rsidRPr="002F3653">
        <w:rPr>
          <w:rFonts w:ascii="Calibri" w:hAnsi="Calibri" w:cs="Calibri"/>
          <w:lang w:val="sk-SK"/>
        </w:rPr>
        <w:tab/>
      </w:r>
      <w:r w:rsidR="009E3A82" w:rsidRPr="002F3653">
        <w:rPr>
          <w:rFonts w:ascii="Calibri" w:hAnsi="Calibri" w:cs="Calibri"/>
          <w:lang w:val="sk-SK"/>
        </w:rPr>
        <w:t xml:space="preserve">Zbierka </w:t>
      </w:r>
    </w:p>
    <w:p w14:paraId="48C29E2B"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 xml:space="preserve">Z. z. </w:t>
      </w:r>
      <w:r w:rsidRPr="002F3653">
        <w:rPr>
          <w:rFonts w:ascii="Calibri" w:hAnsi="Calibri" w:cs="Calibri"/>
          <w:b/>
          <w:lang w:val="sk-SK"/>
        </w:rPr>
        <w:tab/>
      </w:r>
      <w:r w:rsidRPr="002F3653">
        <w:rPr>
          <w:rFonts w:ascii="Calibri" w:hAnsi="Calibri" w:cs="Calibri"/>
          <w:b/>
          <w:lang w:val="sk-SK"/>
        </w:rPr>
        <w:tab/>
      </w:r>
      <w:r w:rsidRPr="002F3653">
        <w:rPr>
          <w:rFonts w:ascii="Calibri" w:hAnsi="Calibri" w:cs="Calibri"/>
          <w:lang w:val="sk-SK"/>
        </w:rPr>
        <w:t>Zbierka zákonov</w:t>
      </w:r>
    </w:p>
    <w:p w14:paraId="6D3ABCB2" w14:textId="3F5CEB5C" w:rsidR="00961032" w:rsidRPr="002F3653" w:rsidRDefault="00961032" w:rsidP="006742C4">
      <w:pPr>
        <w:pStyle w:val="Pta"/>
        <w:tabs>
          <w:tab w:val="clear" w:pos="4536"/>
          <w:tab w:val="clear" w:pos="9072"/>
        </w:tabs>
        <w:spacing w:line="276" w:lineRule="auto"/>
        <w:ind w:left="1410" w:hanging="1410"/>
        <w:rPr>
          <w:rFonts w:ascii="Calibri" w:hAnsi="Calibri" w:cs="Calibri"/>
          <w:b/>
          <w:lang w:val="sk-SK"/>
        </w:rPr>
      </w:pPr>
      <w:r w:rsidRPr="002F3653">
        <w:rPr>
          <w:rFonts w:ascii="Calibri" w:hAnsi="Calibri" w:cs="Calibri"/>
          <w:b/>
          <w:lang w:val="sk-SK"/>
        </w:rPr>
        <w:t>ZVO</w:t>
      </w:r>
      <w:r w:rsidRPr="002F3653">
        <w:rPr>
          <w:rFonts w:ascii="Calibri" w:hAnsi="Calibri" w:cs="Calibri"/>
          <w:b/>
          <w:lang w:val="sk-SK"/>
        </w:rPr>
        <w:tab/>
      </w:r>
      <w:r w:rsidRPr="002F3653">
        <w:rPr>
          <w:rFonts w:ascii="Calibri" w:hAnsi="Calibri" w:cs="Calibri"/>
          <w:b/>
          <w:lang w:val="sk-SK"/>
        </w:rPr>
        <w:tab/>
      </w:r>
      <w:r w:rsidRPr="002F3653">
        <w:rPr>
          <w:rFonts w:ascii="Calibri" w:hAnsi="Calibri" w:cs="Calibri"/>
          <w:lang w:val="sk-SK"/>
        </w:rPr>
        <w:t xml:space="preserve">Zákon č. </w:t>
      </w:r>
      <w:r w:rsidR="00242D8B" w:rsidRPr="002F3653">
        <w:rPr>
          <w:rFonts w:ascii="Calibri" w:hAnsi="Calibri" w:cs="Calibri"/>
          <w:lang w:val="sk-SK"/>
        </w:rPr>
        <w:t xml:space="preserve">343/2015 Z. z. o verejnom obstarávaní a o zmene a doplnení niektorých zákonov </w:t>
      </w:r>
    </w:p>
    <w:p w14:paraId="0165FA25" w14:textId="77777777" w:rsidR="00961032" w:rsidRPr="002F3653" w:rsidRDefault="00961032" w:rsidP="006742C4">
      <w:pPr>
        <w:pStyle w:val="Pta"/>
        <w:tabs>
          <w:tab w:val="clear" w:pos="4536"/>
          <w:tab w:val="clear" w:pos="9072"/>
        </w:tabs>
        <w:spacing w:line="276" w:lineRule="auto"/>
        <w:rPr>
          <w:rFonts w:ascii="Calibri" w:hAnsi="Calibri" w:cs="Calibri"/>
          <w:lang w:val="sk-SK"/>
        </w:rPr>
      </w:pPr>
      <w:r w:rsidRPr="002F3653">
        <w:rPr>
          <w:rFonts w:ascii="Calibri" w:hAnsi="Calibri" w:cs="Calibri"/>
          <w:b/>
          <w:lang w:val="sk-SK"/>
        </w:rPr>
        <w:t>ŽoNFP</w:t>
      </w:r>
      <w:r w:rsidRPr="002F3653">
        <w:rPr>
          <w:rFonts w:ascii="Calibri" w:hAnsi="Calibri" w:cs="Calibri"/>
          <w:lang w:val="sk-SK"/>
        </w:rPr>
        <w:tab/>
      </w:r>
      <w:r w:rsidRPr="002F3653">
        <w:rPr>
          <w:rFonts w:ascii="Calibri" w:hAnsi="Calibri" w:cs="Calibri"/>
          <w:lang w:val="sk-SK"/>
        </w:rPr>
        <w:tab/>
        <w:t>Žiadosť o nenávratný finančný príspevok</w:t>
      </w:r>
    </w:p>
    <w:p w14:paraId="403A0C1F" w14:textId="77777777" w:rsidR="006846EC" w:rsidRPr="002F3653" w:rsidRDefault="006846EC" w:rsidP="006742C4">
      <w:pPr>
        <w:pStyle w:val="Pta"/>
        <w:tabs>
          <w:tab w:val="clear" w:pos="4536"/>
          <w:tab w:val="clear" w:pos="9072"/>
        </w:tabs>
        <w:spacing w:line="276" w:lineRule="auto"/>
        <w:rPr>
          <w:rFonts w:ascii="Calibri" w:hAnsi="Calibri" w:cs="Calibri"/>
          <w:b/>
          <w:lang w:val="sk-SK"/>
        </w:rPr>
      </w:pPr>
      <w:r w:rsidRPr="002F3653">
        <w:rPr>
          <w:rFonts w:ascii="Calibri" w:hAnsi="Calibri" w:cs="Calibri"/>
          <w:b/>
          <w:lang w:val="sk-SK"/>
        </w:rPr>
        <w:t>ŽoP</w:t>
      </w:r>
      <w:r w:rsidRPr="002F3653">
        <w:rPr>
          <w:rFonts w:ascii="Calibri" w:hAnsi="Calibri" w:cs="Calibri"/>
          <w:b/>
          <w:lang w:val="sk-SK"/>
        </w:rPr>
        <w:tab/>
      </w:r>
      <w:r w:rsidRPr="002F3653">
        <w:rPr>
          <w:rFonts w:ascii="Calibri" w:hAnsi="Calibri" w:cs="Calibri"/>
          <w:b/>
          <w:lang w:val="sk-SK"/>
        </w:rPr>
        <w:tab/>
      </w:r>
      <w:r w:rsidRPr="002F3653">
        <w:rPr>
          <w:rFonts w:ascii="Calibri" w:hAnsi="Calibri" w:cs="Calibri"/>
          <w:lang w:val="sk-SK"/>
        </w:rPr>
        <w:t>Žiadosť o platbu</w:t>
      </w:r>
    </w:p>
    <w:p w14:paraId="0DEFE153" w14:textId="77777777" w:rsidR="00961032" w:rsidRPr="002F3653" w:rsidRDefault="00961032" w:rsidP="006742C4">
      <w:pPr>
        <w:pStyle w:val="Nadpis1"/>
        <w:spacing w:line="276" w:lineRule="auto"/>
        <w:rPr>
          <w:lang w:val="sk-SK"/>
        </w:rPr>
      </w:pPr>
      <w:r w:rsidRPr="002F3653">
        <w:rPr>
          <w:lang w:val="sk-SK"/>
        </w:rPr>
        <w:br w:type="page"/>
      </w:r>
      <w:bookmarkStart w:id="128" w:name="_Toc11153195"/>
      <w:r w:rsidRPr="002F3653">
        <w:rPr>
          <w:lang w:val="sk-SK"/>
        </w:rPr>
        <w:lastRenderedPageBreak/>
        <w:t>Prílohy</w:t>
      </w:r>
      <w:bookmarkEnd w:id="128"/>
    </w:p>
    <w:p w14:paraId="46A3E6D9" w14:textId="77777777" w:rsidR="004525B2" w:rsidRPr="002F3653" w:rsidRDefault="004525B2" w:rsidP="00193D67">
      <w:pPr>
        <w:rPr>
          <w:lang w:eastAsia="x-none"/>
        </w:rPr>
      </w:pPr>
    </w:p>
    <w:tbl>
      <w:tblPr>
        <w:tblW w:w="875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37"/>
        <w:gridCol w:w="6248"/>
        <w:gridCol w:w="139"/>
        <w:gridCol w:w="1531"/>
      </w:tblGrid>
      <w:tr w:rsidR="00961032" w:rsidRPr="002F3653" w14:paraId="5E454CC4" w14:textId="77777777" w:rsidTr="00ED1169">
        <w:tc>
          <w:tcPr>
            <w:tcW w:w="837" w:type="dxa"/>
            <w:shd w:val="clear" w:color="auto" w:fill="4F81BD"/>
            <w:vAlign w:val="center"/>
          </w:tcPr>
          <w:p w14:paraId="18DBE76E" w14:textId="77777777" w:rsidR="00961032" w:rsidRPr="002F3653" w:rsidRDefault="00961032" w:rsidP="006742C4">
            <w:pPr>
              <w:spacing w:after="0"/>
              <w:ind w:right="34"/>
              <w:rPr>
                <w:rFonts w:cs="Calibri"/>
                <w:bCs/>
                <w:color w:val="FFFFFF"/>
                <w:sz w:val="20"/>
                <w:szCs w:val="20"/>
              </w:rPr>
            </w:pPr>
            <w:r w:rsidRPr="002F3653">
              <w:rPr>
                <w:rFonts w:cs="Calibri"/>
                <w:b/>
                <w:bCs/>
                <w:color w:val="FFFFFF"/>
                <w:sz w:val="20"/>
                <w:szCs w:val="20"/>
              </w:rPr>
              <w:t>Číslo prílohy</w:t>
            </w:r>
          </w:p>
        </w:tc>
        <w:tc>
          <w:tcPr>
            <w:tcW w:w="6248" w:type="dxa"/>
            <w:shd w:val="clear" w:color="auto" w:fill="4F81BD"/>
            <w:vAlign w:val="center"/>
          </w:tcPr>
          <w:p w14:paraId="474A1D35" w14:textId="77777777" w:rsidR="00961032" w:rsidRPr="002F3653" w:rsidRDefault="00961032" w:rsidP="006742C4">
            <w:pPr>
              <w:spacing w:after="0"/>
              <w:ind w:left="-79"/>
              <w:rPr>
                <w:rFonts w:cs="Calibri"/>
                <w:bCs/>
                <w:color w:val="FFFFFF"/>
                <w:sz w:val="20"/>
                <w:szCs w:val="20"/>
              </w:rPr>
            </w:pPr>
            <w:r w:rsidRPr="002F3653">
              <w:rPr>
                <w:rFonts w:cs="Calibri"/>
                <w:b/>
                <w:bCs/>
                <w:color w:val="FFFFFF"/>
                <w:sz w:val="20"/>
                <w:szCs w:val="20"/>
              </w:rPr>
              <w:t>Názov prílohy</w:t>
            </w:r>
          </w:p>
        </w:tc>
        <w:tc>
          <w:tcPr>
            <w:tcW w:w="1670" w:type="dxa"/>
            <w:gridSpan w:val="2"/>
            <w:shd w:val="clear" w:color="auto" w:fill="4F81BD"/>
            <w:vAlign w:val="center"/>
          </w:tcPr>
          <w:p w14:paraId="014F6794" w14:textId="77777777" w:rsidR="00961032" w:rsidRPr="002F3653" w:rsidRDefault="00961032" w:rsidP="006742C4">
            <w:pPr>
              <w:spacing w:after="0"/>
              <w:ind w:left="459"/>
              <w:rPr>
                <w:rFonts w:cs="Calibri"/>
                <w:bCs/>
                <w:color w:val="FFFFFF"/>
                <w:sz w:val="20"/>
                <w:szCs w:val="20"/>
              </w:rPr>
            </w:pPr>
            <w:r w:rsidRPr="002F3653">
              <w:rPr>
                <w:rFonts w:cs="Calibri"/>
                <w:b/>
                <w:bCs/>
                <w:color w:val="FFFFFF"/>
                <w:sz w:val="20"/>
                <w:szCs w:val="20"/>
              </w:rPr>
              <w:t>Dátum poslednej revízie</w:t>
            </w:r>
          </w:p>
        </w:tc>
      </w:tr>
      <w:tr w:rsidR="00961032" w:rsidRPr="002F3653" w14:paraId="0671D2D7" w14:textId="77777777" w:rsidTr="00ED1169">
        <w:tc>
          <w:tcPr>
            <w:tcW w:w="837" w:type="dxa"/>
            <w:tcBorders>
              <w:top w:val="single" w:sz="8" w:space="0" w:color="4F81BD"/>
              <w:bottom w:val="single" w:sz="8" w:space="0" w:color="4F81BD"/>
            </w:tcBorders>
            <w:shd w:val="clear" w:color="auto" w:fill="DBE5F1"/>
            <w:vAlign w:val="center"/>
          </w:tcPr>
          <w:p w14:paraId="239ED74B" w14:textId="77777777" w:rsidR="00961032" w:rsidRPr="002F3653" w:rsidRDefault="00961032" w:rsidP="006742C4">
            <w:pPr>
              <w:spacing w:after="0"/>
              <w:rPr>
                <w:rFonts w:cs="Calibri"/>
                <w:bCs/>
                <w:sz w:val="20"/>
                <w:szCs w:val="20"/>
                <w:lang w:eastAsia="x-none"/>
              </w:rPr>
            </w:pPr>
            <w:r w:rsidRPr="002F3653">
              <w:rPr>
                <w:rFonts w:cs="Calibri"/>
                <w:bCs/>
                <w:sz w:val="20"/>
                <w:szCs w:val="20"/>
                <w:lang w:eastAsia="x-none"/>
              </w:rPr>
              <w:t>1.</w:t>
            </w:r>
          </w:p>
        </w:tc>
        <w:tc>
          <w:tcPr>
            <w:tcW w:w="6387" w:type="dxa"/>
            <w:gridSpan w:val="2"/>
            <w:tcBorders>
              <w:top w:val="single" w:sz="8" w:space="0" w:color="4F81BD"/>
              <w:bottom w:val="single" w:sz="8" w:space="0" w:color="4F81BD"/>
            </w:tcBorders>
            <w:shd w:val="clear" w:color="auto" w:fill="auto"/>
            <w:vAlign w:val="center"/>
          </w:tcPr>
          <w:p w14:paraId="1FB62041" w14:textId="3B5ACD02" w:rsidR="00961032" w:rsidRPr="002F3653" w:rsidRDefault="00961032" w:rsidP="006742C4">
            <w:pPr>
              <w:spacing w:after="0"/>
              <w:rPr>
                <w:rFonts w:cs="Calibri"/>
                <w:sz w:val="20"/>
                <w:szCs w:val="20"/>
                <w:lang w:eastAsia="x-none"/>
              </w:rPr>
            </w:pPr>
            <w:r w:rsidRPr="002F3653">
              <w:rPr>
                <w:rFonts w:cs="Calibri"/>
                <w:sz w:val="20"/>
                <w:szCs w:val="20"/>
                <w:lang w:eastAsia="x-none"/>
              </w:rPr>
              <w:t xml:space="preserve">Žiadosť o vykonanie </w:t>
            </w:r>
            <w:r w:rsidR="000E7112" w:rsidRPr="002F3653">
              <w:rPr>
                <w:rFonts w:cs="Calibri"/>
                <w:sz w:val="20"/>
                <w:szCs w:val="20"/>
                <w:lang w:eastAsia="x-none"/>
              </w:rPr>
              <w:t>finančnej</w:t>
            </w:r>
            <w:r w:rsidR="00F35D96" w:rsidRPr="002F3653">
              <w:rPr>
                <w:rFonts w:cs="Calibri"/>
                <w:sz w:val="20"/>
                <w:szCs w:val="20"/>
                <w:lang w:eastAsia="x-none"/>
              </w:rPr>
              <w:t xml:space="preserve"> </w:t>
            </w:r>
            <w:r w:rsidRPr="002F3653">
              <w:rPr>
                <w:rFonts w:cs="Calibri"/>
                <w:sz w:val="20"/>
                <w:szCs w:val="20"/>
                <w:lang w:eastAsia="x-none"/>
              </w:rPr>
              <w:t xml:space="preserve">kontroly </w:t>
            </w:r>
            <w:r w:rsidR="00281063" w:rsidRPr="002F3653">
              <w:rPr>
                <w:rFonts w:cs="Calibri"/>
                <w:sz w:val="20"/>
                <w:szCs w:val="20"/>
                <w:lang w:eastAsia="x-none"/>
              </w:rPr>
              <w:t xml:space="preserve">VO </w:t>
            </w:r>
            <w:r w:rsidRPr="002F3653">
              <w:rPr>
                <w:rFonts w:cs="Calibri"/>
                <w:sz w:val="20"/>
                <w:szCs w:val="20"/>
                <w:lang w:eastAsia="x-none"/>
              </w:rPr>
              <w:t>(</w:t>
            </w:r>
            <w:r w:rsidR="002B73B5">
              <w:rPr>
                <w:rFonts w:cs="Calibri"/>
                <w:sz w:val="20"/>
                <w:szCs w:val="20"/>
                <w:lang w:eastAsia="x-none"/>
              </w:rPr>
              <w:t>formulár</w:t>
            </w:r>
            <w:r w:rsidRPr="002F3653">
              <w:rPr>
                <w:rFonts w:cs="Calibri"/>
                <w:sz w:val="20"/>
                <w:szCs w:val="20"/>
                <w:lang w:eastAsia="x-none"/>
              </w:rPr>
              <w:t>)</w:t>
            </w:r>
          </w:p>
          <w:p w14:paraId="05CFAC2C" w14:textId="25779228" w:rsidR="00961032" w:rsidRPr="002F3653" w:rsidRDefault="00961032" w:rsidP="002C279D">
            <w:pPr>
              <w:spacing w:after="0"/>
              <w:rPr>
                <w:rFonts w:cs="Calibri"/>
                <w:sz w:val="20"/>
                <w:szCs w:val="20"/>
                <w:lang w:eastAsia="x-none"/>
              </w:rPr>
            </w:pPr>
          </w:p>
        </w:tc>
        <w:tc>
          <w:tcPr>
            <w:tcW w:w="1531" w:type="dxa"/>
            <w:tcBorders>
              <w:top w:val="single" w:sz="8" w:space="0" w:color="4F81BD"/>
              <w:bottom w:val="single" w:sz="8" w:space="0" w:color="4F81BD"/>
            </w:tcBorders>
            <w:shd w:val="clear" w:color="auto" w:fill="auto"/>
            <w:vAlign w:val="center"/>
          </w:tcPr>
          <w:p w14:paraId="0B0CD5C6" w14:textId="3F01AA94" w:rsidR="00961032" w:rsidRPr="002F3653" w:rsidRDefault="00E603C7" w:rsidP="001E2914">
            <w:pPr>
              <w:spacing w:after="0"/>
              <w:ind w:left="-533"/>
              <w:jc w:val="right"/>
              <w:rPr>
                <w:rFonts w:cs="Calibri"/>
                <w:sz w:val="20"/>
                <w:szCs w:val="20"/>
                <w:lang w:eastAsia="x-none"/>
              </w:rPr>
            </w:pPr>
            <w:r>
              <w:rPr>
                <w:rFonts w:cs="Calibri"/>
                <w:sz w:val="20"/>
                <w:szCs w:val="20"/>
                <w:lang w:eastAsia="x-none"/>
              </w:rPr>
              <w:t>1</w:t>
            </w:r>
            <w:r w:rsidR="001E2914">
              <w:rPr>
                <w:rFonts w:cs="Calibri"/>
                <w:sz w:val="20"/>
                <w:szCs w:val="20"/>
                <w:lang w:eastAsia="x-none"/>
              </w:rPr>
              <w:t>3</w:t>
            </w:r>
            <w:r>
              <w:rPr>
                <w:rFonts w:cs="Calibri"/>
                <w:sz w:val="20"/>
                <w:szCs w:val="20"/>
                <w:lang w:eastAsia="x-none"/>
              </w:rPr>
              <w:t>.</w:t>
            </w:r>
            <w:r w:rsidR="001E2914">
              <w:rPr>
                <w:rFonts w:cs="Calibri"/>
                <w:sz w:val="20"/>
                <w:szCs w:val="20"/>
                <w:lang w:eastAsia="x-none"/>
              </w:rPr>
              <w:t>06</w:t>
            </w:r>
            <w:r>
              <w:rPr>
                <w:rFonts w:cs="Calibri"/>
                <w:sz w:val="20"/>
                <w:szCs w:val="20"/>
                <w:lang w:eastAsia="x-none"/>
              </w:rPr>
              <w:t>.</w:t>
            </w:r>
            <w:r w:rsidR="001E2914">
              <w:rPr>
                <w:rFonts w:cs="Calibri"/>
                <w:sz w:val="20"/>
                <w:szCs w:val="20"/>
                <w:lang w:eastAsia="x-none"/>
              </w:rPr>
              <w:t>2019</w:t>
            </w:r>
          </w:p>
        </w:tc>
      </w:tr>
      <w:tr w:rsidR="001E2914" w:rsidRPr="002F3653" w14:paraId="072B3088" w14:textId="77777777" w:rsidTr="00CC58CB">
        <w:tc>
          <w:tcPr>
            <w:tcW w:w="837" w:type="dxa"/>
            <w:shd w:val="clear" w:color="auto" w:fill="DBE5F1"/>
            <w:vAlign w:val="center"/>
          </w:tcPr>
          <w:p w14:paraId="57B247A3"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2.</w:t>
            </w:r>
          </w:p>
        </w:tc>
        <w:tc>
          <w:tcPr>
            <w:tcW w:w="6387" w:type="dxa"/>
            <w:gridSpan w:val="2"/>
            <w:shd w:val="clear" w:color="auto" w:fill="auto"/>
            <w:vAlign w:val="center"/>
          </w:tcPr>
          <w:p w14:paraId="6D7327A1" w14:textId="5C881A10" w:rsidR="001E2914" w:rsidRPr="002F3653" w:rsidRDefault="001E2914" w:rsidP="001E2914">
            <w:pPr>
              <w:spacing w:after="0"/>
              <w:rPr>
                <w:rFonts w:cs="Calibri"/>
                <w:sz w:val="20"/>
                <w:szCs w:val="20"/>
                <w:lang w:eastAsia="x-none"/>
              </w:rPr>
            </w:pPr>
            <w:r w:rsidRPr="002F3653">
              <w:rPr>
                <w:rFonts w:cs="Calibri"/>
                <w:sz w:val="20"/>
                <w:szCs w:val="20"/>
                <w:lang w:eastAsia="x-none"/>
              </w:rPr>
              <w:t xml:space="preserve">Čestné vyhlásenie týkajúce sa </w:t>
            </w:r>
            <w:r>
              <w:rPr>
                <w:rFonts w:cs="Calibri"/>
                <w:sz w:val="20"/>
                <w:szCs w:val="20"/>
                <w:lang w:eastAsia="x-none"/>
              </w:rPr>
              <w:t>dokumentácie z VO</w:t>
            </w:r>
            <w:r w:rsidRPr="002F3653" w:rsidDel="002B73B5">
              <w:rPr>
                <w:rFonts w:cs="Calibri"/>
                <w:sz w:val="20"/>
                <w:szCs w:val="20"/>
                <w:lang w:eastAsia="x-none"/>
              </w:rPr>
              <w:t xml:space="preserve"> </w:t>
            </w:r>
            <w:r w:rsidRPr="002F3653">
              <w:rPr>
                <w:rFonts w:cs="Calibri"/>
                <w:sz w:val="20"/>
                <w:szCs w:val="20"/>
                <w:lang w:eastAsia="x-none"/>
              </w:rPr>
              <w:t>(formulár)</w:t>
            </w:r>
          </w:p>
        </w:tc>
        <w:tc>
          <w:tcPr>
            <w:tcW w:w="1531" w:type="dxa"/>
            <w:shd w:val="clear" w:color="auto" w:fill="auto"/>
          </w:tcPr>
          <w:p w14:paraId="75C44F82" w14:textId="3DF9C0B0" w:rsidR="001E2914" w:rsidRPr="002F3653"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2F3653" w14:paraId="6BE75709" w14:textId="77777777" w:rsidTr="00CC58CB">
        <w:tc>
          <w:tcPr>
            <w:tcW w:w="837" w:type="dxa"/>
            <w:tcBorders>
              <w:top w:val="single" w:sz="8" w:space="0" w:color="4F81BD"/>
              <w:bottom w:val="single" w:sz="8" w:space="0" w:color="4F81BD"/>
            </w:tcBorders>
            <w:shd w:val="clear" w:color="auto" w:fill="DBE5F1"/>
            <w:vAlign w:val="center"/>
          </w:tcPr>
          <w:p w14:paraId="1EF18017"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3.</w:t>
            </w:r>
          </w:p>
        </w:tc>
        <w:tc>
          <w:tcPr>
            <w:tcW w:w="6387" w:type="dxa"/>
            <w:gridSpan w:val="2"/>
            <w:tcBorders>
              <w:top w:val="single" w:sz="8" w:space="0" w:color="4F81BD"/>
              <w:bottom w:val="single" w:sz="8" w:space="0" w:color="4F81BD"/>
            </w:tcBorders>
            <w:shd w:val="clear" w:color="auto" w:fill="auto"/>
            <w:vAlign w:val="center"/>
          </w:tcPr>
          <w:p w14:paraId="31CBAC0D" w14:textId="4EE022E7" w:rsidR="001E2914" w:rsidRPr="002F3653" w:rsidRDefault="001E2914" w:rsidP="001E2914">
            <w:pPr>
              <w:spacing w:after="0"/>
              <w:rPr>
                <w:rFonts w:cs="Calibri"/>
                <w:sz w:val="20"/>
                <w:szCs w:val="20"/>
                <w:lang w:eastAsia="x-none"/>
              </w:rPr>
            </w:pPr>
            <w:r w:rsidRPr="002F3653">
              <w:rPr>
                <w:rFonts w:cs="Calibri"/>
                <w:sz w:val="20"/>
                <w:szCs w:val="20"/>
                <w:lang w:eastAsia="x-none"/>
              </w:rPr>
              <w:t xml:space="preserve"> Vyhlásenie o neprítom</w:t>
            </w:r>
            <w:r>
              <w:rPr>
                <w:rFonts w:cs="Calibri"/>
                <w:sz w:val="20"/>
                <w:szCs w:val="20"/>
                <w:lang w:eastAsia="x-none"/>
              </w:rPr>
              <w:t>nosti konfliktu záujmov</w:t>
            </w:r>
            <w:r w:rsidRPr="002F3653">
              <w:rPr>
                <w:rFonts w:cs="Calibri"/>
                <w:sz w:val="20"/>
                <w:szCs w:val="20"/>
                <w:lang w:eastAsia="x-none"/>
              </w:rPr>
              <w:t xml:space="preserve"> (formulár)</w:t>
            </w:r>
          </w:p>
        </w:tc>
        <w:tc>
          <w:tcPr>
            <w:tcW w:w="1531" w:type="dxa"/>
            <w:tcBorders>
              <w:top w:val="single" w:sz="8" w:space="0" w:color="4F81BD"/>
              <w:bottom w:val="single" w:sz="8" w:space="0" w:color="4F81BD"/>
            </w:tcBorders>
            <w:shd w:val="clear" w:color="auto" w:fill="auto"/>
          </w:tcPr>
          <w:p w14:paraId="6D944350" w14:textId="3162005F" w:rsidR="001E2914" w:rsidRPr="002F3653"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2F3653" w14:paraId="391D00E8" w14:textId="77777777" w:rsidTr="00CC58CB">
        <w:tc>
          <w:tcPr>
            <w:tcW w:w="837" w:type="dxa"/>
            <w:shd w:val="clear" w:color="auto" w:fill="DBE5F1"/>
            <w:vAlign w:val="center"/>
          </w:tcPr>
          <w:p w14:paraId="2502E198"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4.</w:t>
            </w:r>
          </w:p>
        </w:tc>
        <w:tc>
          <w:tcPr>
            <w:tcW w:w="6387" w:type="dxa"/>
            <w:gridSpan w:val="2"/>
            <w:shd w:val="clear" w:color="auto" w:fill="auto"/>
            <w:vAlign w:val="center"/>
          </w:tcPr>
          <w:p w14:paraId="7A95384A" w14:textId="65857A2E" w:rsidR="001E2914" w:rsidRPr="002F3653" w:rsidRDefault="001E2914" w:rsidP="001E2914">
            <w:pPr>
              <w:spacing w:after="0"/>
              <w:rPr>
                <w:rFonts w:cs="Calibri"/>
                <w:sz w:val="20"/>
                <w:szCs w:val="20"/>
                <w:lang w:eastAsia="x-none"/>
              </w:rPr>
            </w:pPr>
            <w:r w:rsidRPr="002F3653">
              <w:rPr>
                <w:rFonts w:cs="Calibri"/>
                <w:sz w:val="20"/>
                <w:szCs w:val="20"/>
                <w:lang w:eastAsia="x-none"/>
              </w:rPr>
              <w:t xml:space="preserve"> Určenie predpokladanej hodnoty zákazky (formulár)</w:t>
            </w:r>
          </w:p>
        </w:tc>
        <w:tc>
          <w:tcPr>
            <w:tcW w:w="1531" w:type="dxa"/>
            <w:shd w:val="clear" w:color="auto" w:fill="auto"/>
          </w:tcPr>
          <w:p w14:paraId="499D784D" w14:textId="17B50D96" w:rsidR="001E2914" w:rsidRPr="002F3653"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2F3653" w14:paraId="0F07C89B" w14:textId="77777777" w:rsidTr="00CC58CB">
        <w:tc>
          <w:tcPr>
            <w:tcW w:w="837" w:type="dxa"/>
            <w:tcBorders>
              <w:top w:val="single" w:sz="8" w:space="0" w:color="4F81BD"/>
              <w:bottom w:val="single" w:sz="8" w:space="0" w:color="4F81BD"/>
            </w:tcBorders>
            <w:shd w:val="clear" w:color="auto" w:fill="DBE5F1"/>
            <w:vAlign w:val="center"/>
          </w:tcPr>
          <w:p w14:paraId="28B8A371"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5.</w:t>
            </w:r>
          </w:p>
        </w:tc>
        <w:tc>
          <w:tcPr>
            <w:tcW w:w="6387" w:type="dxa"/>
            <w:gridSpan w:val="2"/>
            <w:tcBorders>
              <w:top w:val="single" w:sz="8" w:space="0" w:color="4F81BD"/>
              <w:bottom w:val="single" w:sz="8" w:space="0" w:color="4F81BD"/>
            </w:tcBorders>
            <w:shd w:val="clear" w:color="auto" w:fill="auto"/>
            <w:vAlign w:val="center"/>
          </w:tcPr>
          <w:p w14:paraId="4E62F3C0" w14:textId="202ADF2B" w:rsidR="001E2914" w:rsidRPr="002F3653" w:rsidRDefault="001E2914" w:rsidP="001E2914">
            <w:pPr>
              <w:spacing w:after="0"/>
              <w:rPr>
                <w:rFonts w:cs="Calibri"/>
                <w:sz w:val="20"/>
                <w:szCs w:val="20"/>
                <w:lang w:eastAsia="x-none"/>
              </w:rPr>
            </w:pPr>
            <w:r w:rsidRPr="002F3653">
              <w:rPr>
                <w:rFonts w:cs="Calibri"/>
                <w:sz w:val="20"/>
                <w:szCs w:val="20"/>
                <w:lang w:eastAsia="x-none"/>
              </w:rPr>
              <w:t>Čestné vyhlásenie člena komisie na vyhodnotenie ponúk</w:t>
            </w:r>
            <w:r>
              <w:rPr>
                <w:rFonts w:cs="Calibri"/>
                <w:sz w:val="20"/>
                <w:szCs w:val="20"/>
                <w:lang w:eastAsia="x-none"/>
              </w:rPr>
              <w:t xml:space="preserve"> (formulár)</w:t>
            </w:r>
          </w:p>
        </w:tc>
        <w:tc>
          <w:tcPr>
            <w:tcW w:w="1531" w:type="dxa"/>
            <w:tcBorders>
              <w:top w:val="single" w:sz="8" w:space="0" w:color="4F81BD"/>
              <w:bottom w:val="single" w:sz="8" w:space="0" w:color="4F81BD"/>
            </w:tcBorders>
            <w:shd w:val="clear" w:color="auto" w:fill="auto"/>
          </w:tcPr>
          <w:p w14:paraId="452DF473" w14:textId="17D6FB80" w:rsidR="001E2914" w:rsidRPr="002F3653"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2F3653" w14:paraId="01B9AC7E" w14:textId="77777777" w:rsidTr="00CC58CB">
        <w:tc>
          <w:tcPr>
            <w:tcW w:w="837" w:type="dxa"/>
            <w:tcBorders>
              <w:top w:val="single" w:sz="8" w:space="0" w:color="4F81BD"/>
              <w:bottom w:val="single" w:sz="8" w:space="0" w:color="4F81BD"/>
            </w:tcBorders>
            <w:shd w:val="clear" w:color="auto" w:fill="DBE5F1"/>
            <w:vAlign w:val="center"/>
          </w:tcPr>
          <w:p w14:paraId="38A79A35"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6.</w:t>
            </w:r>
          </w:p>
        </w:tc>
        <w:tc>
          <w:tcPr>
            <w:tcW w:w="6387" w:type="dxa"/>
            <w:gridSpan w:val="2"/>
            <w:tcBorders>
              <w:top w:val="single" w:sz="8" w:space="0" w:color="4F81BD"/>
              <w:bottom w:val="single" w:sz="8" w:space="0" w:color="4F81BD"/>
            </w:tcBorders>
            <w:shd w:val="clear" w:color="auto" w:fill="auto"/>
            <w:vAlign w:val="center"/>
          </w:tcPr>
          <w:p w14:paraId="10D3AA10" w14:textId="46BAA36E" w:rsidR="001E2914" w:rsidRPr="002F3653" w:rsidRDefault="001E2914" w:rsidP="001E2914">
            <w:pPr>
              <w:spacing w:after="0"/>
              <w:rPr>
                <w:rFonts w:cs="Calibri"/>
                <w:sz w:val="20"/>
                <w:szCs w:val="20"/>
                <w:lang w:eastAsia="x-none"/>
              </w:rPr>
            </w:pPr>
            <w:r>
              <w:rPr>
                <w:rFonts w:cs="Calibri"/>
                <w:sz w:val="20"/>
                <w:szCs w:val="20"/>
                <w:lang w:eastAsia="x-none"/>
              </w:rPr>
              <w:t>Výzva na predkladanie ponúk</w:t>
            </w:r>
            <w:r w:rsidRPr="002F3653">
              <w:rPr>
                <w:rFonts w:cs="Calibri"/>
                <w:sz w:val="20"/>
                <w:szCs w:val="20"/>
                <w:lang w:eastAsia="x-none"/>
              </w:rPr>
              <w:t xml:space="preserve"> (vzor)</w:t>
            </w:r>
          </w:p>
        </w:tc>
        <w:tc>
          <w:tcPr>
            <w:tcW w:w="1531" w:type="dxa"/>
            <w:tcBorders>
              <w:top w:val="single" w:sz="8" w:space="0" w:color="4F81BD"/>
              <w:bottom w:val="single" w:sz="8" w:space="0" w:color="4F81BD"/>
            </w:tcBorders>
            <w:shd w:val="clear" w:color="auto" w:fill="auto"/>
          </w:tcPr>
          <w:p w14:paraId="232FF43E" w14:textId="2D7B2655" w:rsidR="001E2914" w:rsidRPr="002F3653"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31344D" w14:paraId="1C77D0A8" w14:textId="77777777" w:rsidTr="00CC58CB">
        <w:tc>
          <w:tcPr>
            <w:tcW w:w="837" w:type="dxa"/>
            <w:tcBorders>
              <w:top w:val="single" w:sz="8" w:space="0" w:color="4F81BD"/>
              <w:bottom w:val="single" w:sz="8" w:space="0" w:color="4F81BD"/>
            </w:tcBorders>
            <w:shd w:val="clear" w:color="auto" w:fill="DBE5F1"/>
            <w:vAlign w:val="center"/>
          </w:tcPr>
          <w:p w14:paraId="4B1B1991" w14:textId="77777777" w:rsidR="001E2914" w:rsidRPr="002F3653" w:rsidRDefault="001E2914" w:rsidP="001E2914">
            <w:pPr>
              <w:spacing w:after="0"/>
              <w:rPr>
                <w:rFonts w:cs="Calibri"/>
                <w:bCs/>
                <w:sz w:val="20"/>
                <w:szCs w:val="20"/>
                <w:lang w:eastAsia="x-none"/>
              </w:rPr>
            </w:pPr>
            <w:r w:rsidRPr="002F3653">
              <w:rPr>
                <w:rFonts w:cs="Calibri"/>
                <w:bCs/>
                <w:sz w:val="20"/>
                <w:szCs w:val="20"/>
                <w:lang w:eastAsia="x-none"/>
              </w:rPr>
              <w:t>7.</w:t>
            </w:r>
          </w:p>
        </w:tc>
        <w:tc>
          <w:tcPr>
            <w:tcW w:w="6387" w:type="dxa"/>
            <w:gridSpan w:val="2"/>
            <w:tcBorders>
              <w:top w:val="single" w:sz="8" w:space="0" w:color="4F81BD"/>
              <w:bottom w:val="single" w:sz="8" w:space="0" w:color="4F81BD"/>
            </w:tcBorders>
            <w:shd w:val="clear" w:color="auto" w:fill="auto"/>
            <w:vAlign w:val="center"/>
          </w:tcPr>
          <w:p w14:paraId="69B0A791" w14:textId="2A8C811D" w:rsidR="001E2914" w:rsidRPr="002F3653" w:rsidRDefault="001E2914" w:rsidP="001E2914">
            <w:pPr>
              <w:spacing w:after="0"/>
              <w:rPr>
                <w:rFonts w:cs="Calibri"/>
                <w:sz w:val="20"/>
                <w:szCs w:val="20"/>
                <w:lang w:eastAsia="x-none"/>
              </w:rPr>
            </w:pPr>
            <w:r>
              <w:rPr>
                <w:rFonts w:cs="Calibri"/>
                <w:sz w:val="20"/>
                <w:szCs w:val="20"/>
                <w:lang w:eastAsia="x-none"/>
              </w:rPr>
              <w:t>Záznam z prieskumu trhu (vzor)</w:t>
            </w:r>
          </w:p>
        </w:tc>
        <w:tc>
          <w:tcPr>
            <w:tcW w:w="1531" w:type="dxa"/>
            <w:tcBorders>
              <w:top w:val="single" w:sz="8" w:space="0" w:color="4F81BD"/>
              <w:bottom w:val="single" w:sz="8" w:space="0" w:color="4F81BD"/>
            </w:tcBorders>
            <w:shd w:val="clear" w:color="auto" w:fill="auto"/>
          </w:tcPr>
          <w:p w14:paraId="391958FE" w14:textId="687A53A2" w:rsidR="001E2914" w:rsidRPr="0031344D"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31344D" w14:paraId="1F0434E4" w14:textId="77777777" w:rsidTr="00CC58CB">
        <w:tc>
          <w:tcPr>
            <w:tcW w:w="837" w:type="dxa"/>
            <w:tcBorders>
              <w:top w:val="single" w:sz="8" w:space="0" w:color="4F81BD"/>
              <w:bottom w:val="single" w:sz="8" w:space="0" w:color="4F81BD"/>
            </w:tcBorders>
            <w:shd w:val="clear" w:color="auto" w:fill="DBE5F1"/>
            <w:vAlign w:val="center"/>
          </w:tcPr>
          <w:p w14:paraId="5247F426" w14:textId="54BAFD31" w:rsidR="001E2914" w:rsidRPr="002F3653" w:rsidRDefault="001E2914" w:rsidP="001E2914">
            <w:pPr>
              <w:spacing w:after="0"/>
              <w:rPr>
                <w:rFonts w:cs="Calibri"/>
                <w:bCs/>
                <w:sz w:val="20"/>
                <w:szCs w:val="20"/>
                <w:lang w:eastAsia="x-none"/>
              </w:rPr>
            </w:pPr>
            <w:r>
              <w:rPr>
                <w:rFonts w:cs="Calibri"/>
                <w:bCs/>
                <w:sz w:val="20"/>
                <w:szCs w:val="20"/>
                <w:lang w:eastAsia="x-none"/>
              </w:rPr>
              <w:t>8.</w:t>
            </w:r>
          </w:p>
        </w:tc>
        <w:tc>
          <w:tcPr>
            <w:tcW w:w="6387" w:type="dxa"/>
            <w:gridSpan w:val="2"/>
            <w:tcBorders>
              <w:top w:val="single" w:sz="8" w:space="0" w:color="4F81BD"/>
              <w:bottom w:val="single" w:sz="8" w:space="0" w:color="4F81BD"/>
            </w:tcBorders>
            <w:shd w:val="clear" w:color="auto" w:fill="auto"/>
            <w:vAlign w:val="center"/>
          </w:tcPr>
          <w:p w14:paraId="2D6E47FF" w14:textId="32F184F7" w:rsidR="001E2914" w:rsidRPr="002F3653" w:rsidRDefault="001E2914" w:rsidP="001E2914">
            <w:pPr>
              <w:spacing w:after="0"/>
              <w:rPr>
                <w:rFonts w:cs="Calibri"/>
                <w:sz w:val="20"/>
                <w:szCs w:val="20"/>
                <w:lang w:eastAsia="x-none"/>
              </w:rPr>
            </w:pPr>
            <w:r w:rsidRPr="002F3653">
              <w:rPr>
                <w:rFonts w:cs="Calibri"/>
                <w:sz w:val="20"/>
                <w:szCs w:val="20"/>
                <w:lang w:eastAsia="x-none"/>
              </w:rPr>
              <w:t xml:space="preserve">Údaje zasielané na e-mailový kontakt CKO (zákazky nad </w:t>
            </w:r>
            <w:r>
              <w:rPr>
                <w:rFonts w:cs="Calibri"/>
                <w:sz w:val="20"/>
                <w:szCs w:val="20"/>
                <w:lang w:eastAsia="x-none"/>
              </w:rPr>
              <w:t xml:space="preserve">30 </w:t>
            </w:r>
            <w:r w:rsidRPr="002F3653">
              <w:rPr>
                <w:rFonts w:cs="Calibri"/>
                <w:sz w:val="20"/>
                <w:szCs w:val="20"/>
                <w:lang w:eastAsia="x-none"/>
              </w:rPr>
              <w:t>000 EU</w:t>
            </w:r>
            <w:r>
              <w:rPr>
                <w:rFonts w:cs="Calibri"/>
                <w:sz w:val="20"/>
                <w:szCs w:val="20"/>
                <w:lang w:eastAsia="x-none"/>
              </w:rPr>
              <w:t>R)</w:t>
            </w:r>
          </w:p>
        </w:tc>
        <w:tc>
          <w:tcPr>
            <w:tcW w:w="1531" w:type="dxa"/>
            <w:tcBorders>
              <w:top w:val="single" w:sz="8" w:space="0" w:color="4F81BD"/>
              <w:bottom w:val="single" w:sz="8" w:space="0" w:color="4F81BD"/>
            </w:tcBorders>
            <w:shd w:val="clear" w:color="auto" w:fill="auto"/>
          </w:tcPr>
          <w:p w14:paraId="7ACCD494" w14:textId="7686C0C8" w:rsidR="001E2914"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31344D" w14:paraId="09693AC2" w14:textId="77777777" w:rsidTr="00CC58CB">
        <w:tc>
          <w:tcPr>
            <w:tcW w:w="837" w:type="dxa"/>
            <w:tcBorders>
              <w:top w:val="single" w:sz="8" w:space="0" w:color="4F81BD"/>
              <w:bottom w:val="single" w:sz="8" w:space="0" w:color="4F81BD"/>
            </w:tcBorders>
            <w:shd w:val="clear" w:color="auto" w:fill="DBE5F1"/>
            <w:vAlign w:val="center"/>
          </w:tcPr>
          <w:p w14:paraId="66E9B077" w14:textId="5790F178" w:rsidR="001E2914" w:rsidRDefault="001E2914" w:rsidP="001E2914">
            <w:pPr>
              <w:spacing w:after="0"/>
              <w:rPr>
                <w:rFonts w:cs="Calibri"/>
                <w:bCs/>
                <w:sz w:val="20"/>
                <w:szCs w:val="20"/>
                <w:lang w:eastAsia="x-none"/>
              </w:rPr>
            </w:pPr>
            <w:r>
              <w:rPr>
                <w:rFonts w:cs="Calibri"/>
                <w:bCs/>
                <w:sz w:val="20"/>
                <w:szCs w:val="20"/>
                <w:lang w:eastAsia="x-none"/>
              </w:rPr>
              <w:t>9.</w:t>
            </w:r>
          </w:p>
        </w:tc>
        <w:tc>
          <w:tcPr>
            <w:tcW w:w="6387" w:type="dxa"/>
            <w:gridSpan w:val="2"/>
            <w:tcBorders>
              <w:top w:val="single" w:sz="8" w:space="0" w:color="4F81BD"/>
              <w:bottom w:val="single" w:sz="8" w:space="0" w:color="4F81BD"/>
            </w:tcBorders>
            <w:shd w:val="clear" w:color="auto" w:fill="auto"/>
            <w:vAlign w:val="center"/>
          </w:tcPr>
          <w:p w14:paraId="2E23B9F8" w14:textId="2DBE6D9F" w:rsidR="001E2914" w:rsidRPr="002F3653" w:rsidRDefault="001E2914" w:rsidP="001E2914">
            <w:pPr>
              <w:spacing w:after="0"/>
              <w:rPr>
                <w:rFonts w:cs="Calibri"/>
                <w:sz w:val="20"/>
                <w:szCs w:val="20"/>
                <w:lang w:eastAsia="x-none"/>
              </w:rPr>
            </w:pPr>
            <w:r>
              <w:rPr>
                <w:rFonts w:cs="Calibri"/>
                <w:sz w:val="20"/>
                <w:szCs w:val="20"/>
                <w:lang w:eastAsia="x-none"/>
              </w:rPr>
              <w:t xml:space="preserve">Podnet na výkon kontroly na Úrad pre verejné obstarávanie –OPII                            </w:t>
            </w:r>
          </w:p>
        </w:tc>
        <w:tc>
          <w:tcPr>
            <w:tcW w:w="1531" w:type="dxa"/>
            <w:tcBorders>
              <w:top w:val="single" w:sz="8" w:space="0" w:color="4F81BD"/>
              <w:bottom w:val="single" w:sz="8" w:space="0" w:color="4F81BD"/>
            </w:tcBorders>
            <w:shd w:val="clear" w:color="auto" w:fill="auto"/>
          </w:tcPr>
          <w:p w14:paraId="2BA238C9" w14:textId="2A9EBCAE" w:rsidR="001E2914"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r w:rsidR="001E2914" w:rsidRPr="0031344D" w14:paraId="7D8F7FE9" w14:textId="77777777" w:rsidTr="00CC58CB">
        <w:tc>
          <w:tcPr>
            <w:tcW w:w="837" w:type="dxa"/>
            <w:tcBorders>
              <w:top w:val="single" w:sz="8" w:space="0" w:color="4F81BD"/>
              <w:bottom w:val="single" w:sz="8" w:space="0" w:color="4F81BD"/>
            </w:tcBorders>
            <w:shd w:val="clear" w:color="auto" w:fill="DBE5F1"/>
            <w:vAlign w:val="center"/>
          </w:tcPr>
          <w:p w14:paraId="43659F8F" w14:textId="47D6B446" w:rsidR="001E2914" w:rsidRDefault="001E2914" w:rsidP="001E2914">
            <w:pPr>
              <w:spacing w:after="0"/>
              <w:rPr>
                <w:rFonts w:cs="Calibri"/>
                <w:bCs/>
                <w:sz w:val="20"/>
                <w:szCs w:val="20"/>
                <w:lang w:eastAsia="x-none"/>
              </w:rPr>
            </w:pPr>
            <w:r>
              <w:rPr>
                <w:rFonts w:cs="Calibri"/>
                <w:bCs/>
                <w:sz w:val="20"/>
                <w:szCs w:val="20"/>
                <w:lang w:eastAsia="x-none"/>
              </w:rPr>
              <w:t>10.</w:t>
            </w:r>
          </w:p>
        </w:tc>
        <w:tc>
          <w:tcPr>
            <w:tcW w:w="6387" w:type="dxa"/>
            <w:gridSpan w:val="2"/>
            <w:tcBorders>
              <w:top w:val="single" w:sz="8" w:space="0" w:color="4F81BD"/>
              <w:bottom w:val="single" w:sz="8" w:space="0" w:color="4F81BD"/>
            </w:tcBorders>
            <w:shd w:val="clear" w:color="auto" w:fill="auto"/>
            <w:vAlign w:val="center"/>
          </w:tcPr>
          <w:p w14:paraId="2CA70A7D" w14:textId="23C4B07A" w:rsidR="001E2914" w:rsidRPr="00496C02" w:rsidRDefault="001E2914" w:rsidP="001E2914">
            <w:pPr>
              <w:spacing w:after="0"/>
              <w:rPr>
                <w:rFonts w:cs="Calibri"/>
                <w:sz w:val="20"/>
                <w:szCs w:val="20"/>
                <w:lang w:eastAsia="x-none"/>
              </w:rPr>
            </w:pPr>
            <w:r>
              <w:rPr>
                <w:rFonts w:cs="Calibri"/>
                <w:sz w:val="20"/>
                <w:szCs w:val="20"/>
                <w:lang w:eastAsia="x-none"/>
              </w:rPr>
              <w:t>Informácia o zverejnení výzvy na predkladanie ponúk</w:t>
            </w:r>
            <w:r w:rsidRPr="00496C02" w:rsidDel="00494377">
              <w:rPr>
                <w:rFonts w:cs="Calibri"/>
                <w:sz w:val="20"/>
                <w:szCs w:val="20"/>
                <w:lang w:eastAsia="x-none"/>
              </w:rPr>
              <w:t xml:space="preserve"> </w:t>
            </w:r>
          </w:p>
        </w:tc>
        <w:tc>
          <w:tcPr>
            <w:tcW w:w="1531" w:type="dxa"/>
            <w:tcBorders>
              <w:top w:val="single" w:sz="8" w:space="0" w:color="4F81BD"/>
              <w:bottom w:val="single" w:sz="8" w:space="0" w:color="4F81BD"/>
            </w:tcBorders>
            <w:shd w:val="clear" w:color="auto" w:fill="auto"/>
          </w:tcPr>
          <w:p w14:paraId="1F4A3993" w14:textId="26B93B26" w:rsidR="001E2914" w:rsidRDefault="001E2914" w:rsidP="001E2914">
            <w:pPr>
              <w:spacing w:after="0"/>
              <w:ind w:left="-533"/>
              <w:jc w:val="right"/>
              <w:rPr>
                <w:rFonts w:cs="Calibri"/>
                <w:sz w:val="20"/>
                <w:szCs w:val="20"/>
                <w:lang w:eastAsia="x-none"/>
              </w:rPr>
            </w:pPr>
            <w:r w:rsidRPr="00285F87">
              <w:rPr>
                <w:rFonts w:cs="Calibri"/>
                <w:sz w:val="20"/>
                <w:szCs w:val="20"/>
                <w:lang w:eastAsia="x-none"/>
              </w:rPr>
              <w:t>13.06.2019</w:t>
            </w:r>
          </w:p>
        </w:tc>
      </w:tr>
    </w:tbl>
    <w:p w14:paraId="3B8C8257" w14:textId="77777777" w:rsidR="00961032" w:rsidRPr="0031344D" w:rsidRDefault="00961032" w:rsidP="00193D67">
      <w:pPr>
        <w:rPr>
          <w:lang w:eastAsia="x-none"/>
        </w:rPr>
      </w:pPr>
    </w:p>
    <w:p w14:paraId="18711E1F" w14:textId="77777777" w:rsidR="00C172E2" w:rsidRPr="0031344D" w:rsidRDefault="00C172E2" w:rsidP="00DA2543">
      <w:pPr>
        <w:pStyle w:val="Odsekzoznamu"/>
        <w:autoSpaceDE w:val="0"/>
        <w:autoSpaceDN w:val="0"/>
        <w:adjustRightInd w:val="0"/>
        <w:spacing w:before="120" w:after="120" w:line="276" w:lineRule="auto"/>
        <w:ind w:left="0"/>
        <w:contextualSpacing w:val="0"/>
        <w:jc w:val="both"/>
        <w:rPr>
          <w:rFonts w:ascii="Calibri" w:hAnsi="Calibri" w:cs="Calibri"/>
          <w:sz w:val="20"/>
          <w:szCs w:val="20"/>
        </w:rPr>
      </w:pPr>
    </w:p>
    <w:sectPr w:rsidR="00C172E2" w:rsidRPr="0031344D" w:rsidSect="00A8285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91BB0" w14:textId="77777777" w:rsidR="000C5A24" w:rsidRDefault="000C5A24" w:rsidP="00AF29A1">
      <w:pPr>
        <w:spacing w:after="0" w:line="240" w:lineRule="auto"/>
      </w:pPr>
      <w:r>
        <w:separator/>
      </w:r>
    </w:p>
  </w:endnote>
  <w:endnote w:type="continuationSeparator" w:id="0">
    <w:p w14:paraId="1A3CA7CA" w14:textId="77777777" w:rsidR="000C5A24" w:rsidRDefault="000C5A24" w:rsidP="00AF29A1">
      <w:pPr>
        <w:spacing w:after="0" w:line="240" w:lineRule="auto"/>
      </w:pPr>
      <w:r>
        <w:continuationSeparator/>
      </w:r>
    </w:p>
  </w:endnote>
  <w:endnote w:type="continuationNotice" w:id="1">
    <w:p w14:paraId="58269EB9" w14:textId="77777777" w:rsidR="000C5A24" w:rsidRDefault="000C5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0C537" w14:textId="721226EB" w:rsidR="000C5A24" w:rsidRPr="009A5CBF" w:rsidRDefault="000C5A24" w:rsidP="00E15463">
    <w:pPr>
      <w:pStyle w:val="Pta"/>
      <w:jc w:val="right"/>
      <w:rPr>
        <w:rFonts w:ascii="Calibri" w:hAnsi="Calibri" w:cs="Calibri"/>
      </w:rPr>
    </w:pPr>
    <w:r w:rsidRPr="009A5CBF">
      <w:rPr>
        <w:rFonts w:cs="Calibri"/>
      </w:rPr>
      <w:fldChar w:fldCharType="begin"/>
    </w:r>
    <w:r w:rsidRPr="009A5CBF">
      <w:rPr>
        <w:rFonts w:ascii="Calibri" w:hAnsi="Calibri" w:cs="Calibri"/>
      </w:rPr>
      <w:instrText>PAGE   \* MERGEFORMAT</w:instrText>
    </w:r>
    <w:r w:rsidRPr="009A5CBF">
      <w:rPr>
        <w:rFonts w:cs="Calibri"/>
      </w:rPr>
      <w:fldChar w:fldCharType="separate"/>
    </w:r>
    <w:r w:rsidR="00CC58CB" w:rsidRPr="00CC58CB">
      <w:rPr>
        <w:rFonts w:ascii="Calibri" w:hAnsi="Calibri" w:cs="Calibri"/>
        <w:noProof/>
        <w:lang w:val="sk-SK"/>
      </w:rPr>
      <w:t>24</w:t>
    </w:r>
    <w:r w:rsidRPr="009A5CBF">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EBC2A" w14:textId="77777777" w:rsidR="000C5A24" w:rsidRDefault="000C5A24" w:rsidP="00AF29A1">
      <w:pPr>
        <w:spacing w:after="0" w:line="240" w:lineRule="auto"/>
      </w:pPr>
      <w:r>
        <w:separator/>
      </w:r>
    </w:p>
  </w:footnote>
  <w:footnote w:type="continuationSeparator" w:id="0">
    <w:p w14:paraId="7796E446" w14:textId="77777777" w:rsidR="000C5A24" w:rsidRDefault="000C5A24" w:rsidP="00AF29A1">
      <w:pPr>
        <w:spacing w:after="0" w:line="240" w:lineRule="auto"/>
      </w:pPr>
      <w:r>
        <w:continuationSeparator/>
      </w:r>
    </w:p>
  </w:footnote>
  <w:footnote w:type="continuationNotice" w:id="1">
    <w:p w14:paraId="560B90FA" w14:textId="77777777" w:rsidR="000C5A24" w:rsidRDefault="000C5A24">
      <w:pPr>
        <w:spacing w:after="0" w:line="240" w:lineRule="auto"/>
      </w:pPr>
    </w:p>
  </w:footnote>
  <w:footnote w:id="2">
    <w:p w14:paraId="660FF1D0"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hAnsiTheme="minorHAnsi"/>
          <w:iCs/>
          <w:sz w:val="16"/>
          <w:szCs w:val="16"/>
        </w:rPr>
        <w:t xml:space="preserve">Uznesením vlády č. 354/2016 zo dňa 22.08.2016 k určeniu sprostredkovateľského orgánu pre OPII došlo k zmene bodu A.3. Uznesenia vlády SR č. 171/2014, tak, že ako </w:t>
      </w:r>
      <w:r w:rsidRPr="00E36FB6">
        <w:rPr>
          <w:rFonts w:asciiTheme="minorHAnsi" w:hAnsiTheme="minorHAnsi"/>
          <w:bCs/>
          <w:iCs/>
          <w:sz w:val="16"/>
          <w:szCs w:val="16"/>
        </w:rPr>
        <w:t>nový SO pre OPII bol určený Úrad podpredsedu vlády Slovenskej republiky pre investície a informatizáciu</w:t>
      </w:r>
      <w:r w:rsidRPr="00E36FB6">
        <w:rPr>
          <w:rFonts w:asciiTheme="minorHAnsi" w:hAnsiTheme="minorHAnsi"/>
          <w:iCs/>
          <w:sz w:val="16"/>
          <w:szCs w:val="16"/>
        </w:rPr>
        <w:t>.</w:t>
      </w:r>
    </w:p>
  </w:footnote>
  <w:footnote w:id="3">
    <w:p w14:paraId="30E10C25" w14:textId="3293EA59" w:rsidR="000C5A24" w:rsidRDefault="000C5A24">
      <w:pPr>
        <w:pStyle w:val="Textpoznmkypodiarou"/>
      </w:pPr>
      <w:r>
        <w:rPr>
          <w:rStyle w:val="Odkaznapoznmkupodiarou"/>
        </w:rPr>
        <w:footnoteRef/>
      </w:r>
      <w:r>
        <w:t xml:space="preserve"> </w:t>
      </w:r>
      <w:hyperlink r:id="rId1" w:history="1">
        <w:r>
          <w:rPr>
            <w:rStyle w:val="Hypertextovprepojenie"/>
          </w:rPr>
          <w:t>https://www.opii.gov.sk/metodicke-dokumenty/verejne-obstaravanie</w:t>
        </w:r>
      </w:hyperlink>
    </w:p>
  </w:footnote>
  <w:footnote w:id="4">
    <w:p w14:paraId="1B8C60C6" w14:textId="1907B020" w:rsidR="000C5A24" w:rsidRPr="00E36FB6" w:rsidRDefault="000C5A24" w:rsidP="003E6C77">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hAnsiTheme="minorHAnsi" w:cs="Calibri"/>
          <w:sz w:val="16"/>
          <w:szCs w:val="16"/>
        </w:rPr>
        <w:t>Nariadenie Európskeho parlamentu a Rady (ES) č. 2195/2002 z 5. novembra 2002 o spoločnom slovníku obstarávania (CPV) - mimoriadne vydanie Ú. v. EÚ, kap. 6/zv. 5 v platnom znení.</w:t>
      </w:r>
    </w:p>
  </w:footnote>
  <w:footnote w:id="5">
    <w:p w14:paraId="60852998" w14:textId="2A6458C3" w:rsidR="000C5A24" w:rsidRDefault="000C5A24" w:rsidP="00874877">
      <w:pPr>
        <w:pStyle w:val="Textpoznmkypodiarou"/>
        <w:jc w:val="both"/>
      </w:pPr>
      <w:r>
        <w:rPr>
          <w:rStyle w:val="Odkaznapoznmkupodiarou"/>
        </w:rPr>
        <w:footnoteRef/>
      </w:r>
      <w:r>
        <w:t xml:space="preserve">  </w:t>
      </w:r>
      <w:hyperlink r:id="rId2" w:history="1">
        <w:r w:rsidRPr="00E652D4">
          <w:rPr>
            <w:rStyle w:val="Hypertextovprepojenie"/>
            <w:rFonts w:asciiTheme="minorHAnsi" w:hAnsiTheme="minorHAnsi" w:cs="Calibri"/>
            <w:sz w:val="16"/>
            <w:szCs w:val="16"/>
          </w:rPr>
          <w:t>https://</w:t>
        </w:r>
      </w:hyperlink>
      <w:hyperlink r:id="rId3" w:history="1">
        <w:r w:rsidRPr="00E652D4">
          <w:rPr>
            <w:rStyle w:val="Hypertextovprepojenie"/>
            <w:rFonts w:asciiTheme="minorHAnsi" w:hAnsiTheme="minorHAnsi" w:cs="Calibri"/>
            <w:sz w:val="16"/>
            <w:szCs w:val="16"/>
          </w:rPr>
          <w:t>www.opii.gov.sk/metodicke-dokumenty/verejne-obstaravanie</w:t>
        </w:r>
      </w:hyperlink>
    </w:p>
  </w:footnote>
  <w:footnote w:id="6">
    <w:p w14:paraId="6933B373" w14:textId="77777777" w:rsidR="000C5A24" w:rsidRPr="00E36FB6" w:rsidRDefault="000C5A24" w:rsidP="00EC79B2">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Bez potreby vyhotovovania osobitného dodatku k Zmluve o poskytnutí NFP, a to len na základe oznámenia RO prijímateľovi</w:t>
      </w:r>
    </w:p>
  </w:footnote>
  <w:footnote w:id="7">
    <w:p w14:paraId="100F7991" w14:textId="2B1EF5C6" w:rsidR="000C5A24" w:rsidRDefault="000C5A24">
      <w:pPr>
        <w:pStyle w:val="Textpoznmkypodiarou"/>
      </w:pPr>
      <w:r w:rsidRPr="00050C53">
        <w:rPr>
          <w:rStyle w:val="Odkaznapoznmkupodiarou"/>
          <w:rFonts w:asciiTheme="minorHAnsi" w:hAnsiTheme="minorHAnsi" w:cs="Calibri"/>
          <w:sz w:val="16"/>
          <w:szCs w:val="16"/>
        </w:rPr>
        <w:footnoteRef/>
      </w:r>
      <w:r>
        <w:t xml:space="preserve"> </w:t>
      </w:r>
      <w:r w:rsidRPr="00FC0B5C">
        <w:rPr>
          <w:rFonts w:asciiTheme="minorHAnsi" w:hAnsiTheme="minorHAnsi" w:cs="Calibri"/>
          <w:sz w:val="16"/>
          <w:szCs w:val="16"/>
        </w:rPr>
        <w:t>https://www.vicepremier.gov.sk/sekcie/investicie/narodny-investicny-plan/vladne-materialy/metodika-a-institucionalny-ramec-tvorby-verejnych-strategii/index.html</w:t>
      </w:r>
    </w:p>
  </w:footnote>
  <w:footnote w:id="8">
    <w:p w14:paraId="7F7830D8" w14:textId="5DC78605" w:rsidR="000C5A24" w:rsidRPr="00E36FB6" w:rsidRDefault="000C5A24" w:rsidP="00022C31">
      <w:pPr>
        <w:pStyle w:val="Textpoznmkypodiarou"/>
        <w:ind w:left="180" w:hanging="180"/>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Rozdelenie zákazky na časti v tomto prípade nie je nedovoleným rozdelením zákazky, nakoľko takto rozdelené zákazky sú zadávané v rámci jedného VO a nie samostatnými postupmi.</w:t>
      </w:r>
      <w:r>
        <w:rPr>
          <w:rFonts w:asciiTheme="minorHAnsi" w:hAnsiTheme="minorHAnsi"/>
          <w:sz w:val="16"/>
          <w:szCs w:val="16"/>
        </w:rPr>
        <w:t xml:space="preserve"> Výkladové</w:t>
      </w:r>
      <w:r w:rsidRPr="00C22228">
        <w:rPr>
          <w:rFonts w:asciiTheme="minorHAnsi" w:hAnsiTheme="minorHAnsi"/>
          <w:sz w:val="16"/>
          <w:szCs w:val="16"/>
        </w:rPr>
        <w:t xml:space="preserve"> stanov</w:t>
      </w:r>
      <w:r>
        <w:rPr>
          <w:rFonts w:asciiTheme="minorHAnsi" w:hAnsiTheme="minorHAnsi"/>
          <w:sz w:val="16"/>
          <w:szCs w:val="16"/>
        </w:rPr>
        <w:t>i</w:t>
      </w:r>
      <w:r w:rsidRPr="00C22228">
        <w:rPr>
          <w:rFonts w:asciiTheme="minorHAnsi" w:hAnsiTheme="minorHAnsi"/>
          <w:sz w:val="16"/>
          <w:szCs w:val="16"/>
        </w:rPr>
        <w:t>sk</w:t>
      </w:r>
      <w:r>
        <w:rPr>
          <w:rFonts w:asciiTheme="minorHAnsi" w:hAnsiTheme="minorHAnsi"/>
          <w:sz w:val="16"/>
          <w:szCs w:val="16"/>
        </w:rPr>
        <w:t>o</w:t>
      </w:r>
      <w:r w:rsidRPr="00C22228">
        <w:rPr>
          <w:rFonts w:asciiTheme="minorHAnsi" w:hAnsiTheme="minorHAnsi"/>
          <w:sz w:val="16"/>
          <w:szCs w:val="16"/>
        </w:rPr>
        <w:t xml:space="preserve"> </w:t>
      </w:r>
      <w:r>
        <w:rPr>
          <w:rFonts w:asciiTheme="minorHAnsi" w:hAnsiTheme="minorHAnsi"/>
          <w:sz w:val="16"/>
          <w:szCs w:val="16"/>
        </w:rPr>
        <w:t>ÚVO</w:t>
      </w:r>
      <w:r w:rsidRPr="00C22228">
        <w:rPr>
          <w:rFonts w:asciiTheme="minorHAnsi" w:hAnsiTheme="minorHAnsi"/>
          <w:sz w:val="16"/>
          <w:szCs w:val="16"/>
        </w:rPr>
        <w:t xml:space="preserve"> - zákon č. 343/2015 Z. z.</w:t>
      </w:r>
      <w:r>
        <w:rPr>
          <w:rFonts w:asciiTheme="minorHAnsi" w:hAnsiTheme="minorHAnsi"/>
          <w:sz w:val="16"/>
          <w:szCs w:val="16"/>
        </w:rPr>
        <w:t xml:space="preserve"> č. 02/2018</w:t>
      </w:r>
    </w:p>
  </w:footnote>
  <w:footnote w:id="9">
    <w:p w14:paraId="40F6C827" w14:textId="77777777" w:rsidR="000C5A24" w:rsidRPr="00E36FB6" w:rsidRDefault="000C5A24" w:rsidP="005A6C8A">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hyperlink r:id="rId4" w:history="1">
        <w:r w:rsidRPr="00E36FB6">
          <w:rPr>
            <w:rStyle w:val="Hypertextovprepojenie"/>
            <w:rFonts w:asciiTheme="minorHAnsi" w:hAnsiTheme="minorHAnsi"/>
            <w:sz w:val="16"/>
            <w:szCs w:val="16"/>
          </w:rPr>
          <w:t>http://www.uvo.gov.sk/test-beznej-dostupnosti-424.html</w:t>
        </w:r>
      </w:hyperlink>
    </w:p>
  </w:footnote>
  <w:footnote w:id="10">
    <w:p w14:paraId="56695968" w14:textId="77777777" w:rsidR="000C5A24" w:rsidRPr="00E36FB6" w:rsidRDefault="000C5A24" w:rsidP="0037740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hyperlink r:id="rId5" w:history="1">
        <w:r w:rsidRPr="00E36FB6">
          <w:rPr>
            <w:rStyle w:val="Hypertextovprepojenie"/>
            <w:rFonts w:asciiTheme="minorHAnsi" w:hAnsiTheme="minorHAnsi"/>
            <w:sz w:val="16"/>
            <w:szCs w:val="16"/>
          </w:rPr>
          <w:t>https://www.eks.sk/</w:t>
        </w:r>
      </w:hyperlink>
      <w:r w:rsidRPr="00E36FB6">
        <w:rPr>
          <w:rFonts w:asciiTheme="minorHAnsi" w:hAnsiTheme="minorHAnsi"/>
          <w:sz w:val="16"/>
          <w:szCs w:val="16"/>
        </w:rPr>
        <w:t xml:space="preserve"> </w:t>
      </w:r>
    </w:p>
  </w:footnote>
  <w:footnote w:id="11">
    <w:p w14:paraId="2297D16F"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Výnimkou sú zákazky, ktoré dodáva/poskytuje iba obmedzený počet dodávateľov, resp. jeden dodávateľ. Uvedené musí žiadateľ/prijímateľ zdôvodniť v dokumente, ktorým určuje PHZ.</w:t>
      </w:r>
    </w:p>
  </w:footnote>
  <w:footnote w:id="12">
    <w:p w14:paraId="100CC50E" w14:textId="77777777" w:rsidR="000C5A24" w:rsidRPr="0074651F" w:rsidRDefault="000C5A24" w:rsidP="00BB1A52">
      <w:pPr>
        <w:pStyle w:val="Textpoznmkypodiarou"/>
        <w:jc w:val="both"/>
        <w:rPr>
          <w:rFonts w:asciiTheme="minorHAnsi" w:hAnsiTheme="minorHAnsi"/>
          <w:sz w:val="16"/>
          <w:szCs w:val="16"/>
        </w:rPr>
      </w:pPr>
      <w:r>
        <w:rPr>
          <w:rStyle w:val="Odkaznapoznmkupodiarou"/>
        </w:rPr>
        <w:footnoteRef/>
      </w:r>
      <w:r>
        <w:t xml:space="preserve"> </w:t>
      </w:r>
      <w:r w:rsidRPr="00BB1A52">
        <w:rPr>
          <w:rFonts w:asciiTheme="minorHAnsi" w:hAnsiTheme="minorHAnsi"/>
          <w:sz w:val="16"/>
          <w:szCs w:val="16"/>
        </w:rPr>
        <w:t>Použitie tejto metodiky je povinné pre investície s odhadovanou hodnotou nad 10 miliónov EUR s DPH v oblasti informatizácie a nad 40 mil. EUR s DPH v ostatných projektoch, v zmysle uznesenia č. 453/2018 z 10. októbra 2018, pokiaľ vláda SR nestanoví inak. (V prípade, ak verejné obstarávanie bolo vyhlásené pred vyššie uvedeným dátumom rozhodujúce limity sa aplikujú, avšak bez DPH).</w:t>
      </w:r>
    </w:p>
  </w:footnote>
  <w:footnote w:id="13">
    <w:p w14:paraId="01D10C05" w14:textId="77777777" w:rsidR="000C5A24" w:rsidRPr="00E36FB6" w:rsidRDefault="000C5A24" w:rsidP="00A10661">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Lehota sa začína počítať nasledujúci deň po odoslaní informácie o výsledku. </w:t>
      </w:r>
    </w:p>
  </w:footnote>
  <w:footnote w:id="14">
    <w:p w14:paraId="4BC6DD61" w14:textId="4A6D4688" w:rsidR="000C5A24" w:rsidRPr="00E36FB6" w:rsidRDefault="000C5A24" w:rsidP="00FE266C">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Odkladná 16. dňová lehota sa neuplatní v prípade priameho rokovacieho konania, v ktorom možno vyzvať na rokovanie jedného záujemcu</w:t>
      </w:r>
      <w:r>
        <w:rPr>
          <w:rFonts w:asciiTheme="minorHAnsi" w:hAnsiTheme="minorHAnsi"/>
          <w:sz w:val="16"/>
          <w:szCs w:val="16"/>
        </w:rPr>
        <w:t>,</w:t>
      </w:r>
      <w:r w:rsidRPr="00E36FB6">
        <w:rPr>
          <w:rFonts w:asciiTheme="minorHAnsi" w:hAnsiTheme="minorHAnsi"/>
          <w:sz w:val="16"/>
          <w:szCs w:val="16"/>
        </w:rPr>
        <w:t xml:space="preserve"> prípade uzavretia zmluvy na základe rámcovej dohody uzavretej s jedným hospodárskym subjektom</w:t>
      </w:r>
      <w:r>
        <w:rPr>
          <w:rFonts w:asciiTheme="minorHAnsi" w:hAnsiTheme="minorHAnsi"/>
          <w:sz w:val="16"/>
          <w:szCs w:val="16"/>
        </w:rPr>
        <w:t xml:space="preserve">, v prípade </w:t>
      </w:r>
      <w:r w:rsidRPr="00FE266C">
        <w:rPr>
          <w:rFonts w:asciiTheme="minorHAnsi" w:hAnsiTheme="minorHAnsi"/>
          <w:sz w:val="16"/>
          <w:szCs w:val="16"/>
        </w:rPr>
        <w:t>uzavretie zmluvy verejným obstarávateľom na základe rámcovej dohody uzavretej s viacerými hospodárskymi subjektmi alebo</w:t>
      </w:r>
      <w:r>
        <w:rPr>
          <w:rFonts w:asciiTheme="minorHAnsi" w:hAnsiTheme="minorHAnsi"/>
          <w:sz w:val="16"/>
          <w:szCs w:val="16"/>
        </w:rPr>
        <w:t xml:space="preserve"> </w:t>
      </w:r>
      <w:r w:rsidRPr="00FE266C">
        <w:rPr>
          <w:rFonts w:asciiTheme="minorHAnsi" w:hAnsiTheme="minorHAnsi"/>
          <w:sz w:val="16"/>
          <w:szCs w:val="16"/>
        </w:rPr>
        <w:t>uzavretie zmluvy v rámci dynamického nákupného systému</w:t>
      </w:r>
      <w:r w:rsidRPr="00E36FB6">
        <w:rPr>
          <w:rFonts w:asciiTheme="minorHAnsi" w:hAnsiTheme="minorHAnsi"/>
          <w:sz w:val="16"/>
          <w:szCs w:val="16"/>
        </w:rPr>
        <w:t>.</w:t>
      </w:r>
    </w:p>
  </w:footnote>
  <w:footnote w:id="15">
    <w:p w14:paraId="2727A99C" w14:textId="32BEA6A5" w:rsidR="000C5A24" w:rsidRPr="00E36FB6" w:rsidRDefault="000C5A24" w:rsidP="00AC0DD3">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ak je zmluva s úspešným uchádzačom uzatvorená ešte pred podpisom Zmluvy o poskytnutí NFP, prijímateľ je povinný po </w:t>
      </w:r>
      <w:r w:rsidRPr="0016693E">
        <w:rPr>
          <w:rFonts w:asciiTheme="minorHAnsi" w:hAnsiTheme="minorHAnsi"/>
          <w:sz w:val="16"/>
          <w:szCs w:val="16"/>
        </w:rPr>
        <w:t xml:space="preserve">zverejnení </w:t>
      </w:r>
      <w:r w:rsidRPr="00E36FB6">
        <w:rPr>
          <w:rFonts w:asciiTheme="minorHAnsi" w:hAnsiTheme="minorHAnsi"/>
          <w:sz w:val="16"/>
          <w:szCs w:val="16"/>
        </w:rPr>
        <w:t>Zmluvy o poskytnutí NFP doplní uvedené povinnosti do uzatvorenej zmluvy, napr. formou dodatku k uzatvorenej zmluve s úspešným uchádzačom.</w:t>
      </w:r>
    </w:p>
  </w:footnote>
  <w:footnote w:id="16">
    <w:p w14:paraId="27BEAFD9" w14:textId="570BCA67" w:rsidR="000C5A24" w:rsidRDefault="000C5A24" w:rsidP="00C10B69">
      <w:pPr>
        <w:pStyle w:val="Textpoznmkypodiarou"/>
        <w:jc w:val="both"/>
        <w:rPr>
          <w:rFonts w:asciiTheme="minorHAnsi" w:hAnsiTheme="minorHAnsi"/>
          <w:sz w:val="16"/>
          <w:szCs w:val="16"/>
        </w:rPr>
      </w:pPr>
      <w:r w:rsidRPr="003E2DDB">
        <w:rPr>
          <w:rStyle w:val="Odkaznapoznmkupodiarou"/>
          <w:rFonts w:asciiTheme="minorHAnsi" w:hAnsiTheme="minorHAnsi" w:cs="Calibri"/>
          <w:sz w:val="16"/>
          <w:szCs w:val="16"/>
        </w:rPr>
        <w:footnoteRef/>
      </w:r>
      <w:r>
        <w:t xml:space="preserve"> U</w:t>
      </w:r>
      <w:r w:rsidRPr="00C10B69">
        <w:rPr>
          <w:rFonts w:asciiTheme="minorHAnsi" w:hAnsiTheme="minorHAnsi"/>
          <w:sz w:val="16"/>
          <w:szCs w:val="16"/>
        </w:rPr>
        <w:t>vedená povinnosť vyplýva zo schválen</w:t>
      </w:r>
      <w:r>
        <w:rPr>
          <w:rFonts w:asciiTheme="minorHAnsi" w:hAnsiTheme="minorHAnsi"/>
          <w:sz w:val="16"/>
          <w:szCs w:val="16"/>
        </w:rPr>
        <w:t>ej „</w:t>
      </w:r>
      <w:r w:rsidRPr="00C10B69">
        <w:rPr>
          <w:rFonts w:asciiTheme="minorHAnsi" w:hAnsiTheme="minorHAnsi"/>
          <w:i/>
          <w:sz w:val="16"/>
          <w:szCs w:val="16"/>
        </w:rPr>
        <w:t>Metodiky a inštitucionálneho rámca tvorby verejných stratégií</w:t>
      </w:r>
      <w:r>
        <w:rPr>
          <w:rFonts w:asciiTheme="minorHAnsi" w:hAnsiTheme="minorHAnsi"/>
          <w:sz w:val="16"/>
          <w:szCs w:val="16"/>
        </w:rPr>
        <w:t>“</w:t>
      </w:r>
      <w:r w:rsidRPr="00C10B69">
        <w:rPr>
          <w:rFonts w:asciiTheme="minorHAnsi" w:hAnsiTheme="minorHAnsi"/>
          <w:sz w:val="16"/>
          <w:szCs w:val="16"/>
        </w:rPr>
        <w:t xml:space="preserve"> zo dňa 26/04/2017 Úradom podpredsedu vlády Slovenskej republiky pre investície a informatizáciu dokumentu, konkrétne ide: 2. Povinnosť zverejňovať vypracované CBA a obstarané štúdie realizovateľnosti sa nevzťahuje na tie štúdie a analýzy, pri ktorých bolo začaté verejné obstarávanie na zhotoviteľa alebo samotné vypracovanie štúdie a analýzy CBA vlastnými kapacitami pred schválením metodiky (Odkaz: Rámec na hodnotenie verejných investičných projektov v SR, str. 34, bod 166).</w:t>
      </w:r>
    </w:p>
    <w:p w14:paraId="52548714" w14:textId="3FDA29CF" w:rsidR="000C5A24" w:rsidRDefault="000C5A24" w:rsidP="00C10B69">
      <w:pPr>
        <w:pStyle w:val="Textpoznmkypodiarou"/>
        <w:jc w:val="both"/>
      </w:pPr>
      <w:r w:rsidRPr="00C10B69">
        <w:rPr>
          <w:rFonts w:asciiTheme="minorHAnsi" w:hAnsiTheme="minorHAnsi"/>
          <w:sz w:val="16"/>
          <w:szCs w:val="16"/>
        </w:rPr>
        <w:t>https://www.vicepremier.gov.sk/index.php/investicie/narodny-infrastrukturny-plan/vladne-materialy/navrh-metodiky-a-institucionalny-ramec-tvorby-verejnych-strategii/index.html</w:t>
      </w:r>
    </w:p>
  </w:footnote>
  <w:footnote w:id="17">
    <w:p w14:paraId="37A28836" w14:textId="77777777" w:rsidR="000C5A24" w:rsidRPr="00E36FB6" w:rsidRDefault="000C5A24" w:rsidP="00B150BC">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Zákon č. 546/2010 Z. z., ktorým sa dopĺňa zákon č. 40/1964 Zb. Občiansky zákonník v znení neskorších predpisov a ktorým sa menia a dopĺňajú niektoré zákony, v § 47a odsek 1 stanovuje: „Ak zákon ustanovuje povinné zverejnenie zmluvy, zmluva je účinná dňom nasledujúcim po dni jej zverejnenia“</w:t>
      </w:r>
    </w:p>
  </w:footnote>
  <w:footnote w:id="18">
    <w:p w14:paraId="63BFADA9" w14:textId="1257E9E7" w:rsidR="000C5A24" w:rsidRDefault="000C5A24" w:rsidP="00AF46FC">
      <w:pPr>
        <w:pStyle w:val="Textpoznmkypodiarou"/>
        <w:jc w:val="both"/>
      </w:pPr>
      <w:r>
        <w:rPr>
          <w:rStyle w:val="Odkaznapoznmkupodiarou"/>
        </w:rPr>
        <w:footnoteRef/>
      </w:r>
      <w:r>
        <w:t xml:space="preserve"> </w:t>
      </w:r>
      <w:r w:rsidRPr="00AF46FC">
        <w:rPr>
          <w:rFonts w:asciiTheme="minorHAnsi" w:hAnsiTheme="minorHAnsi"/>
          <w:sz w:val="16"/>
          <w:szCs w:val="16"/>
        </w:rPr>
        <w:t>Uvedeným nie je dotknuté právo prijímateľa na „dobrovoľné“ podanie podnetu na ÚVO podľa § 169 ods. 1 písm. b) ZVO alebo právo RO na podanie podnetu podľa § 169 ods. 1 písm. c) ZVO. Ak prijímateľ alebo RO toto právo využije a podá podne</w:t>
      </w:r>
      <w:r>
        <w:rPr>
          <w:rFonts w:asciiTheme="minorHAnsi" w:hAnsiTheme="minorHAnsi"/>
          <w:sz w:val="16"/>
          <w:szCs w:val="16"/>
        </w:rPr>
        <w:t xml:space="preserve">t na ÚVO, spôsobom podľa podkapitoly </w:t>
      </w:r>
      <w:r w:rsidRPr="00AF46FC">
        <w:rPr>
          <w:rFonts w:asciiTheme="minorHAnsi" w:hAnsiTheme="minorHAnsi"/>
          <w:sz w:val="16"/>
          <w:szCs w:val="16"/>
        </w:rPr>
        <w:t>2.</w:t>
      </w:r>
      <w:r>
        <w:rPr>
          <w:rFonts w:asciiTheme="minorHAnsi" w:hAnsiTheme="minorHAnsi"/>
          <w:sz w:val="16"/>
          <w:szCs w:val="16"/>
        </w:rPr>
        <w:t>4</w:t>
      </w:r>
      <w:r w:rsidRPr="00AF46FC">
        <w:rPr>
          <w:rFonts w:asciiTheme="minorHAnsi" w:hAnsiTheme="minorHAnsi"/>
          <w:sz w:val="16"/>
          <w:szCs w:val="16"/>
        </w:rPr>
        <w:t xml:space="preserve"> upravujúce súčinnosť medzi RO a ÚVO platia primerane a rozhodnutie ÚVO predstavuje podklad pre RO na vypracovanie návrhu správy z kontroly (v prípade zistení nedostatkov) alebo správy z kontroly (v prípade, ak neboli zistené nedostatky alebo RO po vydaní rozhodnutia ÚVO o zastavení konania netrvá na predbežne zistených nedostatkoch).</w:t>
      </w:r>
    </w:p>
  </w:footnote>
  <w:footnote w:id="19">
    <w:p w14:paraId="40FD3DEF" w14:textId="27F8376C" w:rsidR="000C5A24" w:rsidRDefault="000C5A24" w:rsidP="00A20E6F">
      <w:pPr>
        <w:pStyle w:val="Textpoznmkypodiarou"/>
        <w:jc w:val="both"/>
      </w:pPr>
      <w:r>
        <w:rPr>
          <w:rStyle w:val="Odkaznapoznmkupodiarou"/>
        </w:rPr>
        <w:footnoteRef/>
      </w:r>
      <w:r>
        <w:t xml:space="preserve"> </w:t>
      </w:r>
      <w:r w:rsidRPr="00354E69">
        <w:rPr>
          <w:rFonts w:asciiTheme="minorHAnsi" w:hAnsiTheme="minorHAnsi"/>
          <w:sz w:val="16"/>
          <w:szCs w:val="16"/>
        </w:rPr>
        <w:t>Úrad podpredsedu vlády Slovenskej republiky pre investície a informatizáciu, Sekcia sprostredkovateľského orgánu informatizácie spoločnosti, Štefánikova 15, 811 05 Bratislava (po7opii@vicepremier.gov.sk)</w:t>
      </w:r>
    </w:p>
  </w:footnote>
  <w:footnote w:id="20">
    <w:p w14:paraId="2A1B00B4" w14:textId="5D970CAF" w:rsidR="000C5A24" w:rsidRDefault="000C5A24">
      <w:pPr>
        <w:pStyle w:val="Textpoznmkypodiarou"/>
      </w:pPr>
      <w:r>
        <w:rPr>
          <w:rStyle w:val="Odkaznapoznmkupodiarou"/>
        </w:rPr>
        <w:footnoteRef/>
      </w:r>
      <w:r>
        <w:t xml:space="preserve"> </w:t>
      </w:r>
    </w:p>
  </w:footnote>
  <w:footnote w:id="21">
    <w:p w14:paraId="28E2369F" w14:textId="77777777" w:rsidR="000C5A24" w:rsidRPr="00E36FB6" w:rsidRDefault="000C5A24" w:rsidP="006100CD">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Aj dokumentácia predložená elektronicky (CD/DVD a cez ITMS2014+) sa pre potreby kontroly VO považuje za kópiu originálnej dokumentácie.</w:t>
      </w:r>
    </w:p>
  </w:footnote>
  <w:footnote w:id="22">
    <w:p w14:paraId="33374BCE" w14:textId="77777777" w:rsidR="000C5A24" w:rsidRPr="00E36FB6" w:rsidRDefault="000C5A24" w:rsidP="00AF5677">
      <w:pPr>
        <w:pStyle w:val="Textpoznmkypodiarou"/>
        <w:jc w:val="both"/>
        <w:rPr>
          <w:rFonts w:asciiTheme="minorHAnsi" w:hAnsiTheme="minorHAnsi" w:cs="Arial"/>
          <w:sz w:val="16"/>
          <w:szCs w:val="16"/>
        </w:rPr>
      </w:pPr>
      <w:r w:rsidRPr="00E36FB6">
        <w:rPr>
          <w:rStyle w:val="Odkaznapoznmkupodiarou"/>
          <w:rFonts w:asciiTheme="minorHAnsi" w:hAnsiTheme="minorHAnsi" w:cs="Arial"/>
          <w:sz w:val="16"/>
          <w:szCs w:val="16"/>
        </w:rPr>
        <w:footnoteRef/>
      </w:r>
      <w:r w:rsidRPr="00E36FB6">
        <w:rPr>
          <w:rFonts w:asciiTheme="minorHAnsi" w:hAnsiTheme="minorHAnsi" w:cs="Arial"/>
          <w:sz w:val="16"/>
          <w:szCs w:val="16"/>
        </w:rPr>
        <w:t xml:space="preserve"> Zmluva s úspešným uchádzačom je už platná a účinná.</w:t>
      </w:r>
    </w:p>
  </w:footnote>
  <w:footnote w:id="23">
    <w:p w14:paraId="7543F7F7" w14:textId="77777777" w:rsidR="000C5A24" w:rsidRPr="00E36FB6" w:rsidRDefault="000C5A24" w:rsidP="003F397D">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Podľa toho, ktorý z týchto úkonov je neskorší.</w:t>
      </w:r>
    </w:p>
  </w:footnote>
  <w:footnote w:id="24">
    <w:p w14:paraId="6FD0BC3A" w14:textId="77777777" w:rsidR="000C5A24" w:rsidRPr="00E36FB6" w:rsidRDefault="000C5A24" w:rsidP="0060257D">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Neuplatňuje sa v prípade projektov financovaných z CEF</w:t>
      </w:r>
    </w:p>
  </w:footnote>
  <w:footnote w:id="25">
    <w:p w14:paraId="59001E95" w14:textId="6F6ABF88" w:rsidR="000C5A24" w:rsidRDefault="000C5A24" w:rsidP="00877FDD">
      <w:pPr>
        <w:pStyle w:val="Textpoznmkypodiarou"/>
        <w:jc w:val="both"/>
      </w:pPr>
      <w:r>
        <w:rPr>
          <w:rStyle w:val="Odkaznapoznmkupodiarou"/>
        </w:rPr>
        <w:footnoteRef/>
      </w:r>
      <w:r>
        <w:t xml:space="preserve"> </w:t>
      </w:r>
      <w:r w:rsidRPr="00276369">
        <w:rPr>
          <w:rFonts w:asciiTheme="minorHAnsi" w:hAnsiTheme="minorHAnsi"/>
          <w:sz w:val="16"/>
          <w:szCs w:val="16"/>
        </w:rPr>
        <w:t>Minimálny rozsah dokumentácie, ktorú prijímateľ povinne predkladá cez ITMS2014+ v prípade prvej ex-ante kontroly je určený v Tabuľke č. 4 modul A tejto príručky (kap.3). Minimálny rozsah dokumentácie, ktorú prijímateľ povinne predkladá cez ITMS2014+ v prípade druhej ex-ante kontroly / štandardnej ex-post kontroly je definovaný rozsahom dokumentácie zverejňovanej v profile podľa § 64 ZVO</w:t>
      </w:r>
      <w:r w:rsidRPr="00F975F5">
        <w:rPr>
          <w:rFonts w:asciiTheme="minorHAnsi" w:hAnsiTheme="minorHAnsi"/>
        </w:rPr>
        <w:t xml:space="preserve"> </w:t>
      </w:r>
      <w:r w:rsidRPr="00276369">
        <w:rPr>
          <w:sz w:val="16"/>
          <w:szCs w:val="16"/>
        </w:rPr>
        <w:t>v závislosti od hodnoty a typu zákazky (pozn. uvedená povinnosť platí pre všetkých prijímateľov a nevzťahuje sa na informácie podľa § 64 ods. 1 písm. d) a písm. e) ZVO).</w:t>
      </w:r>
    </w:p>
  </w:footnote>
  <w:footnote w:id="26">
    <w:p w14:paraId="2A2FFAD8" w14:textId="77777777" w:rsidR="000C5A24" w:rsidRDefault="000C5A24" w:rsidP="000F4134">
      <w:pPr>
        <w:pStyle w:val="Textpoznmkypodiarou"/>
        <w:jc w:val="both"/>
      </w:pPr>
      <w:r w:rsidRPr="000D7376">
        <w:rPr>
          <w:rStyle w:val="Odkaznapoznmkupodiarou"/>
          <w:sz w:val="16"/>
          <w:szCs w:val="16"/>
        </w:rPr>
        <w:footnoteRef/>
      </w:r>
      <w:r w:rsidRPr="000D7376">
        <w:rPr>
          <w:rStyle w:val="Odkaznapoznmkupodiarou"/>
          <w:sz w:val="16"/>
          <w:szCs w:val="16"/>
        </w:rPr>
        <w:t xml:space="preserve"> </w:t>
      </w:r>
      <w:r>
        <w:rPr>
          <w:sz w:val="16"/>
          <w:szCs w:val="16"/>
        </w:rPr>
        <w:t>Napríklad rozsiahla projektová dokumentácia, ktorá má viac ako 100MB.</w:t>
      </w:r>
    </w:p>
  </w:footnote>
  <w:footnote w:id="27">
    <w:p w14:paraId="71EF7A59" w14:textId="56FC75B1" w:rsidR="000C5A24" w:rsidRPr="00D94F80" w:rsidRDefault="000C5A24" w:rsidP="0060257D">
      <w:pPr>
        <w:pStyle w:val="Textpoznmkypodiarou"/>
        <w:jc w:val="both"/>
        <w:rPr>
          <w:sz w:val="16"/>
          <w:szCs w:val="16"/>
        </w:rPr>
      </w:pPr>
      <w:r w:rsidRPr="00D94F80">
        <w:rPr>
          <w:rStyle w:val="Odkaznapoznmkupodiarou"/>
          <w:sz w:val="16"/>
          <w:szCs w:val="16"/>
        </w:rPr>
        <w:footnoteRef/>
      </w:r>
      <w:r>
        <w:rPr>
          <w:sz w:val="16"/>
          <w:szCs w:val="16"/>
        </w:rPr>
        <w:t xml:space="preserve"> </w:t>
      </w:r>
      <w:r w:rsidRPr="00D94F80">
        <w:rPr>
          <w:sz w:val="16"/>
          <w:szCs w:val="16"/>
        </w:rPr>
        <w:t>V zmysle usmernenia zverejneného na https://www.itms2014.sk/aktuality/aktualita?id=d9c5a24d-f5a6-42ee-afc9-c0e085ab3875 sa evidencia dodatkov k zmluvám vykonáva do času aktualizácie funkcionality evidovania dodatkov výlučne prostredníctvom neverejnej časti ITMS2014+, tzn. prijímateľ do času aktualizácie predmetnej funkcionality písomne požiada  o zaevidovanie dodatku/ov k zmluvám príslušného projektového manažér RO</w:t>
      </w:r>
      <w:r>
        <w:rPr>
          <w:sz w:val="16"/>
          <w:szCs w:val="16"/>
        </w:rPr>
        <w:t>.</w:t>
      </w:r>
    </w:p>
  </w:footnote>
  <w:footnote w:id="28">
    <w:p w14:paraId="35D1EA04" w14:textId="1D4A8F65" w:rsidR="000C5A24" w:rsidRPr="00E36FB6" w:rsidRDefault="000C5A24" w:rsidP="003F397D">
      <w:pPr>
        <w:pStyle w:val="Textpoznmkypodiarou"/>
        <w:jc w:val="both"/>
        <w:rPr>
          <w:rFonts w:asciiTheme="minorHAnsi" w:eastAsia="Times New Roman" w:hAnsiTheme="minorHAnsi" w:cs="Calibri"/>
          <w:bCs/>
          <w:sz w:val="16"/>
          <w:szCs w:val="16"/>
          <w:lang w:eastAsia="sk-SK"/>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eastAsia="Times New Roman" w:hAnsiTheme="minorHAnsi" w:cs="Calibri"/>
          <w:bCs/>
          <w:sz w:val="16"/>
          <w:szCs w:val="16"/>
          <w:lang w:eastAsia="sk-SK"/>
        </w:rPr>
        <w:t xml:space="preserve">V prípade, že táto podmienka nie je splnená, RO vykonáva pre predloženú dokumentáciu iba ex-ante posúdenie, pričom po zaradení projektu do zoznamu projektov OPII Žiadateľ/prijímateľ predloží predmetnú dokumentáciu na kontrolu RO ešte raz spôsobom uvedeným touto príručkou. Až po opätovnom predložení dokumentácie </w:t>
      </w:r>
      <w:r w:rsidRPr="00913094">
        <w:rPr>
          <w:rFonts w:asciiTheme="minorHAnsi" w:eastAsia="Times New Roman" w:hAnsiTheme="minorHAnsi" w:cs="Calibri"/>
          <w:bCs/>
          <w:sz w:val="16"/>
          <w:szCs w:val="16"/>
          <w:lang w:eastAsia="sk-SK"/>
        </w:rPr>
        <w:t>po zverejnení</w:t>
      </w:r>
      <w:r w:rsidRPr="00913094" w:rsidDel="008F4793">
        <w:rPr>
          <w:rFonts w:asciiTheme="minorHAnsi" w:eastAsia="Times New Roman" w:hAnsiTheme="minorHAnsi" w:cs="Calibri"/>
          <w:bCs/>
          <w:sz w:val="16"/>
          <w:szCs w:val="16"/>
          <w:lang w:eastAsia="sk-SK"/>
        </w:rPr>
        <w:t xml:space="preserve"> </w:t>
      </w:r>
      <w:r w:rsidRPr="00913094">
        <w:rPr>
          <w:rFonts w:asciiTheme="minorHAnsi" w:eastAsia="Times New Roman" w:hAnsiTheme="minorHAnsi" w:cs="Calibri"/>
          <w:bCs/>
          <w:sz w:val="16"/>
          <w:szCs w:val="16"/>
          <w:lang w:eastAsia="sk-SK"/>
        </w:rPr>
        <w:t>zmluvy o </w:t>
      </w:r>
      <w:r w:rsidRPr="009437D5">
        <w:rPr>
          <w:rFonts w:asciiTheme="minorHAnsi" w:eastAsia="Times New Roman" w:hAnsiTheme="minorHAnsi" w:cs="Calibri"/>
          <w:bCs/>
          <w:sz w:val="16"/>
          <w:szCs w:val="16"/>
          <w:lang w:eastAsia="sk-SK"/>
        </w:rPr>
        <w:t>NFP</w:t>
      </w:r>
      <w:r w:rsidRPr="009437D5">
        <w:rPr>
          <w:rFonts w:cs="Arial"/>
        </w:rPr>
        <w:t xml:space="preserve"> </w:t>
      </w:r>
      <w:r w:rsidRPr="009437D5">
        <w:rPr>
          <w:rFonts w:asciiTheme="minorHAnsi" w:eastAsia="Times New Roman" w:hAnsiTheme="minorHAnsi" w:cs="Calibri"/>
          <w:bCs/>
          <w:sz w:val="16"/>
          <w:szCs w:val="16"/>
          <w:lang w:eastAsia="sk-SK"/>
        </w:rPr>
        <w:t>RO</w:t>
      </w:r>
      <w:r w:rsidRPr="00E36FB6">
        <w:rPr>
          <w:rFonts w:asciiTheme="minorHAnsi" w:eastAsia="Times New Roman" w:hAnsiTheme="minorHAnsi" w:cs="Calibri"/>
          <w:bCs/>
          <w:sz w:val="16"/>
          <w:szCs w:val="16"/>
          <w:lang w:eastAsia="sk-SK"/>
        </w:rPr>
        <w:t xml:space="preserve"> vydá závery z tejto kontroly v zmysle zákona o finančnej kontrole.</w:t>
      </w:r>
    </w:p>
  </w:footnote>
  <w:footnote w:id="29">
    <w:p w14:paraId="510B797D"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eastAsia="Times New Roman" w:hAnsiTheme="minorHAnsi" w:cs="Calibri"/>
          <w:bCs/>
          <w:sz w:val="16"/>
          <w:szCs w:val="16"/>
          <w:lang w:eastAsia="sk-SK"/>
        </w:rPr>
        <w:t>V prípade, že táto podmienka nie je splnená, RO vykonáva pre predloženú dokumentáciu iba ex-ante posúdenie.</w:t>
      </w:r>
    </w:p>
  </w:footnote>
  <w:footnote w:id="30">
    <w:p w14:paraId="404088AD" w14:textId="67E3F666" w:rsidR="000C5A24" w:rsidRPr="00E36FB6" w:rsidRDefault="000C5A24" w:rsidP="004E5871">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Pr>
          <w:rFonts w:asciiTheme="minorHAnsi" w:hAnsiTheme="minorHAnsi"/>
          <w:sz w:val="16"/>
          <w:szCs w:val="16"/>
        </w:rPr>
        <w:t>V zmysle Všeobecného metodického usmernenia ÚVO č.2/2017</w:t>
      </w:r>
    </w:p>
  </w:footnote>
  <w:footnote w:id="31">
    <w:p w14:paraId="05BF7539" w14:textId="77777777" w:rsidR="000C5A24" w:rsidRPr="00E36FB6" w:rsidRDefault="000C5A24" w:rsidP="003F397D">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V zmysle § 22 zákona o finančnej kontrole</w:t>
      </w:r>
    </w:p>
  </w:footnote>
  <w:footnote w:id="32">
    <w:p w14:paraId="66671D00" w14:textId="6141F5A3" w:rsidR="000C5A24" w:rsidRDefault="000C5A24" w:rsidP="009710F1">
      <w:pPr>
        <w:pStyle w:val="Textpoznmkypodiarou"/>
        <w:jc w:val="both"/>
      </w:pPr>
      <w:r>
        <w:rPr>
          <w:rStyle w:val="Odkaznapoznmkupodiarou"/>
        </w:rPr>
        <w:footnoteRef/>
      </w:r>
      <w:r>
        <w:t xml:space="preserve"> </w:t>
      </w:r>
      <w:r w:rsidRPr="009710F1">
        <w:rPr>
          <w:rFonts w:asciiTheme="minorHAnsi" w:hAnsiTheme="minorHAnsi" w:cs="Calibri"/>
          <w:sz w:val="16"/>
          <w:szCs w:val="16"/>
        </w:rPr>
        <w:t>Uvedené platí v prípade prvej ex-ante kontrole</w:t>
      </w:r>
      <w:r>
        <w:rPr>
          <w:rFonts w:asciiTheme="minorHAnsi" w:hAnsiTheme="minorHAnsi" w:cs="Calibri"/>
          <w:sz w:val="16"/>
          <w:szCs w:val="16"/>
        </w:rPr>
        <w:t>, nakoľko d</w:t>
      </w:r>
      <w:r w:rsidRPr="009710F1">
        <w:rPr>
          <w:rFonts w:asciiTheme="minorHAnsi" w:hAnsiTheme="minorHAnsi" w:cs="Calibri"/>
          <w:sz w:val="16"/>
          <w:szCs w:val="16"/>
        </w:rPr>
        <w:t>oplnením dokumentácie nemô</w:t>
      </w:r>
      <w:r>
        <w:rPr>
          <w:rFonts w:asciiTheme="minorHAnsi" w:hAnsiTheme="minorHAnsi" w:cs="Calibri"/>
          <w:sz w:val="16"/>
          <w:szCs w:val="16"/>
        </w:rPr>
        <w:t>že dôjsť</w:t>
      </w:r>
      <w:r w:rsidRPr="009710F1">
        <w:rPr>
          <w:rFonts w:asciiTheme="minorHAnsi" w:hAnsiTheme="minorHAnsi" w:cs="Calibri"/>
          <w:sz w:val="16"/>
          <w:szCs w:val="16"/>
        </w:rPr>
        <w:t xml:space="preserve"> k zmene pôvodne predložených dokladov, resp. údajov v nich uvedených</w:t>
      </w:r>
      <w:r>
        <w:rPr>
          <w:rFonts w:asciiTheme="minorHAnsi" w:hAnsiTheme="minorHAnsi" w:cs="Calibri"/>
          <w:sz w:val="16"/>
          <w:szCs w:val="16"/>
        </w:rPr>
        <w:t xml:space="preserve"> (platí najmä v prípade druhej ex-ante kontroly, štandardnej ex-post kontroly alebo následnej ex-post kontroly)</w:t>
      </w:r>
      <w:r w:rsidRPr="009710F1">
        <w:rPr>
          <w:rFonts w:asciiTheme="minorHAnsi" w:hAnsiTheme="minorHAnsi" w:cs="Calibri"/>
          <w:sz w:val="16"/>
          <w:szCs w:val="16"/>
        </w:rPr>
        <w:t>.</w:t>
      </w:r>
    </w:p>
  </w:footnote>
  <w:footnote w:id="33">
    <w:p w14:paraId="1D00C541" w14:textId="66AE0BBA" w:rsidR="000C5A24" w:rsidRPr="00E36FB6" w:rsidRDefault="000C5A24" w:rsidP="003F397D">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w:t>
      </w:r>
      <w:r w:rsidRPr="002435A0">
        <w:rPr>
          <w:rFonts w:asciiTheme="minorHAnsi" w:hAnsiTheme="minorHAnsi" w:cs="Calibri"/>
          <w:sz w:val="16"/>
          <w:szCs w:val="16"/>
        </w:rPr>
        <w:t>Lehota RO na posúdenie dokumentácie prestáva plynúť dňom odoslania výzvy na úpravu/doplnenie dokumentácie, resp. odoslaním návrhu správy z kontroly</w:t>
      </w:r>
      <w:r w:rsidRPr="000F4134">
        <w:rPr>
          <w:rFonts w:asciiTheme="minorHAnsi" w:hAnsiTheme="minorHAnsi" w:cs="Calibri"/>
          <w:sz w:val="16"/>
          <w:szCs w:val="16"/>
        </w:rPr>
        <w:t xml:space="preserve">. </w:t>
      </w:r>
      <w:r w:rsidRPr="000F4134">
        <w:rPr>
          <w:rFonts w:asciiTheme="minorHAnsi" w:hAnsiTheme="minorHAnsi" w:cs="Calibri"/>
          <w:color w:val="FF0000"/>
          <w:sz w:val="16"/>
          <w:szCs w:val="16"/>
        </w:rPr>
        <w:t xml:space="preserve">Prvým </w:t>
      </w:r>
      <w:r w:rsidRPr="005E538F">
        <w:rPr>
          <w:rFonts w:asciiTheme="minorHAnsi" w:hAnsiTheme="minorHAnsi" w:cs="Calibri"/>
          <w:color w:val="FF0000"/>
          <w:sz w:val="16"/>
          <w:szCs w:val="16"/>
        </w:rPr>
        <w:t xml:space="preserve">pracovným dňom nasledujúcim </w:t>
      </w:r>
      <w:r>
        <w:rPr>
          <w:rFonts w:asciiTheme="minorHAnsi" w:hAnsiTheme="minorHAnsi" w:cs="Calibri"/>
          <w:color w:val="FF0000"/>
          <w:sz w:val="16"/>
          <w:szCs w:val="16"/>
        </w:rPr>
        <w:t xml:space="preserve"> </w:t>
      </w:r>
      <w:r>
        <w:rPr>
          <w:rFonts w:asciiTheme="minorHAnsi" w:hAnsiTheme="minorHAnsi" w:cs="Calibri"/>
          <w:sz w:val="16"/>
          <w:szCs w:val="16"/>
        </w:rPr>
        <w:t>p</w:t>
      </w:r>
      <w:r w:rsidRPr="002435A0">
        <w:rPr>
          <w:rFonts w:asciiTheme="minorHAnsi" w:hAnsiTheme="minorHAnsi" w:cs="Calibri"/>
          <w:sz w:val="16"/>
          <w:szCs w:val="16"/>
        </w:rPr>
        <w:t>o</w:t>
      </w:r>
      <w:r>
        <w:rPr>
          <w:rFonts w:asciiTheme="minorHAnsi" w:hAnsiTheme="minorHAnsi" w:cs="Calibri"/>
          <w:sz w:val="16"/>
          <w:szCs w:val="16"/>
        </w:rPr>
        <w:t xml:space="preserve"> dni</w:t>
      </w:r>
      <w:r w:rsidRPr="002435A0">
        <w:rPr>
          <w:rFonts w:asciiTheme="minorHAnsi" w:hAnsiTheme="minorHAnsi" w:cs="Calibri"/>
          <w:sz w:val="16"/>
          <w:szCs w:val="16"/>
        </w:rPr>
        <w:t xml:space="preserve"> doručen</w:t>
      </w:r>
      <w:r>
        <w:rPr>
          <w:rFonts w:asciiTheme="minorHAnsi" w:hAnsiTheme="minorHAnsi" w:cs="Calibri"/>
          <w:sz w:val="16"/>
          <w:szCs w:val="16"/>
        </w:rPr>
        <w:t>ia</w:t>
      </w:r>
      <w:r w:rsidRPr="002435A0">
        <w:rPr>
          <w:rFonts w:asciiTheme="minorHAnsi" w:hAnsiTheme="minorHAnsi" w:cs="Calibri"/>
          <w:sz w:val="16"/>
          <w:szCs w:val="16"/>
        </w:rPr>
        <w:t xml:space="preserve"> odpovede žiadateľa/prijímateľa RO </w:t>
      </w:r>
      <w:r>
        <w:rPr>
          <w:rFonts w:asciiTheme="minorHAnsi" w:hAnsiTheme="minorHAnsi" w:cs="Calibri"/>
          <w:sz w:val="16"/>
          <w:szCs w:val="16"/>
        </w:rPr>
        <w:t>pokračuje plynutie</w:t>
      </w:r>
      <w:r w:rsidRPr="002435A0">
        <w:rPr>
          <w:rFonts w:asciiTheme="minorHAnsi" w:hAnsiTheme="minorHAnsi" w:cs="Calibri"/>
          <w:sz w:val="16"/>
          <w:szCs w:val="16"/>
        </w:rPr>
        <w:t xml:space="preserve"> lehot</w:t>
      </w:r>
      <w:r>
        <w:rPr>
          <w:rFonts w:asciiTheme="minorHAnsi" w:hAnsiTheme="minorHAnsi" w:cs="Calibri"/>
          <w:sz w:val="16"/>
          <w:szCs w:val="16"/>
        </w:rPr>
        <w:t>y</w:t>
      </w:r>
      <w:r w:rsidRPr="002435A0">
        <w:rPr>
          <w:rFonts w:asciiTheme="minorHAnsi" w:hAnsiTheme="minorHAnsi" w:cs="Calibri"/>
          <w:sz w:val="16"/>
          <w:szCs w:val="16"/>
        </w:rPr>
        <w:t xml:space="preserve"> na posúdenie dokumentácie.</w:t>
      </w:r>
    </w:p>
  </w:footnote>
  <w:footnote w:id="34">
    <w:p w14:paraId="07B2A3DF" w14:textId="091B9AC8" w:rsidR="000C5A24" w:rsidRDefault="000C5A24" w:rsidP="00845583">
      <w:pPr>
        <w:pStyle w:val="Textpoznmkypodiarou"/>
        <w:jc w:val="both"/>
      </w:pPr>
      <w:r>
        <w:rPr>
          <w:rStyle w:val="Odkaznapoznmkupodiarou"/>
        </w:rPr>
        <w:footnoteRef/>
      </w:r>
      <w:r>
        <w:t xml:space="preserve"> </w:t>
      </w:r>
      <w:r w:rsidRPr="00845583">
        <w:rPr>
          <w:sz w:val="16"/>
          <w:szCs w:val="16"/>
        </w:rPr>
        <w:t>RO vyhotoví správu z kontroly kde bude uvedené, že finančnú operáciu je potrebné zastaviť a výdavky z predmetného VO nebudú pripustené do financovania v plnom rozsahu.</w:t>
      </w:r>
    </w:p>
  </w:footnote>
  <w:footnote w:id="35">
    <w:p w14:paraId="1BE8DCEC" w14:textId="0E9F44E1" w:rsidR="000C5A24" w:rsidRPr="00E36FB6" w:rsidRDefault="000C5A24" w:rsidP="002433FD">
      <w:pPr>
        <w:pStyle w:val="Textpoznmkypodiarou"/>
        <w:rPr>
          <w:rFonts w:asciiTheme="minorHAnsi" w:hAnsiTheme="minorHAnsi" w:cs="Calibri"/>
          <w:color w:val="000000"/>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hAnsiTheme="minorHAnsi" w:cs="Calibri"/>
          <w:color w:val="000000"/>
          <w:sz w:val="16"/>
          <w:szCs w:val="16"/>
        </w:rPr>
        <w:t xml:space="preserve">RO môže rozhodnúť, že oznámenie/informácia RO o vykonaní základnej finančnej kontroly bude pre účely tejto príručky považovaná </w:t>
      </w:r>
      <w:r>
        <w:rPr>
          <w:rFonts w:asciiTheme="minorHAnsi" w:hAnsiTheme="minorHAnsi" w:cs="Calibri"/>
          <w:color w:val="000000"/>
          <w:sz w:val="16"/>
          <w:szCs w:val="16"/>
        </w:rPr>
        <w:t>návrh</w:t>
      </w:r>
      <w:r w:rsidRPr="00E36FB6">
        <w:rPr>
          <w:rFonts w:asciiTheme="minorHAnsi" w:hAnsiTheme="minorHAnsi" w:cs="Calibri"/>
          <w:color w:val="000000"/>
          <w:sz w:val="16"/>
          <w:szCs w:val="16"/>
        </w:rPr>
        <w:t xml:space="preserve"> správ</w:t>
      </w:r>
      <w:r>
        <w:rPr>
          <w:rFonts w:asciiTheme="minorHAnsi" w:hAnsiTheme="minorHAnsi" w:cs="Calibri"/>
          <w:color w:val="000000"/>
          <w:sz w:val="16"/>
          <w:szCs w:val="16"/>
        </w:rPr>
        <w:t>y</w:t>
      </w:r>
      <w:r w:rsidRPr="00E36FB6">
        <w:rPr>
          <w:rFonts w:asciiTheme="minorHAnsi" w:hAnsiTheme="minorHAnsi" w:cs="Calibri"/>
          <w:color w:val="000000"/>
          <w:sz w:val="16"/>
          <w:szCs w:val="16"/>
        </w:rPr>
        <w:t xml:space="preserve"> z kontroly / správa z kontroly.</w:t>
      </w:r>
    </w:p>
  </w:footnote>
  <w:footnote w:id="36">
    <w:p w14:paraId="4F700FF1" w14:textId="77777777" w:rsidR="000C5A24" w:rsidRPr="00E36FB6" w:rsidRDefault="000C5A24" w:rsidP="00427845">
      <w:pPr>
        <w:pStyle w:val="Textpoznmkypodiarou"/>
        <w:rPr>
          <w:rFonts w:asciiTheme="minorHAnsi" w:hAnsiTheme="minorHAnsi" w:cs="Calibri"/>
          <w:color w:val="000000"/>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w:t>
      </w:r>
      <w:r w:rsidRPr="00E36FB6">
        <w:rPr>
          <w:rFonts w:asciiTheme="minorHAnsi" w:hAnsiTheme="minorHAnsi" w:cs="Calibri"/>
          <w:color w:val="000000"/>
          <w:sz w:val="16"/>
          <w:szCs w:val="16"/>
        </w:rPr>
        <w:t>v zmysle článku 132 všeobecného nariadenia</w:t>
      </w:r>
    </w:p>
  </w:footnote>
  <w:footnote w:id="37">
    <w:p w14:paraId="14EDD76D" w14:textId="77777777" w:rsidR="000C5A24" w:rsidRDefault="000C5A24" w:rsidP="000C5A24">
      <w:pPr>
        <w:pStyle w:val="Textpoznmkypodiarou"/>
      </w:pPr>
      <w:r w:rsidRPr="000C5A24">
        <w:rPr>
          <w:rStyle w:val="Odkaznapoznmkupodiarou"/>
        </w:rPr>
        <w:footnoteRef/>
      </w:r>
      <w:r w:rsidRPr="000C5A24">
        <w:t xml:space="preserve"> </w:t>
      </w:r>
      <w:r w:rsidRPr="000C5A24">
        <w:rPr>
          <w:sz w:val="16"/>
          <w:szCs w:val="16"/>
        </w:rPr>
        <w:t xml:space="preserve">Ako písomná forma sa okrem listinnej môže použiť aj </w:t>
      </w:r>
      <w:r w:rsidRPr="000C5A24">
        <w:rPr>
          <w:b/>
          <w:sz w:val="16"/>
          <w:szCs w:val="16"/>
          <w:u w:val="single"/>
        </w:rPr>
        <w:t>elektronické podanie</w:t>
      </w:r>
      <w:r w:rsidRPr="000C5A24">
        <w:rPr>
          <w:b/>
          <w:sz w:val="16"/>
          <w:szCs w:val="16"/>
        </w:rPr>
        <w:t xml:space="preserve"> </w:t>
      </w:r>
      <w:r w:rsidRPr="000C5A24">
        <w:rPr>
          <w:rFonts w:eastAsia="Times New Roman"/>
          <w:b/>
          <w:sz w:val="16"/>
          <w:szCs w:val="16"/>
          <w:lang w:eastAsia="sk-SK"/>
        </w:rPr>
        <w:t>prostredníctvom elektronickej schránky RO zriadenej v rámci ústredného portálu verejnej správy</w:t>
      </w:r>
    </w:p>
  </w:footnote>
  <w:footnote w:id="38">
    <w:p w14:paraId="192071F6"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že  je prijímateľ/žiadateľ a poskytovateľ tá istá osoba</w:t>
      </w:r>
    </w:p>
  </w:footnote>
  <w:footnote w:id="39">
    <w:p w14:paraId="554958BE" w14:textId="0287C14A" w:rsidR="000C5A24" w:rsidRDefault="000C5A24" w:rsidP="00306680">
      <w:pPr>
        <w:pStyle w:val="Textpoznmkypodiarou"/>
        <w:jc w:val="both"/>
      </w:pPr>
      <w:r>
        <w:rPr>
          <w:rStyle w:val="Odkaznapoznmkupodiarou"/>
        </w:rPr>
        <w:footnoteRef/>
      </w:r>
      <w:r>
        <w:t xml:space="preserve"> </w:t>
      </w:r>
      <w:r w:rsidRPr="00306680">
        <w:rPr>
          <w:sz w:val="16"/>
          <w:szCs w:val="16"/>
        </w:rPr>
        <w:t>Medzi najzávažnejšie prípady konfliktu záujmov patria prípady, ak zainteresovaná osoba je blízkou osobou podľa § 116 a § 117 Občianskeho zákonníka vo vzťahu k uchádzačovi záujemcovi/subdodávateľovi alebo ak zainteresovaná osoba zároveň vystupuje na strane uchádzača/záujemcu/subdodávateľa alebo ak je v konflikte záujmov člen komisie na vyhodnotenie ponúk, pričom nebol z komisie vylúčený a nahradený nominovaným náhradníkom.</w:t>
      </w:r>
    </w:p>
  </w:footnote>
  <w:footnote w:id="40">
    <w:p w14:paraId="32D04922" w14:textId="77777777" w:rsidR="000C5A24" w:rsidRPr="00E36FB6" w:rsidRDefault="000C5A24" w:rsidP="008720A0">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Uvedené neplatí, ak už daná osoba vyhlásenie o neprítomnosti konfliktu záujmov predložila v rámci kontroly predošlej fázy predmetného procesu VO a súčasne u danej osoby nenastali také skutočnosti, ktoré by predošlé vyhlásenie mohli zmeniť.</w:t>
      </w:r>
    </w:p>
  </w:footnote>
  <w:footnote w:id="41">
    <w:p w14:paraId="090A890E" w14:textId="6BD62424" w:rsidR="000C5A24" w:rsidRDefault="000C5A24">
      <w:pPr>
        <w:pStyle w:val="Textpoznmkypodiarou"/>
      </w:pPr>
      <w:r>
        <w:rPr>
          <w:rStyle w:val="Odkaznapoznmkupodiarou"/>
        </w:rPr>
        <w:footnoteRef/>
      </w:r>
      <w:r>
        <w:t xml:space="preserve"> </w:t>
      </w:r>
      <w:r w:rsidRPr="00D665D0">
        <w:rPr>
          <w:rFonts w:asciiTheme="minorHAnsi" w:hAnsiTheme="minorHAnsi"/>
          <w:sz w:val="16"/>
          <w:szCs w:val="16"/>
        </w:rPr>
        <w:t>Žiadateľovi/Prijímateľovi sa odporúča prijať vnútorný predpis alebo interný riadiaci akt, ktorý zmapuje procesy súvisiace s prípravou a realizáciou verejného obstarávania vo väzbe na možnosť vzniku konfliktu záujmov</w:t>
      </w:r>
      <w:r>
        <w:rPr>
          <w:rFonts w:asciiTheme="minorHAnsi" w:hAnsiTheme="minorHAnsi"/>
          <w:sz w:val="16"/>
          <w:szCs w:val="16"/>
        </w:rPr>
        <w:t>.</w:t>
      </w:r>
    </w:p>
  </w:footnote>
  <w:footnote w:id="42">
    <w:p w14:paraId="7B927B9C" w14:textId="77777777" w:rsidR="000C5A24" w:rsidRPr="00E36FB6" w:rsidRDefault="000C5A24" w:rsidP="00870D0A">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Na účely definovania rodinného príslušníka alebo príbuzného sa použije § 117 zákona č. 40/1964 Zb. Občiansky zákonník v znení neskorších predpisov, t.j. je ním príbuzný v priamom rade, ako aj príbuzný v pobočnom rade.</w:t>
      </w:r>
    </w:p>
  </w:footnote>
  <w:footnote w:id="43">
    <w:p w14:paraId="3D9CFCD8" w14:textId="77777777" w:rsidR="000C5A24" w:rsidRPr="00E36FB6" w:rsidRDefault="000C5A24" w:rsidP="00870D0A">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 116 a 117 zákona č. 40/1964 Zb. Občiansky zákonník v znení neskorších predpisov</w:t>
      </w:r>
    </w:p>
  </w:footnote>
  <w:footnote w:id="44">
    <w:p w14:paraId="574395AF" w14:textId="77777777" w:rsidR="000C5A24" w:rsidRPr="00E36FB6" w:rsidRDefault="000C5A24" w:rsidP="00A56F0D">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45">
    <w:p w14:paraId="24887AA2"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46">
    <w:p w14:paraId="33F620FC" w14:textId="77777777" w:rsidR="000C5A24" w:rsidRPr="00E36FB6" w:rsidRDefault="000C5A24" w:rsidP="005F2679">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47">
    <w:p w14:paraId="22D5626F" w14:textId="77777777" w:rsidR="000C5A24" w:rsidRPr="00E36FB6" w:rsidRDefault="000C5A24" w:rsidP="00E57FAB">
      <w:pPr>
        <w:autoSpaceDE w:val="0"/>
        <w:autoSpaceDN w:val="0"/>
        <w:adjustRightInd w:val="0"/>
        <w:spacing w:after="0" w:line="240" w:lineRule="auto"/>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Žiadateľ/Prijímateľ môže vymenovať do komisie aj ďalších členov bez práva vyhodnocovať ponuky a je oprávnený určiť náhradníkov v rovnakom počte ako počet členov komisie.</w:t>
      </w:r>
    </w:p>
  </w:footnote>
  <w:footnote w:id="48">
    <w:p w14:paraId="52778492" w14:textId="77777777" w:rsidR="000C5A24" w:rsidRPr="00E36FB6" w:rsidRDefault="000C5A24" w:rsidP="00E57FAB">
      <w:pPr>
        <w:pStyle w:val="Textpoznmkypodiarou"/>
        <w:ind w:left="142" w:hanging="142"/>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zadávania zákaziek nad 10 mil. EUR je nominácia minimálne jedného zástupcu RO alebo ním poverenej osoby, ako člena komisie bez práva hlasovať, povinná. </w:t>
      </w:r>
    </w:p>
  </w:footnote>
  <w:footnote w:id="49">
    <w:p w14:paraId="279EE61A" w14:textId="3BC0A36C" w:rsidR="000C5A24" w:rsidRPr="00E36FB6" w:rsidRDefault="000C5A24">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w:t>
      </w:r>
      <w:r>
        <w:rPr>
          <w:rFonts w:asciiTheme="minorHAnsi" w:hAnsiTheme="minorHAnsi" w:cs="Calibri"/>
          <w:sz w:val="16"/>
          <w:szCs w:val="16"/>
        </w:rPr>
        <w:t xml:space="preserve">Možnosť </w:t>
      </w:r>
      <w:r w:rsidRPr="00E36FB6">
        <w:rPr>
          <w:rFonts w:asciiTheme="minorHAnsi" w:hAnsiTheme="minorHAnsi" w:cs="Calibri"/>
          <w:sz w:val="16"/>
          <w:szCs w:val="16"/>
        </w:rPr>
        <w:t>aplikovan</w:t>
      </w:r>
      <w:r>
        <w:rPr>
          <w:rFonts w:asciiTheme="minorHAnsi" w:hAnsiTheme="minorHAnsi" w:cs="Calibri"/>
          <w:sz w:val="16"/>
          <w:szCs w:val="16"/>
        </w:rPr>
        <w:t>ia</w:t>
      </w:r>
      <w:r w:rsidRPr="00E36FB6">
        <w:rPr>
          <w:rFonts w:asciiTheme="minorHAnsi" w:hAnsiTheme="minorHAnsi" w:cs="Calibri"/>
          <w:sz w:val="16"/>
          <w:szCs w:val="16"/>
        </w:rPr>
        <w:t xml:space="preserve"> pre obstarávanie tovarov</w:t>
      </w:r>
      <w:r>
        <w:rPr>
          <w:rFonts w:asciiTheme="minorHAnsi" w:hAnsiTheme="minorHAnsi" w:cs="Calibri"/>
          <w:sz w:val="16"/>
          <w:szCs w:val="16"/>
        </w:rPr>
        <w:t xml:space="preserve"> alebo</w:t>
      </w:r>
      <w:r w:rsidRPr="00E36FB6">
        <w:rPr>
          <w:rFonts w:asciiTheme="minorHAnsi" w:hAnsiTheme="minorHAnsi" w:cs="Calibri"/>
          <w:sz w:val="16"/>
          <w:szCs w:val="16"/>
        </w:rPr>
        <w:t xml:space="preserve"> služieb, ktoré sú bežne dostupné na trhu.</w:t>
      </w:r>
    </w:p>
  </w:footnote>
  <w:footnote w:id="50">
    <w:p w14:paraId="35255F2D" w14:textId="315C209E" w:rsidR="000C5A24" w:rsidRPr="004A045E" w:rsidRDefault="000C5A24">
      <w:pPr>
        <w:pStyle w:val="Textpoznmkypodiarou"/>
        <w:rPr>
          <w:rFonts w:asciiTheme="minorHAnsi" w:hAnsiTheme="minorHAnsi"/>
          <w:sz w:val="16"/>
          <w:szCs w:val="16"/>
        </w:rPr>
      </w:pPr>
      <w:r>
        <w:rPr>
          <w:rStyle w:val="Odkaznapoznmkupodiarou"/>
        </w:rPr>
        <w:footnoteRef/>
      </w:r>
      <w:r>
        <w:t xml:space="preserve"> </w:t>
      </w:r>
      <w:r w:rsidRPr="004A045E">
        <w:rPr>
          <w:rFonts w:asciiTheme="minorHAnsi" w:hAnsiTheme="minorHAnsi"/>
          <w:sz w:val="16"/>
          <w:szCs w:val="16"/>
        </w:rPr>
        <w:t>Lehota na vydanie rozhodnutia neplynie v prípade podľa § 173 ods. 4 ZVO (nedoručenie kompletnej dokumentácie v origináli).</w:t>
      </w:r>
    </w:p>
  </w:footnote>
  <w:footnote w:id="51">
    <w:p w14:paraId="15EE4C17" w14:textId="4FB8BB5E" w:rsidR="000C5A24" w:rsidRPr="00E36FB6" w:rsidRDefault="000C5A24" w:rsidP="008B6C28">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kedy </w:t>
      </w:r>
      <w:r>
        <w:rPr>
          <w:rFonts w:asciiTheme="minorHAnsi" w:hAnsiTheme="minorHAnsi"/>
          <w:sz w:val="16"/>
          <w:szCs w:val="16"/>
        </w:rPr>
        <w:t>p</w:t>
      </w:r>
      <w:r w:rsidRPr="00E36FB6">
        <w:rPr>
          <w:rFonts w:asciiTheme="minorHAnsi" w:hAnsiTheme="minorHAnsi"/>
          <w:sz w:val="16"/>
          <w:szCs w:val="16"/>
        </w:rPr>
        <w:t>oskytovateľ a </w:t>
      </w:r>
      <w:r>
        <w:rPr>
          <w:rFonts w:asciiTheme="minorHAnsi" w:hAnsiTheme="minorHAnsi"/>
          <w:sz w:val="16"/>
          <w:szCs w:val="16"/>
        </w:rPr>
        <w:t>p</w:t>
      </w:r>
      <w:r w:rsidRPr="00E36FB6">
        <w:rPr>
          <w:rFonts w:asciiTheme="minorHAnsi" w:hAnsiTheme="minorHAnsi"/>
          <w:sz w:val="16"/>
          <w:szCs w:val="16"/>
        </w:rPr>
        <w:t>rijímateľ je tá istá osoba</w:t>
      </w:r>
    </w:p>
  </w:footnote>
  <w:footnote w:id="52">
    <w:p w14:paraId="66393F14" w14:textId="510CA78B" w:rsidR="000C5A24" w:rsidRDefault="000C5A24" w:rsidP="000A2573">
      <w:pPr>
        <w:pStyle w:val="Textpoznmkypodiarou"/>
        <w:jc w:val="both"/>
      </w:pPr>
      <w:r w:rsidRPr="002B173D">
        <w:rPr>
          <w:rStyle w:val="Odkaznapoznmkupodiarou"/>
          <w:rFonts w:asciiTheme="minorHAnsi" w:hAnsiTheme="minorHAnsi" w:cs="Calibri"/>
          <w:sz w:val="16"/>
          <w:szCs w:val="16"/>
        </w:rPr>
        <w:footnoteRef/>
      </w:r>
      <w:r>
        <w:t xml:space="preserve"> </w:t>
      </w:r>
      <w:r w:rsidRPr="00C00C13">
        <w:rPr>
          <w:rFonts w:asciiTheme="minorHAnsi" w:hAnsiTheme="minorHAnsi" w:cs="Calibri"/>
          <w:sz w:val="16"/>
          <w:szCs w:val="16"/>
        </w:rPr>
        <w:t>podľa § 5a zákona</w:t>
      </w:r>
      <w:r>
        <w:rPr>
          <w:rFonts w:asciiTheme="minorHAnsi" w:hAnsiTheme="minorHAnsi" w:cs="Calibri"/>
          <w:sz w:val="16"/>
          <w:szCs w:val="16"/>
        </w:rPr>
        <w:t xml:space="preserve"> č. 211/2000 Z. z.</w:t>
      </w:r>
      <w:r w:rsidRPr="00C00C13">
        <w:rPr>
          <w:rFonts w:asciiTheme="minorHAnsi" w:hAnsiTheme="minorHAnsi" w:cs="Calibri"/>
          <w:sz w:val="16"/>
          <w:szCs w:val="16"/>
        </w:rPr>
        <w:t xml:space="preserve"> o slobodnom prístupe k informáciám</w:t>
      </w:r>
    </w:p>
  </w:footnote>
  <w:footnote w:id="53">
    <w:p w14:paraId="71E9BD42" w14:textId="77777777" w:rsidR="000C5A24" w:rsidRPr="00E36FB6" w:rsidRDefault="000C5A24" w:rsidP="000A2573">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podľa toho, ktorý z uvedených úkonov nastane neskôr</w:t>
      </w:r>
    </w:p>
  </w:footnote>
  <w:footnote w:id="54">
    <w:p w14:paraId="2F0E81F1" w14:textId="77777777" w:rsidR="000C5A24" w:rsidRPr="00E36FB6" w:rsidRDefault="000C5A24" w:rsidP="000A2573">
      <w:pPr>
        <w:pStyle w:val="Default"/>
        <w:ind w:left="187" w:hanging="180"/>
        <w:jc w:val="both"/>
        <w:rPr>
          <w:rFonts w:asciiTheme="minorHAnsi" w:hAnsiTheme="minorHAnsi" w:cs="Calibr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hAnsiTheme="minorHAnsi" w:cs="Calibri"/>
          <w:sz w:val="16"/>
          <w:szCs w:val="16"/>
        </w:rPr>
        <w:t>Uvedená povinnosť sa vzťahuje aj na prípady, keď sa dodatok vzťahuje na časť výdavkov, ktoré nie sú oprávnenými výdavkami, avšak sú súčasťou zákazky, ktorá je spolufinancovaná EŠIF</w:t>
      </w:r>
      <w:r>
        <w:rPr>
          <w:rFonts w:asciiTheme="minorHAnsi" w:hAnsiTheme="minorHAnsi" w:cs="Calibri"/>
          <w:sz w:val="16"/>
          <w:szCs w:val="16"/>
        </w:rPr>
        <w:t>.</w:t>
      </w:r>
    </w:p>
  </w:footnote>
  <w:footnote w:id="55">
    <w:p w14:paraId="5A9BC2DB" w14:textId="39A49E7E" w:rsidR="000C5A24" w:rsidRPr="00E36FB6" w:rsidRDefault="000C5A24" w:rsidP="00F34A7C">
      <w:pPr>
        <w:pStyle w:val="Default"/>
        <w:ind w:left="187" w:hanging="187"/>
        <w:jc w:val="both"/>
        <w:rPr>
          <w:rFonts w:asciiTheme="minorHAnsi" w:hAnsiTheme="minorHAnsi" w:cs="Arial"/>
          <w:sz w:val="16"/>
          <w:szCs w:val="16"/>
        </w:rPr>
      </w:pPr>
      <w:r w:rsidRPr="00A13F53">
        <w:rPr>
          <w:rStyle w:val="Odkaznapoznmkupodiarou"/>
          <w:rFonts w:asciiTheme="minorHAnsi" w:hAnsiTheme="minorHAnsi"/>
          <w:sz w:val="16"/>
          <w:szCs w:val="16"/>
        </w:rPr>
        <w:footnoteRef/>
      </w:r>
      <w:r w:rsidRPr="00A13F53">
        <w:rPr>
          <w:rStyle w:val="Odkaznapoznmkupodiarou"/>
        </w:rPr>
        <w:t xml:space="preserve"> </w:t>
      </w:r>
      <w:r w:rsidRPr="00DB1B23">
        <w:rPr>
          <w:rFonts w:asciiTheme="minorHAnsi" w:hAnsiTheme="minorHAnsi" w:cs="Calibri"/>
          <w:sz w:val="16"/>
          <w:szCs w:val="16"/>
        </w:rPr>
        <w:t>Keď sa dodatkom menia identifikačné a kontaktné údaje zmluvných strán (napr. adresa sídla, kontaktné osoby, číslo bankového účtu a pod.), kontrola pred podpisom dodatku sa nevykonáva a prijímateľ predkladá takýto dodatok až po jeho podpise oboma zmluvnými stranami. Ak zmenu vyplývajúcu z realizácie zákazky nie je možné z dôvodu mimoriadnej udalosti (živelná pohroma, havária alebo situácia bezprostredne ohrozujúca život, alebo zdravie ľudí alebo životné prostredie) riešiť v danom rozhodnom čase dodatkom, resp. nie je udržateľné čakať na výsledok kontroly/finančnej kontroly RO 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81 ZVO, pričom výsledkom tohto postupu je nová zmluva, RO postupuje pri kontrole podľa príslušnej kapitoly Systému riadenia EŠIF. Pokiaľ prijímateľ plánuje upraviť existujúci zmluvný vzťah na základe priameho rokovacieho konania, je v tomto prípade povinný  predložiť na RO návrh oznámenia o zámere uzavrieť zmluvu a odôvodnenie použitia priameho rokovacieho konania (viď. kapitola 3.3.7.2.1). Až po kontrole tohto oznámenia a posúdení oprávnenosti použitia priameho rokovacieho konania je prijímateľ oprávnený začať realizovať tento postup</w:t>
      </w:r>
      <w:r>
        <w:rPr>
          <w:rFonts w:asciiTheme="minorHAnsi" w:hAnsiTheme="minorHAnsi" w:cs="Calibri"/>
          <w:sz w:val="16"/>
          <w:szCs w:val="16"/>
        </w:rPr>
        <w:t>.</w:t>
      </w:r>
    </w:p>
  </w:footnote>
  <w:footnote w:id="56">
    <w:p w14:paraId="28AEED0F" w14:textId="7E5251A8" w:rsidR="000C5A24" w:rsidRDefault="000C5A24">
      <w:pPr>
        <w:pStyle w:val="Textpoznmkypodiarou"/>
      </w:pPr>
      <w:r w:rsidRPr="005633EA">
        <w:rPr>
          <w:rStyle w:val="Odkaznapoznmkupodiarou"/>
          <w:rFonts w:asciiTheme="minorHAnsi" w:hAnsiTheme="minorHAnsi"/>
          <w:sz w:val="16"/>
          <w:szCs w:val="16"/>
        </w:rPr>
        <w:footnoteRef/>
      </w:r>
      <w:r>
        <w:t xml:space="preserve"> </w:t>
      </w:r>
      <w:r w:rsidRPr="001D68B0">
        <w:rPr>
          <w:rFonts w:asciiTheme="minorHAnsi" w:hAnsiTheme="minorHAnsi"/>
          <w:sz w:val="16"/>
          <w:szCs w:val="16"/>
        </w:rPr>
        <w:t>V zmysle ude</w:t>
      </w:r>
      <w:r>
        <w:rPr>
          <w:rFonts w:asciiTheme="minorHAnsi" w:hAnsiTheme="minorHAnsi"/>
          <w:sz w:val="16"/>
          <w:szCs w:val="16"/>
        </w:rPr>
        <w:t>l</w:t>
      </w:r>
      <w:r w:rsidRPr="001D68B0">
        <w:rPr>
          <w:rFonts w:asciiTheme="minorHAnsi" w:hAnsiTheme="minorHAnsi"/>
          <w:sz w:val="16"/>
          <w:szCs w:val="16"/>
        </w:rPr>
        <w:t>enej výnimky</w:t>
      </w:r>
      <w:r>
        <w:rPr>
          <w:rFonts w:asciiTheme="minorHAnsi" w:hAnsiTheme="minorHAnsi"/>
          <w:sz w:val="16"/>
          <w:szCs w:val="16"/>
        </w:rPr>
        <w:t xml:space="preserve"> listom č. 1160/2019/OVO-11 zo dňa 09/01/2019 Centrálnym koordinačným orgánom. Uvedená výnimka sa nevzťahuje v rámci projektov prioritnej osi 8 – Technická pomoc, kde lehota na výkon kontroly návrhu dodatkov je 10 pracovných dní.</w:t>
      </w:r>
    </w:p>
  </w:footnote>
  <w:footnote w:id="57">
    <w:p w14:paraId="13D1321C" w14:textId="77777777" w:rsidR="000C5A24" w:rsidRPr="00E36FB6" w:rsidRDefault="000C5A24" w:rsidP="002C7A8A">
      <w:pPr>
        <w:pStyle w:val="Textpoznmkypodiarou"/>
        <w:ind w:left="426" w:hanging="426"/>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58">
    <w:p w14:paraId="7BEFDC29" w14:textId="77777777" w:rsidR="000C5A24" w:rsidRDefault="000C5A24" w:rsidP="006B65B0">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E6702F">
        <w:rPr>
          <w:sz w:val="16"/>
          <w:szCs w:val="16"/>
        </w:rPr>
        <w:t>č.9745-5000/2016 z 14.6.2016</w:t>
      </w:r>
    </w:p>
  </w:footnote>
  <w:footnote w:id="59">
    <w:p w14:paraId="3BDDFD2B" w14:textId="77777777" w:rsidR="000C5A24" w:rsidRDefault="000C5A24" w:rsidP="006B65B0">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E6702F">
        <w:rPr>
          <w:sz w:val="16"/>
          <w:szCs w:val="16"/>
        </w:rPr>
        <w:t>č. 15170-5000/2016 z 8.9.2016</w:t>
      </w:r>
    </w:p>
  </w:footnote>
  <w:footnote w:id="60">
    <w:p w14:paraId="16B1B212" w14:textId="0346CF60" w:rsidR="000C5A24" w:rsidRDefault="000C5A24">
      <w:pPr>
        <w:pStyle w:val="Textpoznmkypodiarou"/>
      </w:pPr>
      <w:r w:rsidRPr="005633EA">
        <w:rPr>
          <w:rStyle w:val="Odkaznapoznmkupodiarou"/>
          <w:rFonts w:asciiTheme="minorHAnsi" w:hAnsiTheme="minorHAnsi"/>
          <w:color w:val="000000"/>
          <w:sz w:val="16"/>
          <w:szCs w:val="16"/>
          <w:lang w:eastAsia="sk-SK"/>
        </w:rPr>
        <w:footnoteRef/>
      </w:r>
      <w:r w:rsidRPr="005633EA">
        <w:rPr>
          <w:rStyle w:val="Odkaznapoznmkupodiarou"/>
          <w:rFonts w:asciiTheme="minorHAnsi" w:hAnsiTheme="minorHAnsi"/>
          <w:color w:val="000000"/>
          <w:sz w:val="16"/>
          <w:szCs w:val="16"/>
          <w:lang w:eastAsia="sk-SK"/>
        </w:rPr>
        <w:t xml:space="preserve"> </w:t>
      </w:r>
      <w:r w:rsidRPr="001D68B0">
        <w:rPr>
          <w:rFonts w:asciiTheme="minorHAnsi" w:hAnsiTheme="minorHAnsi"/>
          <w:sz w:val="16"/>
          <w:szCs w:val="16"/>
        </w:rPr>
        <w:t>V zmysle ude</w:t>
      </w:r>
      <w:r>
        <w:rPr>
          <w:rFonts w:asciiTheme="minorHAnsi" w:hAnsiTheme="minorHAnsi"/>
          <w:sz w:val="16"/>
          <w:szCs w:val="16"/>
        </w:rPr>
        <w:t>l</w:t>
      </w:r>
      <w:r w:rsidRPr="001D68B0">
        <w:rPr>
          <w:rFonts w:asciiTheme="minorHAnsi" w:hAnsiTheme="minorHAnsi"/>
          <w:sz w:val="16"/>
          <w:szCs w:val="16"/>
        </w:rPr>
        <w:t>enej výnimky</w:t>
      </w:r>
      <w:r>
        <w:rPr>
          <w:rFonts w:asciiTheme="minorHAnsi" w:hAnsiTheme="minorHAnsi"/>
          <w:sz w:val="16"/>
          <w:szCs w:val="16"/>
        </w:rPr>
        <w:t xml:space="preserve"> listom č. 1160/2019/OVO-11 zo dňa 09/01/2019 Centrálnym koordinačným orgánom.</w:t>
      </w:r>
    </w:p>
  </w:footnote>
  <w:footnote w:id="61">
    <w:p w14:paraId="19E721D7" w14:textId="2DC4AC02" w:rsidR="000C5A24" w:rsidRDefault="000C5A24">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C00C13">
        <w:rPr>
          <w:rFonts w:asciiTheme="minorHAnsi" w:hAnsiTheme="minorHAnsi" w:cs="Calibri"/>
          <w:sz w:val="16"/>
          <w:szCs w:val="16"/>
        </w:rPr>
        <w:t>podľa § 5a zákona</w:t>
      </w:r>
      <w:r>
        <w:rPr>
          <w:rFonts w:asciiTheme="minorHAnsi" w:hAnsiTheme="minorHAnsi" w:cs="Calibri"/>
          <w:sz w:val="16"/>
          <w:szCs w:val="16"/>
        </w:rPr>
        <w:t xml:space="preserve"> č. 211/2000 Z. z.</w:t>
      </w:r>
      <w:r w:rsidRPr="00C00C13">
        <w:rPr>
          <w:rFonts w:asciiTheme="minorHAnsi" w:hAnsiTheme="minorHAnsi" w:cs="Calibri"/>
          <w:sz w:val="16"/>
          <w:szCs w:val="16"/>
        </w:rPr>
        <w:t xml:space="preserve"> o slobodnom prístupe k informáciám</w:t>
      </w:r>
    </w:p>
  </w:footnote>
  <w:footnote w:id="62">
    <w:p w14:paraId="7C9FD4CD" w14:textId="77777777" w:rsidR="000C5A24" w:rsidRDefault="000C5A24" w:rsidP="00B614E4">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381DEC">
        <w:rPr>
          <w:rFonts w:asciiTheme="minorHAnsi" w:hAnsiTheme="minorHAnsi"/>
          <w:sz w:val="16"/>
          <w:szCs w:val="16"/>
        </w:rPr>
        <w:t>https://www.uvo.gov.sk/test-beznej-dostupnosti-424.html</w:t>
      </w:r>
    </w:p>
  </w:footnote>
  <w:footnote w:id="63">
    <w:p w14:paraId="5612C72C" w14:textId="77777777" w:rsidR="000C5A24" w:rsidRDefault="000C5A24" w:rsidP="00B614E4">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381DEC">
        <w:rPr>
          <w:rFonts w:asciiTheme="minorHAnsi" w:hAnsiTheme="minorHAnsi"/>
          <w:sz w:val="16"/>
          <w:szCs w:val="16"/>
        </w:rPr>
        <w:t>https://www.uvo.gov.sk/test-beznej-dostupnosti-424.html</w:t>
      </w:r>
    </w:p>
  </w:footnote>
  <w:footnote w:id="64">
    <w:p w14:paraId="4217DD7A" w14:textId="00F3C853" w:rsidR="000C5A24" w:rsidRPr="00E36FB6" w:rsidRDefault="000C5A24" w:rsidP="003A7897">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zákaziek do </w:t>
      </w:r>
      <w:r>
        <w:rPr>
          <w:rFonts w:asciiTheme="minorHAnsi" w:hAnsiTheme="minorHAnsi"/>
          <w:sz w:val="16"/>
          <w:szCs w:val="16"/>
        </w:rPr>
        <w:t>30</w:t>
      </w:r>
      <w:r w:rsidRPr="00E36FB6">
        <w:rPr>
          <w:rFonts w:asciiTheme="minorHAnsi" w:hAnsiTheme="minorHAnsi"/>
          <w:sz w:val="16"/>
          <w:szCs w:val="16"/>
        </w:rPr>
        <w:t xml:space="preserve"> 000,- EUR, bude výzva na súťaž pre účely kontroly RO slúžiť ako špecifikácia predmetu zákazky, ktorá bude zadaná potenciálnym záujemcom o zákazku </w:t>
      </w:r>
    </w:p>
  </w:footnote>
  <w:footnote w:id="65">
    <w:p w14:paraId="289861DF" w14:textId="77777777" w:rsidR="000C5A24" w:rsidRPr="00E36FB6" w:rsidRDefault="000C5A24" w:rsidP="003A7897">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66">
    <w:p w14:paraId="78EF659A" w14:textId="74CCD7D1" w:rsidR="000C5A24" w:rsidRPr="00E36FB6" w:rsidRDefault="000C5A24" w:rsidP="003A7897">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w:t>
      </w:r>
      <w:r>
        <w:rPr>
          <w:rFonts w:asciiTheme="minorHAnsi" w:hAnsiTheme="minorHAnsi"/>
          <w:sz w:val="16"/>
          <w:szCs w:val="16"/>
        </w:rPr>
        <w:t>p</w:t>
      </w:r>
      <w:r w:rsidRPr="00E36FB6">
        <w:rPr>
          <w:rFonts w:asciiTheme="minorHAnsi" w:hAnsiTheme="minorHAnsi"/>
          <w:sz w:val="16"/>
          <w:szCs w:val="16"/>
        </w:rPr>
        <w:t>oskytovateľ a </w:t>
      </w:r>
      <w:r>
        <w:rPr>
          <w:rFonts w:asciiTheme="minorHAnsi" w:hAnsiTheme="minorHAnsi"/>
          <w:sz w:val="16"/>
          <w:szCs w:val="16"/>
        </w:rPr>
        <w:t>p</w:t>
      </w:r>
      <w:r w:rsidRPr="00E36FB6">
        <w:rPr>
          <w:rFonts w:asciiTheme="minorHAnsi" w:hAnsiTheme="minorHAnsi"/>
          <w:sz w:val="16"/>
          <w:szCs w:val="16"/>
        </w:rPr>
        <w:t xml:space="preserve">rijímateľ tá istá osoba, </w:t>
      </w:r>
    </w:p>
  </w:footnote>
  <w:footnote w:id="67">
    <w:p w14:paraId="1319AAA0" w14:textId="77777777" w:rsidR="000C5A24" w:rsidRPr="00E36FB6" w:rsidRDefault="000C5A24" w:rsidP="003A7897">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Ako aj či náklady na obstarávanie predmetu zákazky boli primerané kvalite a cene.</w:t>
      </w:r>
    </w:p>
  </w:footnote>
  <w:footnote w:id="68">
    <w:p w14:paraId="5AB38255" w14:textId="64E1F403" w:rsidR="000C5A24" w:rsidRPr="00E36FB6" w:rsidRDefault="000C5A24" w:rsidP="003A7897">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kedy </w:t>
      </w:r>
      <w:r>
        <w:rPr>
          <w:rFonts w:asciiTheme="minorHAnsi" w:hAnsiTheme="minorHAnsi"/>
          <w:sz w:val="16"/>
          <w:szCs w:val="16"/>
        </w:rPr>
        <w:t>p</w:t>
      </w:r>
      <w:r w:rsidRPr="00E36FB6">
        <w:rPr>
          <w:rFonts w:asciiTheme="minorHAnsi" w:hAnsiTheme="minorHAnsi"/>
          <w:sz w:val="16"/>
          <w:szCs w:val="16"/>
        </w:rPr>
        <w:t>oskytovateľ a </w:t>
      </w:r>
      <w:r>
        <w:rPr>
          <w:rFonts w:asciiTheme="minorHAnsi" w:hAnsiTheme="minorHAnsi"/>
          <w:sz w:val="16"/>
          <w:szCs w:val="16"/>
        </w:rPr>
        <w:t>p</w:t>
      </w:r>
      <w:r w:rsidRPr="00E36FB6">
        <w:rPr>
          <w:rFonts w:asciiTheme="minorHAnsi" w:hAnsiTheme="minorHAnsi"/>
          <w:sz w:val="16"/>
          <w:szCs w:val="16"/>
        </w:rPr>
        <w:t>rijímateľ je tá istá osoba</w:t>
      </w:r>
    </w:p>
  </w:footnote>
  <w:footnote w:id="69">
    <w:p w14:paraId="7CC54773" w14:textId="77777777" w:rsidR="000C5A24" w:rsidRPr="00E36FB6" w:rsidRDefault="000C5A24" w:rsidP="00C31D99">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RO môže žiadateľovi/ prijímateľovi udeliť výnimku z predkladania vybraných príloh (napr. rozsiahla technická dokumentácia)</w:t>
      </w:r>
    </w:p>
  </w:footnote>
  <w:footnote w:id="70">
    <w:p w14:paraId="37530C4D" w14:textId="77777777" w:rsidR="000C5A24" w:rsidRPr="00E36FB6" w:rsidRDefault="000C5A24" w:rsidP="00C31D99">
      <w:pPr>
        <w:pStyle w:val="Textpoznmkypodiarou"/>
        <w:jc w:val="both"/>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Jednoznačne a hodnoverne preukazujúci formálne, prípadne aj vecné naplnenie výsledku VO</w:t>
      </w:r>
    </w:p>
  </w:footnote>
  <w:footnote w:id="71">
    <w:p w14:paraId="04572D67" w14:textId="46876AC1" w:rsidR="000C5A24" w:rsidRDefault="000C5A24" w:rsidP="00C31D99">
      <w:pPr>
        <w:pStyle w:val="Textpoznmkypodiarou"/>
        <w:jc w:val="both"/>
      </w:pPr>
      <w:r w:rsidRPr="00A13F53">
        <w:rPr>
          <w:rStyle w:val="Odkaznapoznmkupodiarou"/>
          <w:rFonts w:asciiTheme="minorHAnsi" w:hAnsiTheme="minorHAnsi"/>
          <w:color w:val="000000"/>
          <w:sz w:val="16"/>
          <w:szCs w:val="16"/>
          <w:lang w:eastAsia="sk-SK"/>
        </w:rPr>
        <w:footnoteRef/>
      </w:r>
      <w:r>
        <w:t xml:space="preserve"> </w:t>
      </w:r>
      <w:r w:rsidRPr="00E95537">
        <w:rPr>
          <w:rFonts w:asciiTheme="minorHAnsi" w:hAnsiTheme="minorHAnsi" w:cs="Calibri"/>
          <w:sz w:val="16"/>
          <w:szCs w:val="16"/>
        </w:rPr>
        <w:t>Za písomnú ponuku sa pokladá aj ponuka podaná elektronicky. Súčasťou dokumentácie musia byť doklady potvrdzujúce kroky uchádzačov v súlade s časovým harmonogramom uvedeným vo výzve na súťaž.</w:t>
      </w:r>
    </w:p>
  </w:footnote>
  <w:footnote w:id="72">
    <w:p w14:paraId="080BB3D4" w14:textId="77777777" w:rsidR="000C5A24" w:rsidRPr="00E36FB6" w:rsidRDefault="000C5A24" w:rsidP="00C31D99">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73">
    <w:p w14:paraId="43FE74ED" w14:textId="77777777" w:rsidR="000C5A24" w:rsidRPr="00E36FB6" w:rsidRDefault="000C5A2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Ak je zadávanie zákazky realizované cez objednávky na základe plnenia v rámci súvisiacej rámcovej dohody, uvedené sa neaplikuje.</w:t>
      </w:r>
    </w:p>
  </w:footnote>
  <w:footnote w:id="74">
    <w:p w14:paraId="38476292" w14:textId="76CEE0EE" w:rsidR="000C5A24" w:rsidRDefault="000C5A24" w:rsidP="00795550">
      <w:pPr>
        <w:pStyle w:val="Textpoznmkypodiarou"/>
        <w:jc w:val="both"/>
      </w:pPr>
      <w:r w:rsidRPr="00A13F53">
        <w:rPr>
          <w:rStyle w:val="Odkaznapoznmkupodiarou"/>
          <w:rFonts w:asciiTheme="minorHAnsi" w:hAnsiTheme="minorHAnsi"/>
          <w:color w:val="000000"/>
          <w:sz w:val="16"/>
          <w:szCs w:val="16"/>
          <w:lang w:eastAsia="sk-SK"/>
        </w:rPr>
        <w:footnoteRef/>
      </w:r>
      <w:r>
        <w:t xml:space="preserve"> </w:t>
      </w:r>
      <w:r w:rsidRPr="00795550">
        <w:rPr>
          <w:rFonts w:asciiTheme="minorHAnsi" w:hAnsiTheme="minorHAnsi"/>
          <w:sz w:val="16"/>
          <w:szCs w:val="16"/>
        </w:rPr>
        <w:t>MP CKO č. 5 k určovaniu finančných opráv, ktoré má riadiaci orgán uplatňovať pri nedodržaní pravidiel a postupov verejného obstarávania</w:t>
      </w:r>
    </w:p>
  </w:footnote>
  <w:footnote w:id="75">
    <w:p w14:paraId="4F6105F5" w14:textId="2358BFF1" w:rsidR="000C5A24" w:rsidRPr="00785D91" w:rsidRDefault="000C5A24">
      <w:pPr>
        <w:pStyle w:val="Textpoznmkypodiarou"/>
        <w:rPr>
          <w:rFonts w:asciiTheme="minorHAnsi" w:hAnsiTheme="minorHAnsi"/>
          <w:sz w:val="16"/>
          <w:szCs w:val="16"/>
        </w:rPr>
      </w:pPr>
      <w:r w:rsidRPr="00A13F53">
        <w:rPr>
          <w:rStyle w:val="Odkaznapoznmkupodiarou"/>
          <w:rFonts w:asciiTheme="minorHAnsi" w:hAnsiTheme="minorHAnsi"/>
          <w:color w:val="000000"/>
          <w:sz w:val="16"/>
          <w:szCs w:val="16"/>
          <w:lang w:eastAsia="sk-SK"/>
        </w:rPr>
        <w:footnoteRef/>
      </w:r>
      <w:r>
        <w:t xml:space="preserve"> </w:t>
      </w:r>
      <w:r w:rsidRPr="00785D91">
        <w:rPr>
          <w:rFonts w:asciiTheme="minorHAnsi" w:hAnsiTheme="minorHAnsi"/>
          <w:sz w:val="16"/>
          <w:szCs w:val="16"/>
        </w:rPr>
        <w:t xml:space="preserve">Zákazky nad </w:t>
      </w:r>
      <w:r>
        <w:rPr>
          <w:rFonts w:asciiTheme="minorHAnsi" w:hAnsiTheme="minorHAnsi"/>
          <w:sz w:val="16"/>
          <w:szCs w:val="16"/>
        </w:rPr>
        <w:t>30</w:t>
      </w:r>
      <w:r w:rsidRPr="00785D91">
        <w:rPr>
          <w:rFonts w:asciiTheme="minorHAnsi" w:hAnsiTheme="minorHAnsi"/>
          <w:sz w:val="16"/>
          <w:szCs w:val="16"/>
        </w:rPr>
        <w:t> 000 EUR na účely tejto podkapitoly sú zákazky s nízkymi hodnotami podľa § 117 ZVO na tovary, stavebné práce alebo služby, ktoré nie sú bežne dostupné na trhu.</w:t>
      </w:r>
    </w:p>
  </w:footnote>
  <w:footnote w:id="76">
    <w:p w14:paraId="13D888AF" w14:textId="77777777" w:rsidR="000C5A24" w:rsidRPr="00E36FB6" w:rsidRDefault="000C5A24">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Alebo v printovom médiu</w:t>
      </w:r>
    </w:p>
  </w:footnote>
  <w:footnote w:id="77">
    <w:p w14:paraId="75005A38" w14:textId="77777777" w:rsidR="000C5A24" w:rsidRPr="00E36FB6" w:rsidRDefault="000C5A24" w:rsidP="002A540A">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Napr. printscreen z webstránky so zreteľne uvedeným dátumom  zverejnenia </w:t>
      </w:r>
    </w:p>
  </w:footnote>
  <w:footnote w:id="78">
    <w:p w14:paraId="2991FC79" w14:textId="77777777" w:rsidR="000C5A24" w:rsidRPr="00E36FB6" w:rsidRDefault="000C5A24" w:rsidP="00F3324D">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Telefonický kontakt slúži len pre účely technických otázok súvisiacich s plnením uvedenej povinnosti a nie pre účely poskytovania metodických usmernení a konzultácii spojených s prípravou a realizáciou zákaziek. </w:t>
      </w:r>
    </w:p>
  </w:footnote>
  <w:footnote w:id="79">
    <w:p w14:paraId="608F779C" w14:textId="77777777" w:rsidR="000C5A24" w:rsidRPr="00E36FB6" w:rsidRDefault="000C5A24" w:rsidP="007C48A9">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Z dôvodu možných technických problémov pri zverejňovaní sa žiadateľovi/prijímateľovi odporúča vždy si archivovať informáciu o zaslaní výzvy na súťaž na osobitný mailový kontakt CKO</w:t>
      </w:r>
    </w:p>
  </w:footnote>
  <w:footnote w:id="80">
    <w:p w14:paraId="5F926FA9" w14:textId="7DC50A81"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w:t>
      </w:r>
      <w:r>
        <w:rPr>
          <w:rFonts w:asciiTheme="minorHAnsi" w:hAnsiTheme="minorHAnsi"/>
          <w:sz w:val="16"/>
          <w:szCs w:val="16"/>
        </w:rPr>
        <w:t>p</w:t>
      </w:r>
      <w:r w:rsidRPr="00E36FB6">
        <w:rPr>
          <w:rFonts w:asciiTheme="minorHAnsi" w:hAnsiTheme="minorHAnsi"/>
          <w:sz w:val="16"/>
          <w:szCs w:val="16"/>
        </w:rPr>
        <w:t>oskytovateľ a </w:t>
      </w:r>
      <w:r>
        <w:rPr>
          <w:rFonts w:asciiTheme="minorHAnsi" w:hAnsiTheme="minorHAnsi"/>
          <w:sz w:val="16"/>
          <w:szCs w:val="16"/>
        </w:rPr>
        <w:t>p</w:t>
      </w:r>
      <w:r w:rsidRPr="00E36FB6">
        <w:rPr>
          <w:rFonts w:asciiTheme="minorHAnsi" w:hAnsiTheme="minorHAnsi"/>
          <w:sz w:val="16"/>
          <w:szCs w:val="16"/>
        </w:rPr>
        <w:t xml:space="preserve">rijímateľ tá istá osoba, </w:t>
      </w:r>
    </w:p>
  </w:footnote>
  <w:footnote w:id="81">
    <w:p w14:paraId="0FD296DD" w14:textId="77777777"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82">
    <w:p w14:paraId="2BB58763" w14:textId="4EB3812D" w:rsidR="000C5A24" w:rsidRDefault="000C5A24">
      <w:pPr>
        <w:pStyle w:val="Textpoznmkypodiarou"/>
      </w:pPr>
      <w:r w:rsidRPr="00A13F53">
        <w:rPr>
          <w:rStyle w:val="Odkaznapoznmkupodiarou"/>
          <w:rFonts w:asciiTheme="minorHAnsi" w:hAnsiTheme="minorHAnsi"/>
          <w:color w:val="000000"/>
          <w:sz w:val="16"/>
          <w:szCs w:val="16"/>
          <w:lang w:eastAsia="sk-SK"/>
        </w:rPr>
        <w:footnoteRef/>
      </w:r>
      <w:r>
        <w:t xml:space="preserve"> </w:t>
      </w:r>
      <w:r w:rsidRPr="00E64AFC">
        <w:rPr>
          <w:rFonts w:asciiTheme="minorHAnsi" w:hAnsiTheme="minorHAnsi"/>
          <w:sz w:val="16"/>
          <w:szCs w:val="16"/>
        </w:rPr>
        <w:t>MP CKO č. 18 k overovaniu hospodárnosti výdavkov</w:t>
      </w:r>
    </w:p>
  </w:footnote>
  <w:footnote w:id="83">
    <w:p w14:paraId="5F12D559" w14:textId="1EC84557" w:rsidR="000C5A24" w:rsidRPr="002063DA" w:rsidRDefault="000C5A24" w:rsidP="00C31D99">
      <w:pPr>
        <w:pStyle w:val="Textpoznmkypodiarou"/>
        <w:jc w:val="both"/>
        <w:rPr>
          <w:rFonts w:asciiTheme="minorHAnsi" w:hAnsiTheme="minorHAnsi"/>
          <w:sz w:val="16"/>
          <w:szCs w:val="16"/>
        </w:rPr>
      </w:pPr>
      <w:r w:rsidRPr="00A13F53">
        <w:rPr>
          <w:rStyle w:val="Odkaznapoznmkupodiarou"/>
          <w:rFonts w:asciiTheme="minorHAnsi" w:hAnsiTheme="minorHAnsi"/>
          <w:color w:val="000000"/>
          <w:sz w:val="16"/>
          <w:szCs w:val="16"/>
          <w:lang w:eastAsia="sk-SK"/>
        </w:rPr>
        <w:footnoteRef/>
      </w:r>
      <w:r>
        <w:t xml:space="preserve"> </w:t>
      </w:r>
      <w:r w:rsidRPr="002063DA">
        <w:rPr>
          <w:rFonts w:asciiTheme="minorHAnsi" w:hAnsiTheme="minorHAnsi"/>
          <w:sz w:val="16"/>
          <w:szCs w:val="16"/>
        </w:rPr>
        <w:t>Žiadateľ/Prijímateľ je povinný postupovať v zmysle výkladových stanovísk ÚVO č. 1/2017</w:t>
      </w:r>
      <w:r>
        <w:rPr>
          <w:rFonts w:asciiTheme="minorHAnsi" w:hAnsiTheme="minorHAnsi"/>
          <w:sz w:val="16"/>
          <w:szCs w:val="16"/>
        </w:rPr>
        <w:t>,</w:t>
      </w:r>
      <w:r w:rsidRPr="002063DA">
        <w:rPr>
          <w:rFonts w:asciiTheme="minorHAnsi" w:hAnsiTheme="minorHAnsi"/>
          <w:sz w:val="16"/>
          <w:szCs w:val="16"/>
        </w:rPr>
        <w:t> č. 2/2017</w:t>
      </w:r>
      <w:r>
        <w:rPr>
          <w:rFonts w:asciiTheme="minorHAnsi" w:hAnsiTheme="minorHAnsi"/>
          <w:sz w:val="16"/>
          <w:szCs w:val="16"/>
        </w:rPr>
        <w:t>, č. 3 2017</w:t>
      </w:r>
    </w:p>
  </w:footnote>
  <w:footnote w:id="84">
    <w:p w14:paraId="1CF2686A" w14:textId="77777777" w:rsidR="000C5A24" w:rsidRPr="00E36FB6" w:rsidRDefault="000C5A24" w:rsidP="00C31D99">
      <w:pPr>
        <w:pStyle w:val="Textpoznmkypodiarou"/>
        <w:jc w:val="both"/>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85">
    <w:p w14:paraId="1A9C72F7" w14:textId="77777777" w:rsidR="000C5A24" w:rsidRPr="00E36FB6" w:rsidRDefault="000C5A24" w:rsidP="008B6C28">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86">
    <w:p w14:paraId="6D9B7AF2" w14:textId="0E04C8B3" w:rsidR="000C5A24" w:rsidRDefault="000C5A24" w:rsidP="00382BD7">
      <w:pPr>
        <w:pStyle w:val="Textpoznmkypodiarou"/>
      </w:pPr>
      <w:r>
        <w:rPr>
          <w:rStyle w:val="Odkaznapoznmkupodiarou"/>
        </w:rPr>
        <w:footnoteRef/>
      </w:r>
      <w:r>
        <w:t xml:space="preserve"> </w:t>
      </w:r>
      <w:r w:rsidRPr="00382BD7">
        <w:rPr>
          <w:rFonts w:asciiTheme="minorHAnsi" w:hAnsiTheme="minorHAnsi"/>
          <w:sz w:val="16"/>
          <w:szCs w:val="16"/>
        </w:rPr>
        <w:t>Čl. XV Osobitné ustanovenia o Zákazkách financovaných z fondov EÚ</w:t>
      </w:r>
      <w:r>
        <w:rPr>
          <w:rFonts w:asciiTheme="minorHAnsi" w:hAnsiTheme="minorHAnsi"/>
          <w:sz w:val="16"/>
          <w:szCs w:val="16"/>
        </w:rPr>
        <w:t xml:space="preserve"> - OPET</w:t>
      </w:r>
    </w:p>
  </w:footnote>
  <w:footnote w:id="87">
    <w:p w14:paraId="6D96688A" w14:textId="0F31BC60" w:rsidR="000C5A24" w:rsidRDefault="000C5A24" w:rsidP="00C523DC">
      <w:pPr>
        <w:pStyle w:val="Textpoznmkypodiarou"/>
        <w:jc w:val="both"/>
      </w:pPr>
      <w:r>
        <w:rPr>
          <w:rStyle w:val="Odkaznapoznmkupodiarou"/>
        </w:rPr>
        <w:footnoteRef/>
      </w:r>
      <w:r>
        <w:t xml:space="preserve"> </w:t>
      </w:r>
      <w:r>
        <w:rPr>
          <w:rFonts w:asciiTheme="minorHAnsi" w:hAnsiTheme="minorHAnsi"/>
          <w:sz w:val="16"/>
          <w:szCs w:val="16"/>
        </w:rPr>
        <w:t>O</w:t>
      </w:r>
      <w:r w:rsidRPr="002434F7">
        <w:rPr>
          <w:rFonts w:asciiTheme="minorHAnsi" w:hAnsiTheme="minorHAnsi"/>
          <w:sz w:val="16"/>
          <w:szCs w:val="16"/>
        </w:rPr>
        <w:t>d 1.3.2018 je účinná nová verzia OPET (obchodné podmienky elektronického trhoviska), podľa ktorej účinnosť zmluvy pri zákazkách financovaných z fondov EÚ už nebude viazaná na výsledok kontroly príslušného riadiaceho orgánu</w:t>
      </w:r>
      <w:r>
        <w:rPr>
          <w:rFonts w:asciiTheme="minorHAnsi" w:hAnsiTheme="minorHAnsi"/>
          <w:sz w:val="16"/>
          <w:szCs w:val="16"/>
        </w:rPr>
        <w:t xml:space="preserve"> </w:t>
      </w:r>
      <w:r w:rsidRPr="002434F7">
        <w:rPr>
          <w:rFonts w:asciiTheme="minorHAnsi" w:hAnsiTheme="minorHAnsi"/>
          <w:sz w:val="16"/>
          <w:szCs w:val="16"/>
        </w:rPr>
        <w:t>(v súlade s čl. IV, bod 4.2 VZP OPET).</w:t>
      </w:r>
      <w:r>
        <w:rPr>
          <w:rFonts w:asciiTheme="minorHAnsi" w:hAnsiTheme="minorHAnsi"/>
          <w:sz w:val="16"/>
          <w:szCs w:val="16"/>
        </w:rPr>
        <w:t xml:space="preserve"> </w:t>
      </w:r>
      <w:r w:rsidRPr="002434F7">
        <w:rPr>
          <w:rFonts w:asciiTheme="minorHAnsi" w:hAnsiTheme="minorHAnsi"/>
          <w:sz w:val="16"/>
          <w:szCs w:val="16"/>
        </w:rPr>
        <w:t>Uvedené znamená, že aj zákazky financované z fondov EÚ nadobúdajú účinnosť deň nasledujúci po jej zverejnení v</w:t>
      </w:r>
      <w:r>
        <w:rPr>
          <w:rFonts w:asciiTheme="minorHAnsi" w:hAnsiTheme="minorHAnsi"/>
          <w:sz w:val="16"/>
          <w:szCs w:val="16"/>
        </w:rPr>
        <w:t> </w:t>
      </w:r>
      <w:r w:rsidRPr="002434F7">
        <w:rPr>
          <w:rFonts w:asciiTheme="minorHAnsi" w:hAnsiTheme="minorHAnsi"/>
          <w:sz w:val="16"/>
          <w:szCs w:val="16"/>
        </w:rPr>
        <w:t>CRZ</w:t>
      </w:r>
      <w:r>
        <w:rPr>
          <w:rFonts w:asciiTheme="minorHAnsi" w:hAnsiTheme="minorHAnsi"/>
          <w:sz w:val="16"/>
          <w:szCs w:val="16"/>
        </w:rPr>
        <w:t>.</w:t>
      </w:r>
    </w:p>
  </w:footnote>
  <w:footnote w:id="88">
    <w:p w14:paraId="6399A015" w14:textId="72A35E79" w:rsidR="000C5A24" w:rsidRDefault="000C5A24" w:rsidP="00602513">
      <w:pPr>
        <w:pStyle w:val="Textpoznmkypodiarou"/>
        <w:jc w:val="both"/>
      </w:pPr>
      <w:r>
        <w:rPr>
          <w:rStyle w:val="Odkaznapoznmkupodiarou"/>
        </w:rPr>
        <w:footnoteRef/>
      </w:r>
      <w:r>
        <w:t xml:space="preserve"> </w:t>
      </w:r>
      <w:r w:rsidRPr="00602513">
        <w:rPr>
          <w:sz w:val="16"/>
          <w:szCs w:val="16"/>
        </w:rPr>
        <w:t>V prípade zákaziek do 5 000 EUR, ktoré spĺňajú podmienky podľa § 1 ods. 14 ZVO, je možné určiť úspešného uchádzača priamym zadaním. Žiadateľ/Prijímateľ je povinný overiť hospodárnosť, ktorú predloží v rámci finančnej kontroly. Žiadateľ/Prijímateľ je povinný uviesť, ktoré nástroje na overenie hospodárnosti využil, resp. archivuje podpornú dokumentáciu k overeniu hospodárnosti. Pri predkladaní zákazky na kontrolu cez ITMS2014+, prostredníctvom modulu "Verejné obstarávanie", je žiadateľ/prijímateľ povinný uviesť, spolu s názvom predmetu zákazky aj kód žiadosti o platbu, ktorá obsahuje výdavky z predmetnej zákazky, pričom výstupy z tejto administratívnej finančnej kontroly budú v správe z kontroly žiadosti o platbu umiestnenej v module "Kontrola žiadosti o platbu".</w:t>
      </w:r>
      <w:r w:rsidRPr="00602513">
        <w:t xml:space="preserve"> </w:t>
      </w:r>
    </w:p>
  </w:footnote>
  <w:footnote w:id="89">
    <w:p w14:paraId="07E44F8C" w14:textId="77777777" w:rsidR="000C5A24" w:rsidRPr="00427B45" w:rsidRDefault="000C5A24" w:rsidP="00427B45">
      <w:pPr>
        <w:pStyle w:val="Textpoznmkypodiarou"/>
        <w:jc w:val="both"/>
      </w:pPr>
      <w:r>
        <w:rPr>
          <w:rStyle w:val="Odkaznapoznmkupodiarou"/>
        </w:rPr>
        <w:footnoteRef/>
      </w:r>
      <w:r>
        <w:t xml:space="preserve"> </w:t>
      </w:r>
      <w:r w:rsidRPr="00427B45">
        <w:rPr>
          <w:sz w:val="16"/>
          <w:szCs w:val="16"/>
        </w:rPr>
        <w:t>Obdobne zákazky spojené s dodaním hnuteľného tovaru (napr. kancelárske vybavenie prenajatých priestorov) nespadajú pod režim výnimky podľa § 1 ods. 2 písm. c) ZVO. Služby bezprostredne spojené s nájmom (napr. prevádzkové náklady), ktoré nie je z objektívnych dôvodov možné obstarať ako samostatnú zákazku, je možné zahrnúť do zákazky na nadobúdanie existujúcich stavieb alebo nájom existujúcich stavieb a iných nehnuteľností.</w:t>
      </w:r>
    </w:p>
    <w:p w14:paraId="4FDF9566" w14:textId="168A1CA3" w:rsidR="000C5A24" w:rsidRDefault="000C5A24">
      <w:pPr>
        <w:pStyle w:val="Textpoznmkypodiarou"/>
      </w:pPr>
    </w:p>
  </w:footnote>
  <w:footnote w:id="90">
    <w:p w14:paraId="7EF33A01" w14:textId="0B30F951"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w:t>
      </w:r>
    </w:p>
  </w:footnote>
  <w:footnote w:id="91">
    <w:p w14:paraId="5405351E" w14:textId="70D9550A"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92">
    <w:p w14:paraId="66D3AA5F" w14:textId="77777777" w:rsidR="000C5A24" w:rsidRPr="00E36FB6" w:rsidRDefault="000C5A24" w:rsidP="008B6C28">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93">
    <w:p w14:paraId="613BDC9F" w14:textId="77777777" w:rsidR="000C5A24" w:rsidRPr="00E36FB6" w:rsidRDefault="000C5A24" w:rsidP="00DB24DE">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Alebo v printovom médiu</w:t>
      </w:r>
    </w:p>
  </w:footnote>
  <w:footnote w:id="94">
    <w:p w14:paraId="508B9EFF" w14:textId="77777777" w:rsidR="000C5A24" w:rsidRPr="00E36FB6" w:rsidRDefault="000C5A24" w:rsidP="00DB24DE">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Napr. printscreen z webstránky so zreteľne uvedeným dátumom  zverejnenia </w:t>
      </w:r>
    </w:p>
  </w:footnote>
  <w:footnote w:id="95">
    <w:p w14:paraId="175F714F" w14:textId="77777777" w:rsidR="000C5A24" w:rsidRPr="00E36FB6" w:rsidRDefault="000C5A24">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Predmetom týchto rokovaní nemôže byť zúženie predmetu zákazky, úprava podmienok účasti, podmienok realizácie zmluvy ani kritérií na vyhodnotenie ponúk uvedených vo výzve na súťaž.</w:t>
      </w:r>
    </w:p>
  </w:footnote>
  <w:footnote w:id="96">
    <w:p w14:paraId="479DB078" w14:textId="520CA593" w:rsidR="000C5A24" w:rsidRPr="001F0996" w:rsidRDefault="000C5A24">
      <w:pPr>
        <w:pStyle w:val="Textpoznmkypodiarou"/>
        <w:rPr>
          <w:rFonts w:asciiTheme="minorHAnsi" w:hAnsiTheme="minorHAnsi" w:cs="Calibri"/>
          <w:sz w:val="16"/>
          <w:szCs w:val="16"/>
        </w:rPr>
      </w:pPr>
      <w:r>
        <w:rPr>
          <w:rStyle w:val="Odkaznapoznmkupodiarou"/>
        </w:rPr>
        <w:footnoteRef/>
      </w:r>
      <w:r>
        <w:t xml:space="preserve"> </w:t>
      </w:r>
      <w:r w:rsidRPr="001F0996">
        <w:rPr>
          <w:rFonts w:asciiTheme="minorHAnsi" w:hAnsiTheme="minorHAnsi" w:cs="Calibri"/>
          <w:sz w:val="16"/>
          <w:szCs w:val="16"/>
        </w:rPr>
        <w:t>RO aplikuje možnosť vyplývajúcu z</w:t>
      </w:r>
      <w:r>
        <w:rPr>
          <w:rFonts w:asciiTheme="minorHAnsi" w:hAnsiTheme="minorHAnsi" w:cs="Calibri"/>
          <w:sz w:val="16"/>
          <w:szCs w:val="16"/>
        </w:rPr>
        <w:t xml:space="preserve"> dokumentu </w:t>
      </w:r>
      <w:r w:rsidRPr="001F0996">
        <w:rPr>
          <w:rFonts w:asciiTheme="minorHAnsi" w:hAnsiTheme="minorHAnsi" w:cs="Calibri"/>
          <w:sz w:val="16"/>
          <w:szCs w:val="16"/>
        </w:rPr>
        <w:t>MP CKO č. 12</w:t>
      </w:r>
      <w:r>
        <w:rPr>
          <w:rFonts w:asciiTheme="minorHAnsi" w:hAnsiTheme="minorHAnsi" w:cs="Calibri"/>
          <w:sz w:val="16"/>
          <w:szCs w:val="16"/>
        </w:rPr>
        <w:t>, kapitola 3 bod 10-12, a teda v prípade výnimiek požaduje povinnú druhú ex-ante kontrolu (po vyhodnotení ponúk pred podpisom zmluvy s úspešným uchádzačom).</w:t>
      </w:r>
    </w:p>
  </w:footnote>
  <w:footnote w:id="97">
    <w:p w14:paraId="7206A0E2" w14:textId="77777777" w:rsidR="000C5A24" w:rsidRPr="00E36FB6" w:rsidRDefault="000C5A24" w:rsidP="00387FB4">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98">
    <w:p w14:paraId="30AA6FB3" w14:textId="77777777" w:rsidR="000C5A24" w:rsidRPr="00E36FB6" w:rsidRDefault="000C5A24" w:rsidP="00792FAD">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kedy </w:t>
      </w:r>
      <w:r>
        <w:rPr>
          <w:rFonts w:asciiTheme="minorHAnsi" w:hAnsiTheme="minorHAnsi"/>
          <w:sz w:val="16"/>
          <w:szCs w:val="16"/>
        </w:rPr>
        <w:t>p</w:t>
      </w:r>
      <w:r w:rsidRPr="00E36FB6">
        <w:rPr>
          <w:rFonts w:asciiTheme="minorHAnsi" w:hAnsiTheme="minorHAnsi"/>
          <w:sz w:val="16"/>
          <w:szCs w:val="16"/>
        </w:rPr>
        <w:t>oskytovateľ a </w:t>
      </w:r>
      <w:r>
        <w:rPr>
          <w:rFonts w:asciiTheme="minorHAnsi" w:hAnsiTheme="minorHAnsi"/>
          <w:sz w:val="16"/>
          <w:szCs w:val="16"/>
        </w:rPr>
        <w:t>p</w:t>
      </w:r>
      <w:r w:rsidRPr="00E36FB6">
        <w:rPr>
          <w:rFonts w:asciiTheme="minorHAnsi" w:hAnsiTheme="minorHAnsi"/>
          <w:sz w:val="16"/>
          <w:szCs w:val="16"/>
        </w:rPr>
        <w:t>rijímateľ je tá istá osoba</w:t>
      </w:r>
    </w:p>
  </w:footnote>
  <w:footnote w:id="99">
    <w:p w14:paraId="1E778FB5" w14:textId="77777777" w:rsidR="000C5A24" w:rsidRPr="00E36FB6" w:rsidRDefault="000C5A24" w:rsidP="00387FB4">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RO môže žiadateľovi/prijímateľovi udeliť výnimku z predkladania vybraných príloh (napr. rozsiahla technická dokumentácia)</w:t>
      </w:r>
    </w:p>
  </w:footnote>
  <w:footnote w:id="100">
    <w:p w14:paraId="66D0A0B9" w14:textId="52ECDE46" w:rsidR="000C5A24" w:rsidRDefault="000C5A24">
      <w:pPr>
        <w:pStyle w:val="Textpoznmkypodiarou"/>
      </w:pPr>
      <w:r>
        <w:rPr>
          <w:rStyle w:val="Odkaznapoznmkupodiarou"/>
        </w:rPr>
        <w:footnoteRef/>
      </w:r>
      <w:r>
        <w:t xml:space="preserve"> </w:t>
      </w:r>
      <w:r w:rsidRPr="00E36FB6">
        <w:rPr>
          <w:rFonts w:asciiTheme="minorHAnsi" w:hAnsiTheme="minorHAnsi" w:cs="Calibri"/>
          <w:sz w:val="16"/>
          <w:szCs w:val="16"/>
        </w:rPr>
        <w:t>RO môže žiadateľovi/prijímateľovi udeliť výnimku z predkladania vybraných príloh (napr. rozsiahla technická dokumentácia)</w:t>
      </w:r>
    </w:p>
  </w:footnote>
  <w:footnote w:id="101">
    <w:p w14:paraId="5A963DFE" w14:textId="77777777" w:rsidR="000C5A24" w:rsidRPr="00E36FB6" w:rsidRDefault="000C5A24" w:rsidP="00D520E6">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Vec C-26/03, Stadt Halle and RPL Recyclingpark Lochau GmbH/Arbeitsgemeinschaft  Thermische Restabfall- und Energieverwertungsanlage TREA Leuna, Zb. 2005, s. I-00001, ods. 48.</w:t>
      </w:r>
    </w:p>
  </w:footnote>
  <w:footnote w:id="102">
    <w:p w14:paraId="461AEFB8" w14:textId="77777777"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103">
    <w:p w14:paraId="126B471B" w14:textId="77777777" w:rsidR="000C5A24" w:rsidRPr="00E36FB6" w:rsidRDefault="000C5A24" w:rsidP="008B6C28">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 kedy Poskytovateľ a Prijímateľ je tá istá osoba</w:t>
      </w:r>
    </w:p>
  </w:footnote>
  <w:footnote w:id="104">
    <w:p w14:paraId="38938172" w14:textId="77777777" w:rsidR="000C5A24" w:rsidRPr="00E36FB6" w:rsidRDefault="000C5A24" w:rsidP="00932138">
      <w:pPr>
        <w:pStyle w:val="Textpoznmkypodiarou"/>
        <w:rPr>
          <w:rFonts w:asciiTheme="minorHAnsi" w:hAnsiTheme="minorHAnsi" w:cs="Calibr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w:t>
      </w:r>
      <w:r w:rsidRPr="00E36FB6">
        <w:rPr>
          <w:rFonts w:asciiTheme="minorHAnsi" w:hAnsiTheme="minorHAnsi" w:cs="Calibri"/>
          <w:sz w:val="16"/>
          <w:szCs w:val="16"/>
        </w:rPr>
        <w:t>Vec C-480/06, Komisia/Nemecko, Zb. 2009, s. I-04747, ods. 47</w:t>
      </w:r>
    </w:p>
  </w:footnote>
  <w:footnote w:id="105">
    <w:p w14:paraId="0DD9B375" w14:textId="77777777" w:rsidR="000C5A24" w:rsidRPr="00E36FB6" w:rsidRDefault="000C5A24" w:rsidP="003F0FEE">
      <w:pPr>
        <w:pStyle w:val="Textpoznmkypodiarou"/>
        <w:rPr>
          <w:rFonts w:asciiTheme="minorHAnsi" w:hAnsiTheme="minorHAnsi" w:cs="Calibri"/>
          <w:sz w:val="16"/>
          <w:szCs w:val="16"/>
        </w:rPr>
      </w:pPr>
      <w:r w:rsidRPr="00E36FB6">
        <w:rPr>
          <w:rStyle w:val="Odkaznapoznmkupodiarou"/>
          <w:rFonts w:asciiTheme="minorHAnsi" w:hAnsiTheme="minorHAnsi" w:cs="Calibri"/>
          <w:sz w:val="16"/>
          <w:szCs w:val="16"/>
        </w:rPr>
        <w:footnoteRef/>
      </w:r>
      <w:r w:rsidRPr="00E36FB6">
        <w:rPr>
          <w:rFonts w:asciiTheme="minorHAnsi" w:hAnsiTheme="minorHAnsi" w:cs="Calibri"/>
          <w:sz w:val="16"/>
          <w:szCs w:val="16"/>
        </w:rPr>
        <w:t xml:space="preserve"> </w:t>
      </w:r>
      <w:r w:rsidRPr="00E36FB6">
        <w:rPr>
          <w:rFonts w:asciiTheme="minorHAnsi" w:hAnsiTheme="minorHAnsi" w:cs="Calibri"/>
          <w:bCs/>
          <w:sz w:val="16"/>
          <w:szCs w:val="16"/>
        </w:rPr>
        <w:t>Z toho nevyhnutne nevyplýva, že každý zo spolupracujúcich partnerov sa rovnako podieľa na plnení úlohy, teda spolupráca môže byť založená na rozdelení úloh alebo na určitej špecializácii</w:t>
      </w:r>
    </w:p>
  </w:footnote>
  <w:footnote w:id="106">
    <w:p w14:paraId="73C63617" w14:textId="77777777" w:rsidR="000C5A24" w:rsidRPr="00E36FB6" w:rsidRDefault="000C5A24" w:rsidP="00C73F25">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Resp. v zmysle internej riadiacej dokumentácie RO OPII, ak je v rámci projektu Poskytovateľ a Prijímateľ tá istá osoba, </w:t>
      </w:r>
    </w:p>
  </w:footnote>
  <w:footnote w:id="107">
    <w:p w14:paraId="1615FF1A" w14:textId="77777777" w:rsidR="000C5A24" w:rsidRPr="00E36FB6" w:rsidRDefault="000C5A24" w:rsidP="008B6C28">
      <w:pPr>
        <w:pStyle w:val="Textpoznmkypodiarou"/>
        <w:rPr>
          <w:rFonts w:asciiTheme="minorHAnsi" w:hAnsiTheme="minorHAnsi"/>
          <w:sz w:val="16"/>
          <w:szCs w:val="16"/>
        </w:rPr>
      </w:pPr>
      <w:r w:rsidRPr="00E36FB6">
        <w:rPr>
          <w:rStyle w:val="Odkaznapoznmkupodiarou"/>
          <w:rFonts w:asciiTheme="minorHAnsi" w:hAnsiTheme="minorHAnsi"/>
          <w:sz w:val="16"/>
          <w:szCs w:val="16"/>
        </w:rPr>
        <w:footnoteRef/>
      </w:r>
      <w:r w:rsidRPr="00E36FB6">
        <w:rPr>
          <w:rFonts w:asciiTheme="minorHAnsi" w:hAnsiTheme="minorHAnsi"/>
          <w:sz w:val="16"/>
          <w:szCs w:val="16"/>
        </w:rPr>
        <w:t xml:space="preserve"> V prípade projektov, kedy Poskytovateľ a Prijímateľ je tá istá osoba</w:t>
      </w:r>
    </w:p>
  </w:footnote>
  <w:footnote w:id="108">
    <w:p w14:paraId="03E5981D" w14:textId="77777777" w:rsidR="000C5A24" w:rsidRDefault="000C5A24" w:rsidP="003B595C">
      <w:pPr>
        <w:pStyle w:val="Textpoznmkypodiarou"/>
        <w:jc w:val="both"/>
      </w:pPr>
      <w:r>
        <w:rPr>
          <w:rStyle w:val="Odkaznapoznmkupodiarou"/>
          <w:rFonts w:eastAsiaTheme="majorEastAsia"/>
        </w:rPr>
        <w:footnoteRef/>
      </w:r>
      <w:r>
        <w:t xml:space="preserve"> </w:t>
      </w:r>
      <w:r w:rsidRPr="00D809F8">
        <w:rPr>
          <w:sz w:val="16"/>
          <w:szCs w:val="16"/>
        </w:rPr>
        <w:t>§ 1 ods. 3 zákona č. 177/2018 Z. z. o niektorých opatreniach na znižovanie administratívnej záťaže využívaním informačných systémov verejnej správy a o zmene a doplnení niektorých zákonov (zákon proti byrokracii)</w:t>
      </w:r>
    </w:p>
  </w:footnote>
  <w:footnote w:id="109">
    <w:p w14:paraId="5F38C14E" w14:textId="75F6C4BC" w:rsidR="000C5A24" w:rsidRPr="000E4530" w:rsidRDefault="000C5A24" w:rsidP="000E4530">
      <w:pPr>
        <w:pStyle w:val="Textpoznmkypodiarou"/>
        <w:jc w:val="both"/>
        <w:rPr>
          <w:bCs/>
        </w:rPr>
      </w:pPr>
      <w:r>
        <w:rPr>
          <w:rStyle w:val="Odkaznapoznmkupodiarou"/>
        </w:rPr>
        <w:footnoteRef/>
      </w:r>
      <w:r>
        <w:t xml:space="preserve"> </w:t>
      </w:r>
      <w:r w:rsidRPr="00D809F8">
        <w:rPr>
          <w:bCs/>
          <w:sz w:val="16"/>
          <w:szCs w:val="16"/>
        </w:rPr>
        <w:t>Potenciálny dodávateľ môže predbežne nahradiť doklady na preukázanie splnenia podmienok účasti finančného a ekonomického postavenia a technickej spôsobilosti alebo odbornej spôsobilosti čestným vyhlásením, pričom na požiadanie poskytne prijímateľovi doklady, ktoré čestným vyhlásením nahradil; potenciálny dodávateľ, ktorý bol vyhodnotený ako úspešný je povinný pred podpisom zmluvy/zadaním objednávky predložiť všetky doklady, ktoré predbežne nahradil čestným vyhlásením; potenciálny dodávateľ</w:t>
      </w:r>
      <w:r w:rsidRPr="00D809F8" w:rsidDel="00824689">
        <w:rPr>
          <w:bCs/>
          <w:sz w:val="16"/>
          <w:szCs w:val="16"/>
        </w:rPr>
        <w:t xml:space="preserve"> </w:t>
      </w:r>
      <w:r w:rsidRPr="00D809F8">
        <w:rPr>
          <w:bCs/>
          <w:sz w:val="16"/>
          <w:szCs w:val="16"/>
        </w:rPr>
        <w:t>doručí d</w:t>
      </w:r>
      <w:r>
        <w:rPr>
          <w:bCs/>
          <w:sz w:val="16"/>
          <w:szCs w:val="16"/>
        </w:rPr>
        <w:t xml:space="preserve">oklady prijímateľovi do piatich pracovných </w:t>
      </w:r>
      <w:r w:rsidRPr="00D809F8">
        <w:rPr>
          <w:bCs/>
          <w:sz w:val="16"/>
          <w:szCs w:val="16"/>
        </w:rPr>
        <w:t>dní</w:t>
      </w:r>
      <w:r>
        <w:rPr>
          <w:bCs/>
          <w:sz w:val="16"/>
          <w:szCs w:val="16"/>
        </w:rPr>
        <w:t xml:space="preserve"> </w:t>
      </w:r>
      <w:r w:rsidRPr="00D809F8">
        <w:rPr>
          <w:bCs/>
          <w:sz w:val="16"/>
          <w:szCs w:val="16"/>
        </w:rPr>
        <w:t>odo dňa doručenia žiadosti, ak prijímateľ neurčil dlhšiu lehotu; ak potenciálny dodávateľ</w:t>
      </w:r>
      <w:r w:rsidRPr="00D809F8" w:rsidDel="00824689">
        <w:rPr>
          <w:bCs/>
          <w:sz w:val="16"/>
          <w:szCs w:val="16"/>
        </w:rPr>
        <w:t xml:space="preserve"> </w:t>
      </w:r>
      <w:r w:rsidRPr="00D809F8">
        <w:rPr>
          <w:bCs/>
          <w:sz w:val="16"/>
          <w:szCs w:val="16"/>
        </w:rPr>
        <w:t>nedoručí doklady v stanovenej lehote, jeho ponuka nebude prijatá a ako úspešný bude vyhodnotený potenciálny dodávateľ, ktorý sa umiestnil ako druhý v poradí;</w:t>
      </w:r>
    </w:p>
    <w:p w14:paraId="3C693DBE" w14:textId="4084EDC2" w:rsidR="000C5A24" w:rsidRDefault="000C5A24">
      <w:pPr>
        <w:pStyle w:val="Textpoznmkypodiarou"/>
      </w:pPr>
    </w:p>
  </w:footnote>
  <w:footnote w:id="110">
    <w:p w14:paraId="20F68E8B" w14:textId="7BB0300C" w:rsidR="000C5A24" w:rsidRDefault="000C5A24">
      <w:pPr>
        <w:pStyle w:val="Textpoznmkypodiarou"/>
      </w:pPr>
      <w:r>
        <w:rPr>
          <w:rStyle w:val="Odkaznapoznmkupodiarou"/>
        </w:rPr>
        <w:footnoteRef/>
      </w:r>
      <w:r>
        <w:t xml:space="preserve"> </w:t>
      </w:r>
      <w:r w:rsidRPr="00E7219F">
        <w:rPr>
          <w:rFonts w:asciiTheme="minorHAnsi" w:hAnsiTheme="minorHAnsi" w:cs="Calibri"/>
          <w:bCs/>
          <w:sz w:val="16"/>
          <w:szCs w:val="16"/>
        </w:rPr>
        <w:t>Ak má tento sídlo mimo územia Slovenskej republiky, doklady a dokumenty tvoriace súčasť ponuky musia byť predložené v pôvodnom jazyku a súčasne musia byť preložené do slovenského jazyka, okrem dokladov predložených v českom jazyku.</w:t>
      </w:r>
    </w:p>
  </w:footnote>
  <w:footnote w:id="111">
    <w:p w14:paraId="65A453BC" w14:textId="2FC20D74" w:rsidR="000C5A24" w:rsidRDefault="000C5A24">
      <w:pPr>
        <w:pStyle w:val="Textpoznmkypodiarou"/>
      </w:pPr>
      <w:r>
        <w:rPr>
          <w:rStyle w:val="Odkaznapoznmkupodiarou"/>
        </w:rPr>
        <w:footnoteRef/>
      </w:r>
      <w:r>
        <w:t xml:space="preserve"> </w:t>
      </w:r>
      <w:r w:rsidRPr="00FF6315">
        <w:t>pre účely preukázania hospodárnosti</w:t>
      </w:r>
      <w:r>
        <w:t xml:space="preserve"> sa odporúča využiť</w:t>
      </w:r>
      <w:r w:rsidRPr="00FF6315">
        <w:t xml:space="preserve"> inštitút odborného alebo znaleckého posudku</w:t>
      </w:r>
    </w:p>
  </w:footnote>
  <w:footnote w:id="112">
    <w:p w14:paraId="18BD8445" w14:textId="2D55792B" w:rsidR="000C5A24" w:rsidRDefault="000C5A24">
      <w:pPr>
        <w:pStyle w:val="Textpoznmkypodiarou"/>
      </w:pPr>
      <w:r>
        <w:rPr>
          <w:rStyle w:val="Odkaznapoznmkupodiarou"/>
        </w:rPr>
        <w:footnoteRef/>
      </w:r>
      <w:r>
        <w:t xml:space="preserve"> </w:t>
      </w:r>
      <w:r w:rsidRPr="00BD1757">
        <w:t>pre účely preukázania hospodárnosti sa odporúča využiť inštitút odborného alebo znaleckého posudku</w:t>
      </w:r>
    </w:p>
  </w:footnote>
  <w:footnote w:id="113">
    <w:p w14:paraId="04FE63B6" w14:textId="3D7F3ED4" w:rsidR="000C5A24" w:rsidRDefault="000C5A24">
      <w:pPr>
        <w:pStyle w:val="Textpoznmkypodiarou"/>
      </w:pPr>
      <w:r>
        <w:rPr>
          <w:rStyle w:val="Odkaznapoznmkupodiarou"/>
        </w:rPr>
        <w:footnoteRef/>
      </w:r>
      <w:r>
        <w:t xml:space="preserve"> </w:t>
      </w:r>
      <w:r w:rsidRPr="00990EC2">
        <w:rPr>
          <w:sz w:val="16"/>
          <w:szCs w:val="16"/>
        </w:rPr>
        <w:t>viď bod 14 tejto časti Príručky</w:t>
      </w:r>
    </w:p>
  </w:footnote>
  <w:footnote w:id="114">
    <w:p w14:paraId="2F8BCFA0" w14:textId="4B72BE1E" w:rsidR="000C5A24" w:rsidRDefault="000C5A24">
      <w:pPr>
        <w:pStyle w:val="Textpoznmkypodiarou"/>
      </w:pPr>
      <w:r>
        <w:rPr>
          <w:rStyle w:val="Odkaznapoznmkupodiarou"/>
        </w:rPr>
        <w:footnoteRef/>
      </w:r>
      <w:r>
        <w:t xml:space="preserve"> </w:t>
      </w:r>
      <w:r w:rsidRPr="003A76E6">
        <w:rPr>
          <w:sz w:val="16"/>
          <w:szCs w:val="16"/>
        </w:rPr>
        <w:t>minimálne náležitosti</w:t>
      </w:r>
      <w:r>
        <w:t xml:space="preserve"> </w:t>
      </w:r>
      <w:r w:rsidRPr="00990EC2">
        <w:rPr>
          <w:sz w:val="16"/>
          <w:szCs w:val="16"/>
        </w:rPr>
        <w:t>viď bod 1</w:t>
      </w:r>
      <w:r>
        <w:rPr>
          <w:sz w:val="16"/>
          <w:szCs w:val="16"/>
        </w:rPr>
        <w:t>6</w:t>
      </w:r>
      <w:r w:rsidRPr="00990EC2">
        <w:rPr>
          <w:sz w:val="16"/>
          <w:szCs w:val="16"/>
        </w:rPr>
        <w:t xml:space="preserve"> tejto časti Príručky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1111"/>
    <w:multiLevelType w:val="hybridMultilevel"/>
    <w:tmpl w:val="B310DD76"/>
    <w:lvl w:ilvl="0" w:tplc="B77A65A2">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F5C5D"/>
    <w:multiLevelType w:val="hybridMultilevel"/>
    <w:tmpl w:val="5B740EE4"/>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310F"/>
    <w:multiLevelType w:val="hybridMultilevel"/>
    <w:tmpl w:val="CAACC01C"/>
    <w:lvl w:ilvl="0" w:tplc="9A3EEB6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851EB"/>
    <w:multiLevelType w:val="hybridMultilevel"/>
    <w:tmpl w:val="BF34A156"/>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07167A43"/>
    <w:multiLevelType w:val="hybridMultilevel"/>
    <w:tmpl w:val="1126403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3097" w:hanging="360"/>
      </w:pPr>
      <w:rPr>
        <w:rFonts w:cs="Times New Roman"/>
      </w:rPr>
    </w:lvl>
    <w:lvl w:ilvl="2" w:tplc="041B001B" w:tentative="1">
      <w:start w:val="1"/>
      <w:numFmt w:val="lowerRoman"/>
      <w:lvlText w:val="%3."/>
      <w:lvlJc w:val="right"/>
      <w:pPr>
        <w:ind w:left="-2377" w:hanging="180"/>
      </w:pPr>
      <w:rPr>
        <w:rFonts w:cs="Times New Roman"/>
      </w:rPr>
    </w:lvl>
    <w:lvl w:ilvl="3" w:tplc="041B000F" w:tentative="1">
      <w:start w:val="1"/>
      <w:numFmt w:val="decimal"/>
      <w:lvlText w:val="%4."/>
      <w:lvlJc w:val="left"/>
      <w:pPr>
        <w:ind w:left="-1657" w:hanging="360"/>
      </w:pPr>
      <w:rPr>
        <w:rFonts w:cs="Times New Roman"/>
      </w:rPr>
    </w:lvl>
    <w:lvl w:ilvl="4" w:tplc="041B0019" w:tentative="1">
      <w:start w:val="1"/>
      <w:numFmt w:val="lowerLetter"/>
      <w:lvlText w:val="%5."/>
      <w:lvlJc w:val="left"/>
      <w:pPr>
        <w:ind w:left="-937" w:hanging="360"/>
      </w:pPr>
      <w:rPr>
        <w:rFonts w:cs="Times New Roman"/>
      </w:rPr>
    </w:lvl>
    <w:lvl w:ilvl="5" w:tplc="041B001B" w:tentative="1">
      <w:start w:val="1"/>
      <w:numFmt w:val="lowerRoman"/>
      <w:lvlText w:val="%6."/>
      <w:lvlJc w:val="right"/>
      <w:pPr>
        <w:ind w:left="-217" w:hanging="180"/>
      </w:pPr>
      <w:rPr>
        <w:rFonts w:cs="Times New Roman"/>
      </w:rPr>
    </w:lvl>
    <w:lvl w:ilvl="6" w:tplc="041B000F" w:tentative="1">
      <w:start w:val="1"/>
      <w:numFmt w:val="decimal"/>
      <w:lvlText w:val="%7."/>
      <w:lvlJc w:val="left"/>
      <w:pPr>
        <w:ind w:left="503" w:hanging="360"/>
      </w:pPr>
      <w:rPr>
        <w:rFonts w:cs="Times New Roman"/>
      </w:rPr>
    </w:lvl>
    <w:lvl w:ilvl="7" w:tplc="041B0019" w:tentative="1">
      <w:start w:val="1"/>
      <w:numFmt w:val="lowerLetter"/>
      <w:lvlText w:val="%8."/>
      <w:lvlJc w:val="left"/>
      <w:pPr>
        <w:ind w:left="1223" w:hanging="360"/>
      </w:pPr>
      <w:rPr>
        <w:rFonts w:cs="Times New Roman"/>
      </w:rPr>
    </w:lvl>
    <w:lvl w:ilvl="8" w:tplc="041B001B" w:tentative="1">
      <w:start w:val="1"/>
      <w:numFmt w:val="lowerRoman"/>
      <w:lvlText w:val="%9."/>
      <w:lvlJc w:val="right"/>
      <w:pPr>
        <w:ind w:left="1943" w:hanging="180"/>
      </w:pPr>
      <w:rPr>
        <w:rFonts w:cs="Times New Roman"/>
      </w:rPr>
    </w:lvl>
  </w:abstractNum>
  <w:abstractNum w:abstractNumId="5" w15:restartNumberingAfterBreak="0">
    <w:nsid w:val="0F4F767A"/>
    <w:multiLevelType w:val="hybridMultilevel"/>
    <w:tmpl w:val="DA1E56A8"/>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56458"/>
    <w:multiLevelType w:val="hybridMultilevel"/>
    <w:tmpl w:val="7486A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97076"/>
    <w:multiLevelType w:val="hybridMultilevel"/>
    <w:tmpl w:val="6EE49A14"/>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22B3"/>
    <w:multiLevelType w:val="hybridMultilevel"/>
    <w:tmpl w:val="29CCF484"/>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15:restartNumberingAfterBreak="0">
    <w:nsid w:val="139316BE"/>
    <w:multiLevelType w:val="hybridMultilevel"/>
    <w:tmpl w:val="BB1809A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13C778FE"/>
    <w:multiLevelType w:val="hybridMultilevel"/>
    <w:tmpl w:val="D452F350"/>
    <w:lvl w:ilvl="0" w:tplc="859AC744">
      <w:start w:val="8"/>
      <w:numFmt w:val="decimal"/>
      <w:lvlText w:val="%1."/>
      <w:lvlJc w:val="left"/>
      <w:pPr>
        <w:tabs>
          <w:tab w:val="num" w:pos="720"/>
        </w:tabs>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356878"/>
    <w:multiLevelType w:val="hybridMultilevel"/>
    <w:tmpl w:val="BD8AD0EC"/>
    <w:lvl w:ilvl="0" w:tplc="F9A4B8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4635858"/>
    <w:multiLevelType w:val="hybridMultilevel"/>
    <w:tmpl w:val="EAB836F2"/>
    <w:lvl w:ilvl="0" w:tplc="0809000B">
      <w:start w:val="1"/>
      <w:numFmt w:val="bullet"/>
      <w:lvlText w:val=""/>
      <w:lvlJc w:val="left"/>
      <w:pPr>
        <w:ind w:left="1428" w:hanging="360"/>
      </w:pPr>
      <w:rPr>
        <w:rFonts w:ascii="Wingdings" w:hAnsi="Wingdings" w:cs="Wingdings" w:hint="default"/>
      </w:rPr>
    </w:lvl>
    <w:lvl w:ilvl="1" w:tplc="5DBA1902">
      <w:start w:val="1"/>
      <w:numFmt w:val="decimal"/>
      <w:lvlText w:val="%2."/>
      <w:lvlJc w:val="left"/>
      <w:pPr>
        <w:ind w:left="2148" w:hanging="360"/>
      </w:pPr>
      <w:rPr>
        <w:rFonts w:hint="default"/>
        <w:u w:val="single"/>
      </w:r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3" w15:restartNumberingAfterBreak="0">
    <w:nsid w:val="158E1EE6"/>
    <w:multiLevelType w:val="hybridMultilevel"/>
    <w:tmpl w:val="4BFEDE02"/>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C2966"/>
    <w:multiLevelType w:val="hybridMultilevel"/>
    <w:tmpl w:val="DD6E4744"/>
    <w:lvl w:ilvl="0" w:tplc="5A0A9826">
      <w:start w:val="1"/>
      <w:numFmt w:val="bullet"/>
      <w:lvlText w:val="-"/>
      <w:lvlJc w:val="left"/>
      <w:pPr>
        <w:ind w:left="786" w:hanging="360"/>
      </w:pPr>
      <w:rPr>
        <w:rFonts w:ascii="Arial" w:hAnsi="Aria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6A31BAA"/>
    <w:multiLevelType w:val="hybridMultilevel"/>
    <w:tmpl w:val="DC568334"/>
    <w:lvl w:ilvl="0" w:tplc="DBC245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9410B"/>
    <w:multiLevelType w:val="hybridMultilevel"/>
    <w:tmpl w:val="189A31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C4A75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395C00"/>
    <w:multiLevelType w:val="multilevel"/>
    <w:tmpl w:val="587ABAF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lowerLetter"/>
      <w:isLgl/>
      <w:lvlText w:val="%4)"/>
      <w:lvlJc w:val="left"/>
      <w:pPr>
        <w:ind w:left="1146" w:hanging="720"/>
      </w:pPr>
      <w:rPr>
        <w:rFonts w:asciiTheme="minorHAnsi" w:eastAsia="Times New Roman" w:hAnsiTheme="minorHAnsi" w:cs="Calibri"/>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9" w15:restartNumberingAfterBreak="0">
    <w:nsid w:val="1DC96CB3"/>
    <w:multiLevelType w:val="hybridMultilevel"/>
    <w:tmpl w:val="A0EC103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EC17BF6"/>
    <w:multiLevelType w:val="hybridMultilevel"/>
    <w:tmpl w:val="A176A3AC"/>
    <w:lvl w:ilvl="0" w:tplc="041B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38E3C9D"/>
    <w:multiLevelType w:val="hybridMultilevel"/>
    <w:tmpl w:val="A4E0D198"/>
    <w:lvl w:ilvl="0" w:tplc="1278F52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3566C2"/>
    <w:multiLevelType w:val="hybridMultilevel"/>
    <w:tmpl w:val="B308C952"/>
    <w:lvl w:ilvl="0" w:tplc="D1A8BF3C">
      <w:numFmt w:val="bullet"/>
      <w:lvlText w:val="-"/>
      <w:lvlJc w:val="left"/>
      <w:pPr>
        <w:tabs>
          <w:tab w:val="num" w:pos="720"/>
        </w:tabs>
        <w:ind w:left="720" w:hanging="360"/>
      </w:pPr>
      <w:rPr>
        <w:rFonts w:ascii="Arial" w:eastAsia="Times New Roman" w:hAnsi="Arial" w:cs="Arial"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D652A3BA">
      <w:start w:val="1"/>
      <w:numFmt w:val="decimal"/>
      <w:lvlText w:val="%4."/>
      <w:lvlJc w:val="left"/>
      <w:pPr>
        <w:tabs>
          <w:tab w:val="num" w:pos="2880"/>
        </w:tabs>
        <w:ind w:left="2880" w:hanging="360"/>
      </w:pPr>
      <w:rPr>
        <w:rFonts w:cs="Times New Roman"/>
        <w:color w:val="auto"/>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D3CF9"/>
    <w:multiLevelType w:val="hybridMultilevel"/>
    <w:tmpl w:val="A0E6310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2E3B3978"/>
    <w:multiLevelType w:val="hybridMultilevel"/>
    <w:tmpl w:val="BEB8498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30FC680A"/>
    <w:multiLevelType w:val="hybridMultilevel"/>
    <w:tmpl w:val="343ADB6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5B116AD"/>
    <w:multiLevelType w:val="hybridMultilevel"/>
    <w:tmpl w:val="BCF6E0EE"/>
    <w:lvl w:ilvl="0" w:tplc="995CC62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63E25"/>
    <w:multiLevelType w:val="hybridMultilevel"/>
    <w:tmpl w:val="1A581A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89E46FC"/>
    <w:multiLevelType w:val="hybridMultilevel"/>
    <w:tmpl w:val="E90C10C4"/>
    <w:lvl w:ilvl="0" w:tplc="1278F52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2D5CEC"/>
    <w:multiLevelType w:val="hybridMultilevel"/>
    <w:tmpl w:val="03FC4D9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8B4861"/>
    <w:multiLevelType w:val="hybridMultilevel"/>
    <w:tmpl w:val="6F3E1106"/>
    <w:lvl w:ilvl="0" w:tplc="4F664F28">
      <w:start w:val="1"/>
      <w:numFmt w:val="lowerLetter"/>
      <w:lvlText w:val="%1)"/>
      <w:lvlJc w:val="left"/>
      <w:pPr>
        <w:ind w:left="720" w:hanging="360"/>
      </w:pPr>
      <w:rPr>
        <w:rFonts w:asciiTheme="minorHAnsi" w:hAnsiTheme="minorHAnsi"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75777B"/>
    <w:multiLevelType w:val="hybridMultilevel"/>
    <w:tmpl w:val="C31EEE40"/>
    <w:lvl w:ilvl="0" w:tplc="5E4AAA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0558D6"/>
    <w:multiLevelType w:val="hybridMultilevel"/>
    <w:tmpl w:val="A90E0F2A"/>
    <w:lvl w:ilvl="0" w:tplc="D1A8BF3C">
      <w:numFmt w:val="bullet"/>
      <w:lvlText w:val="-"/>
      <w:lvlJc w:val="left"/>
      <w:pPr>
        <w:tabs>
          <w:tab w:val="num" w:pos="720"/>
        </w:tabs>
        <w:ind w:left="720" w:hanging="360"/>
      </w:pPr>
      <w:rPr>
        <w:rFonts w:ascii="Arial" w:eastAsia="Times New Roman" w:hAnsi="Arial" w:cs="Arial"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3C93663"/>
    <w:multiLevelType w:val="hybridMultilevel"/>
    <w:tmpl w:val="0B6A5FE2"/>
    <w:lvl w:ilvl="0" w:tplc="E4F62EE2">
      <w:start w:val="1"/>
      <w:numFmt w:val="decimal"/>
      <w:lvlText w:val="%1."/>
      <w:lvlJc w:val="left"/>
      <w:pPr>
        <w:ind w:left="765" w:hanging="360"/>
      </w:pPr>
      <w:rPr>
        <w:b w:val="0"/>
        <w:sz w:val="20"/>
        <w:szCs w:val="20"/>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488C5914"/>
    <w:multiLevelType w:val="hybridMultilevel"/>
    <w:tmpl w:val="4566AD3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5" w15:restartNumberingAfterBreak="0">
    <w:nsid w:val="493A072E"/>
    <w:multiLevelType w:val="hybridMultilevel"/>
    <w:tmpl w:val="236E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5F7E09"/>
    <w:multiLevelType w:val="hybridMultilevel"/>
    <w:tmpl w:val="14FEC6BE"/>
    <w:lvl w:ilvl="0" w:tplc="5A0A98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153170"/>
    <w:multiLevelType w:val="hybridMultilevel"/>
    <w:tmpl w:val="43F81258"/>
    <w:lvl w:ilvl="0" w:tplc="5A0A9826">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4E5D09BF"/>
    <w:multiLevelType w:val="hybridMultilevel"/>
    <w:tmpl w:val="8BAA7D92"/>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4EF841DC"/>
    <w:multiLevelType w:val="hybridMultilevel"/>
    <w:tmpl w:val="9D9E43A4"/>
    <w:lvl w:ilvl="0" w:tplc="5A0A9826">
      <w:start w:val="1"/>
      <w:numFmt w:val="bullet"/>
      <w:lvlText w:val="-"/>
      <w:lvlJc w:val="left"/>
      <w:pPr>
        <w:ind w:left="1353"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963049"/>
    <w:multiLevelType w:val="hybridMultilevel"/>
    <w:tmpl w:val="AE16F528"/>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5AD1DA0"/>
    <w:multiLevelType w:val="hybridMultilevel"/>
    <w:tmpl w:val="CF4E5A52"/>
    <w:lvl w:ilvl="0" w:tplc="041B0017">
      <w:start w:val="1"/>
      <w:numFmt w:val="lowerLetter"/>
      <w:lvlText w:val="%1)"/>
      <w:lvlJc w:val="left"/>
      <w:pPr>
        <w:tabs>
          <w:tab w:val="num" w:pos="861"/>
        </w:tabs>
        <w:ind w:left="861" w:hanging="360"/>
      </w:pPr>
      <w:rPr>
        <w:rFonts w:hint="default"/>
      </w:rPr>
    </w:lvl>
    <w:lvl w:ilvl="1" w:tplc="041B0019">
      <w:start w:val="1"/>
      <w:numFmt w:val="lowerLetter"/>
      <w:lvlText w:val="%2."/>
      <w:lvlJc w:val="left"/>
      <w:pPr>
        <w:tabs>
          <w:tab w:val="num" w:pos="1581"/>
        </w:tabs>
        <w:ind w:left="1581" w:hanging="360"/>
      </w:pPr>
      <w:rPr>
        <w:rFonts w:cs="Times New Roman"/>
      </w:rPr>
    </w:lvl>
    <w:lvl w:ilvl="2" w:tplc="041B001B" w:tentative="1">
      <w:start w:val="1"/>
      <w:numFmt w:val="lowerRoman"/>
      <w:lvlText w:val="%3."/>
      <w:lvlJc w:val="right"/>
      <w:pPr>
        <w:tabs>
          <w:tab w:val="num" w:pos="2301"/>
        </w:tabs>
        <w:ind w:left="2301" w:hanging="180"/>
      </w:pPr>
      <w:rPr>
        <w:rFonts w:cs="Times New Roman"/>
      </w:rPr>
    </w:lvl>
    <w:lvl w:ilvl="3" w:tplc="041B000F">
      <w:start w:val="1"/>
      <w:numFmt w:val="decimal"/>
      <w:lvlText w:val="%4."/>
      <w:lvlJc w:val="left"/>
      <w:pPr>
        <w:tabs>
          <w:tab w:val="num" w:pos="3021"/>
        </w:tabs>
        <w:ind w:left="3021" w:hanging="360"/>
      </w:pPr>
      <w:rPr>
        <w:rFonts w:cs="Times New Roman"/>
      </w:rPr>
    </w:lvl>
    <w:lvl w:ilvl="4" w:tplc="041B0019" w:tentative="1">
      <w:start w:val="1"/>
      <w:numFmt w:val="lowerLetter"/>
      <w:lvlText w:val="%5."/>
      <w:lvlJc w:val="left"/>
      <w:pPr>
        <w:tabs>
          <w:tab w:val="num" w:pos="3741"/>
        </w:tabs>
        <w:ind w:left="3741" w:hanging="360"/>
      </w:pPr>
      <w:rPr>
        <w:rFonts w:cs="Times New Roman"/>
      </w:rPr>
    </w:lvl>
    <w:lvl w:ilvl="5" w:tplc="041B001B" w:tentative="1">
      <w:start w:val="1"/>
      <w:numFmt w:val="lowerRoman"/>
      <w:lvlText w:val="%6."/>
      <w:lvlJc w:val="right"/>
      <w:pPr>
        <w:tabs>
          <w:tab w:val="num" w:pos="4461"/>
        </w:tabs>
        <w:ind w:left="4461" w:hanging="180"/>
      </w:pPr>
      <w:rPr>
        <w:rFonts w:cs="Times New Roman"/>
      </w:rPr>
    </w:lvl>
    <w:lvl w:ilvl="6" w:tplc="041B000F" w:tentative="1">
      <w:start w:val="1"/>
      <w:numFmt w:val="decimal"/>
      <w:lvlText w:val="%7."/>
      <w:lvlJc w:val="left"/>
      <w:pPr>
        <w:tabs>
          <w:tab w:val="num" w:pos="5181"/>
        </w:tabs>
        <w:ind w:left="5181" w:hanging="360"/>
      </w:pPr>
      <w:rPr>
        <w:rFonts w:cs="Times New Roman"/>
      </w:rPr>
    </w:lvl>
    <w:lvl w:ilvl="7" w:tplc="041B0019" w:tentative="1">
      <w:start w:val="1"/>
      <w:numFmt w:val="lowerLetter"/>
      <w:lvlText w:val="%8."/>
      <w:lvlJc w:val="left"/>
      <w:pPr>
        <w:tabs>
          <w:tab w:val="num" w:pos="5901"/>
        </w:tabs>
        <w:ind w:left="5901" w:hanging="360"/>
      </w:pPr>
      <w:rPr>
        <w:rFonts w:cs="Times New Roman"/>
      </w:rPr>
    </w:lvl>
    <w:lvl w:ilvl="8" w:tplc="041B001B" w:tentative="1">
      <w:start w:val="1"/>
      <w:numFmt w:val="lowerRoman"/>
      <w:lvlText w:val="%9."/>
      <w:lvlJc w:val="right"/>
      <w:pPr>
        <w:tabs>
          <w:tab w:val="num" w:pos="6621"/>
        </w:tabs>
        <w:ind w:left="6621" w:hanging="180"/>
      </w:pPr>
      <w:rPr>
        <w:rFonts w:cs="Times New Roman"/>
      </w:rPr>
    </w:lvl>
  </w:abstractNum>
  <w:abstractNum w:abstractNumId="42" w15:restartNumberingAfterBreak="0">
    <w:nsid w:val="5BC67FFE"/>
    <w:multiLevelType w:val="hybridMultilevel"/>
    <w:tmpl w:val="1E38AB1E"/>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5DA254FA"/>
    <w:multiLevelType w:val="hybridMultilevel"/>
    <w:tmpl w:val="00E8147A"/>
    <w:lvl w:ilvl="0" w:tplc="57BE983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600C6D51"/>
    <w:multiLevelType w:val="hybridMultilevel"/>
    <w:tmpl w:val="DAF8DB98"/>
    <w:lvl w:ilvl="0" w:tplc="506E0E10">
      <w:start w:val="1"/>
      <w:numFmt w:val="lowerLetter"/>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5" w15:restartNumberingAfterBreak="0">
    <w:nsid w:val="620A63DC"/>
    <w:multiLevelType w:val="hybridMultilevel"/>
    <w:tmpl w:val="97BEE474"/>
    <w:lvl w:ilvl="0" w:tplc="1278F528">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657A4B6D"/>
    <w:multiLevelType w:val="hybridMultilevel"/>
    <w:tmpl w:val="CD9A3C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6E7791D"/>
    <w:multiLevelType w:val="hybridMultilevel"/>
    <w:tmpl w:val="3382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197E42"/>
    <w:multiLevelType w:val="hybridMultilevel"/>
    <w:tmpl w:val="E5548E90"/>
    <w:lvl w:ilvl="0" w:tplc="1278F528">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0622D7A"/>
    <w:multiLevelType w:val="hybridMultilevel"/>
    <w:tmpl w:val="E0A604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87F6D6D"/>
    <w:multiLevelType w:val="hybridMultilevel"/>
    <w:tmpl w:val="59D233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FC10B4"/>
    <w:multiLevelType w:val="hybridMultilevel"/>
    <w:tmpl w:val="9BBCF312"/>
    <w:lvl w:ilvl="0" w:tplc="E1FC46D4">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7A31084D"/>
    <w:multiLevelType w:val="hybridMultilevel"/>
    <w:tmpl w:val="B5065EDE"/>
    <w:lvl w:ilvl="0" w:tplc="296693D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7A56768F"/>
    <w:multiLevelType w:val="hybridMultilevel"/>
    <w:tmpl w:val="A9662534"/>
    <w:lvl w:ilvl="0" w:tplc="158635E2">
      <w:start w:val="1"/>
      <w:numFmt w:val="decimal"/>
      <w:lvlText w:val="%1."/>
      <w:lvlJc w:val="left"/>
      <w:pPr>
        <w:tabs>
          <w:tab w:val="num" w:pos="720"/>
        </w:tabs>
        <w:ind w:left="720" w:hanging="360"/>
      </w:pPr>
      <w:rPr>
        <w:b w:val="0"/>
      </w:r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5" w15:restartNumberingAfterBreak="0">
    <w:nsid w:val="7CE37422"/>
    <w:multiLevelType w:val="hybridMultilevel"/>
    <w:tmpl w:val="FEBE802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1"/>
  </w:num>
  <w:num w:numId="2">
    <w:abstractNumId w:val="12"/>
  </w:num>
  <w:num w:numId="3">
    <w:abstractNumId w:val="40"/>
  </w:num>
  <w:num w:numId="4">
    <w:abstractNumId w:val="8"/>
  </w:num>
  <w:num w:numId="5">
    <w:abstractNumId w:val="16"/>
  </w:num>
  <w:num w:numId="6">
    <w:abstractNumId w:val="21"/>
  </w:num>
  <w:num w:numId="7">
    <w:abstractNumId w:val="28"/>
  </w:num>
  <w:num w:numId="8">
    <w:abstractNumId w:val="43"/>
  </w:num>
  <w:num w:numId="9">
    <w:abstractNumId w:val="47"/>
  </w:num>
  <w:num w:numId="10">
    <w:abstractNumId w:val="18"/>
  </w:num>
  <w:num w:numId="11">
    <w:abstractNumId w:val="31"/>
  </w:num>
  <w:num w:numId="12">
    <w:abstractNumId w:val="3"/>
  </w:num>
  <w:num w:numId="13">
    <w:abstractNumId w:val="23"/>
  </w:num>
  <w:num w:numId="14">
    <w:abstractNumId w:val="50"/>
  </w:num>
  <w:num w:numId="15">
    <w:abstractNumId w:val="33"/>
  </w:num>
  <w:num w:numId="16">
    <w:abstractNumId w:val="24"/>
  </w:num>
  <w:num w:numId="17">
    <w:abstractNumId w:val="26"/>
  </w:num>
  <w:num w:numId="18">
    <w:abstractNumId w:val="19"/>
  </w:num>
  <w:num w:numId="19">
    <w:abstractNumId w:val="35"/>
  </w:num>
  <w:num w:numId="20">
    <w:abstractNumId w:val="15"/>
  </w:num>
  <w:num w:numId="21">
    <w:abstractNumId w:val="5"/>
  </w:num>
  <w:num w:numId="22">
    <w:abstractNumId w:val="6"/>
  </w:num>
  <w:num w:numId="23">
    <w:abstractNumId w:val="0"/>
  </w:num>
  <w:num w:numId="24">
    <w:abstractNumId w:val="22"/>
  </w:num>
  <w:num w:numId="25">
    <w:abstractNumId w:val="1"/>
  </w:num>
  <w:num w:numId="26">
    <w:abstractNumId w:val="13"/>
  </w:num>
  <w:num w:numId="27">
    <w:abstractNumId w:val="7"/>
  </w:num>
  <w:num w:numId="28">
    <w:abstractNumId w:val="2"/>
  </w:num>
  <w:num w:numId="29">
    <w:abstractNumId w:val="9"/>
  </w:num>
  <w:num w:numId="30">
    <w:abstractNumId w:val="20"/>
  </w:num>
  <w:num w:numId="31">
    <w:abstractNumId w:val="41"/>
  </w:num>
  <w:num w:numId="32">
    <w:abstractNumId w:val="42"/>
  </w:num>
  <w:num w:numId="33">
    <w:abstractNumId w:val="17"/>
  </w:num>
  <w:num w:numId="34">
    <w:abstractNumId w:val="32"/>
  </w:num>
  <w:num w:numId="35">
    <w:abstractNumId w:val="54"/>
  </w:num>
  <w:num w:numId="36">
    <w:abstractNumId w:val="36"/>
  </w:num>
  <w:num w:numId="37">
    <w:abstractNumId w:val="37"/>
  </w:num>
  <w:num w:numId="38">
    <w:abstractNumId w:val="39"/>
  </w:num>
  <w:num w:numId="39">
    <w:abstractNumId w:val="25"/>
  </w:num>
  <w:num w:numId="40">
    <w:abstractNumId w:val="14"/>
  </w:num>
  <w:num w:numId="41">
    <w:abstractNumId w:val="18"/>
  </w:num>
  <w:num w:numId="42">
    <w:abstractNumId w:val="30"/>
  </w:num>
  <w:num w:numId="43">
    <w:abstractNumId w:val="29"/>
  </w:num>
  <w:num w:numId="44">
    <w:abstractNumId w:val="49"/>
  </w:num>
  <w:num w:numId="45">
    <w:abstractNumId w:val="55"/>
  </w:num>
  <w:num w:numId="46">
    <w:abstractNumId w:val="48"/>
  </w:num>
  <w:num w:numId="47">
    <w:abstractNumId w:val="45"/>
  </w:num>
  <w:num w:numId="48">
    <w:abstractNumId w:val="53"/>
  </w:num>
  <w:num w:numId="49">
    <w:abstractNumId w:val="11"/>
  </w:num>
  <w:num w:numId="50">
    <w:abstractNumId w:val="44"/>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num>
  <w:num w:numId="53">
    <w:abstractNumId w:val="27"/>
  </w:num>
  <w:num w:numId="54">
    <w:abstractNumId w:val="46"/>
  </w:num>
  <w:num w:numId="55">
    <w:abstractNumId w:val="10"/>
  </w:num>
  <w:num w:numId="56">
    <w:abstractNumId w:val="4"/>
  </w:num>
  <w:num w:numId="5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140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AF"/>
    <w:rsid w:val="000000DE"/>
    <w:rsid w:val="000019C7"/>
    <w:rsid w:val="00002940"/>
    <w:rsid w:val="00003982"/>
    <w:rsid w:val="00004BA8"/>
    <w:rsid w:val="000054E6"/>
    <w:rsid w:val="00005AFB"/>
    <w:rsid w:val="00007427"/>
    <w:rsid w:val="00007AD6"/>
    <w:rsid w:val="000103A9"/>
    <w:rsid w:val="000112A0"/>
    <w:rsid w:val="00011E47"/>
    <w:rsid w:val="000126C3"/>
    <w:rsid w:val="000127B4"/>
    <w:rsid w:val="00015A84"/>
    <w:rsid w:val="000178DE"/>
    <w:rsid w:val="0002035A"/>
    <w:rsid w:val="00020CD0"/>
    <w:rsid w:val="00020E4E"/>
    <w:rsid w:val="0002241C"/>
    <w:rsid w:val="00022C31"/>
    <w:rsid w:val="00023A9A"/>
    <w:rsid w:val="00023BDD"/>
    <w:rsid w:val="00023F4B"/>
    <w:rsid w:val="00024751"/>
    <w:rsid w:val="00024F56"/>
    <w:rsid w:val="000250F7"/>
    <w:rsid w:val="00025CD2"/>
    <w:rsid w:val="00025F63"/>
    <w:rsid w:val="00026480"/>
    <w:rsid w:val="00026607"/>
    <w:rsid w:val="00027EE5"/>
    <w:rsid w:val="00027F08"/>
    <w:rsid w:val="000304D9"/>
    <w:rsid w:val="0003146D"/>
    <w:rsid w:val="0003209F"/>
    <w:rsid w:val="0003271B"/>
    <w:rsid w:val="00033074"/>
    <w:rsid w:val="0003394B"/>
    <w:rsid w:val="000357AF"/>
    <w:rsid w:val="00035B30"/>
    <w:rsid w:val="00036B35"/>
    <w:rsid w:val="00036C96"/>
    <w:rsid w:val="00037628"/>
    <w:rsid w:val="00041719"/>
    <w:rsid w:val="00041838"/>
    <w:rsid w:val="00042560"/>
    <w:rsid w:val="0004272B"/>
    <w:rsid w:val="00042D9F"/>
    <w:rsid w:val="00042F86"/>
    <w:rsid w:val="000439F4"/>
    <w:rsid w:val="00043E88"/>
    <w:rsid w:val="00045BC6"/>
    <w:rsid w:val="00045C03"/>
    <w:rsid w:val="00046823"/>
    <w:rsid w:val="00050400"/>
    <w:rsid w:val="00050C53"/>
    <w:rsid w:val="00050E28"/>
    <w:rsid w:val="00051046"/>
    <w:rsid w:val="000513E2"/>
    <w:rsid w:val="00052A44"/>
    <w:rsid w:val="00053238"/>
    <w:rsid w:val="00053E08"/>
    <w:rsid w:val="000549A0"/>
    <w:rsid w:val="00054D7F"/>
    <w:rsid w:val="00055224"/>
    <w:rsid w:val="000601B4"/>
    <w:rsid w:val="00060216"/>
    <w:rsid w:val="000608EF"/>
    <w:rsid w:val="0006125B"/>
    <w:rsid w:val="000614BC"/>
    <w:rsid w:val="000618C4"/>
    <w:rsid w:val="00061EAF"/>
    <w:rsid w:val="0006350A"/>
    <w:rsid w:val="00063DFE"/>
    <w:rsid w:val="000643A5"/>
    <w:rsid w:val="00064B85"/>
    <w:rsid w:val="00065559"/>
    <w:rsid w:val="00066368"/>
    <w:rsid w:val="000666C0"/>
    <w:rsid w:val="000675E3"/>
    <w:rsid w:val="000676A7"/>
    <w:rsid w:val="000700B0"/>
    <w:rsid w:val="00070568"/>
    <w:rsid w:val="0007086A"/>
    <w:rsid w:val="0007095D"/>
    <w:rsid w:val="00070AC8"/>
    <w:rsid w:val="00071B89"/>
    <w:rsid w:val="00072663"/>
    <w:rsid w:val="00073284"/>
    <w:rsid w:val="000739F0"/>
    <w:rsid w:val="0007672A"/>
    <w:rsid w:val="0007780B"/>
    <w:rsid w:val="00077C21"/>
    <w:rsid w:val="00077D6B"/>
    <w:rsid w:val="00080634"/>
    <w:rsid w:val="00080733"/>
    <w:rsid w:val="00083E1F"/>
    <w:rsid w:val="000855AA"/>
    <w:rsid w:val="000857DA"/>
    <w:rsid w:val="00090F14"/>
    <w:rsid w:val="000910B6"/>
    <w:rsid w:val="00092E8C"/>
    <w:rsid w:val="00093B2E"/>
    <w:rsid w:val="00093B48"/>
    <w:rsid w:val="00094146"/>
    <w:rsid w:val="000A0556"/>
    <w:rsid w:val="000A0F8D"/>
    <w:rsid w:val="000A0F92"/>
    <w:rsid w:val="000A1068"/>
    <w:rsid w:val="000A1730"/>
    <w:rsid w:val="000A22A0"/>
    <w:rsid w:val="000A2573"/>
    <w:rsid w:val="000A331C"/>
    <w:rsid w:val="000A3557"/>
    <w:rsid w:val="000A3713"/>
    <w:rsid w:val="000A390F"/>
    <w:rsid w:val="000A4864"/>
    <w:rsid w:val="000A4C9B"/>
    <w:rsid w:val="000A54CE"/>
    <w:rsid w:val="000A5602"/>
    <w:rsid w:val="000A72EA"/>
    <w:rsid w:val="000A7AD8"/>
    <w:rsid w:val="000A7CD5"/>
    <w:rsid w:val="000B009E"/>
    <w:rsid w:val="000B03F7"/>
    <w:rsid w:val="000B06DE"/>
    <w:rsid w:val="000B12AA"/>
    <w:rsid w:val="000B1BE4"/>
    <w:rsid w:val="000B1CA1"/>
    <w:rsid w:val="000B245F"/>
    <w:rsid w:val="000B2BCB"/>
    <w:rsid w:val="000B4CC8"/>
    <w:rsid w:val="000B511A"/>
    <w:rsid w:val="000B517F"/>
    <w:rsid w:val="000B6812"/>
    <w:rsid w:val="000B7545"/>
    <w:rsid w:val="000B78E2"/>
    <w:rsid w:val="000C0A4C"/>
    <w:rsid w:val="000C2ACF"/>
    <w:rsid w:val="000C5A24"/>
    <w:rsid w:val="000C6339"/>
    <w:rsid w:val="000C68A0"/>
    <w:rsid w:val="000C7E5C"/>
    <w:rsid w:val="000D03FF"/>
    <w:rsid w:val="000D11A7"/>
    <w:rsid w:val="000D1CC8"/>
    <w:rsid w:val="000D200A"/>
    <w:rsid w:val="000D4A13"/>
    <w:rsid w:val="000D771C"/>
    <w:rsid w:val="000E137D"/>
    <w:rsid w:val="000E1807"/>
    <w:rsid w:val="000E207E"/>
    <w:rsid w:val="000E3181"/>
    <w:rsid w:val="000E4530"/>
    <w:rsid w:val="000E4F8C"/>
    <w:rsid w:val="000E53B5"/>
    <w:rsid w:val="000E6850"/>
    <w:rsid w:val="000E6917"/>
    <w:rsid w:val="000E7112"/>
    <w:rsid w:val="000E7269"/>
    <w:rsid w:val="000F19FD"/>
    <w:rsid w:val="000F20AE"/>
    <w:rsid w:val="000F235C"/>
    <w:rsid w:val="000F24F0"/>
    <w:rsid w:val="000F3459"/>
    <w:rsid w:val="000F40AE"/>
    <w:rsid w:val="000F4134"/>
    <w:rsid w:val="000F4BF3"/>
    <w:rsid w:val="000F4D40"/>
    <w:rsid w:val="000F516C"/>
    <w:rsid w:val="000F565B"/>
    <w:rsid w:val="000F5EDD"/>
    <w:rsid w:val="000F7D0C"/>
    <w:rsid w:val="00101802"/>
    <w:rsid w:val="00103118"/>
    <w:rsid w:val="00103CFF"/>
    <w:rsid w:val="00104273"/>
    <w:rsid w:val="0010454A"/>
    <w:rsid w:val="0010466C"/>
    <w:rsid w:val="00105F32"/>
    <w:rsid w:val="00106160"/>
    <w:rsid w:val="0010644E"/>
    <w:rsid w:val="00106B36"/>
    <w:rsid w:val="00106F0A"/>
    <w:rsid w:val="00107CBD"/>
    <w:rsid w:val="00107E24"/>
    <w:rsid w:val="00107E82"/>
    <w:rsid w:val="00111554"/>
    <w:rsid w:val="00115851"/>
    <w:rsid w:val="00122C8E"/>
    <w:rsid w:val="001237BD"/>
    <w:rsid w:val="00124A7F"/>
    <w:rsid w:val="001252E6"/>
    <w:rsid w:val="00131739"/>
    <w:rsid w:val="00131A91"/>
    <w:rsid w:val="00131ED4"/>
    <w:rsid w:val="001320D1"/>
    <w:rsid w:val="00132476"/>
    <w:rsid w:val="00133AE6"/>
    <w:rsid w:val="001352F6"/>
    <w:rsid w:val="00135594"/>
    <w:rsid w:val="00136335"/>
    <w:rsid w:val="00136B0C"/>
    <w:rsid w:val="00136C8F"/>
    <w:rsid w:val="001377AF"/>
    <w:rsid w:val="00137C02"/>
    <w:rsid w:val="00137F24"/>
    <w:rsid w:val="00141587"/>
    <w:rsid w:val="00141DA8"/>
    <w:rsid w:val="001440D6"/>
    <w:rsid w:val="00144CA9"/>
    <w:rsid w:val="00145F5E"/>
    <w:rsid w:val="00146C65"/>
    <w:rsid w:val="00147102"/>
    <w:rsid w:val="00147A91"/>
    <w:rsid w:val="001505CE"/>
    <w:rsid w:val="00150789"/>
    <w:rsid w:val="0015182D"/>
    <w:rsid w:val="00152B32"/>
    <w:rsid w:val="00153D94"/>
    <w:rsid w:val="001542E9"/>
    <w:rsid w:val="00154327"/>
    <w:rsid w:val="00154418"/>
    <w:rsid w:val="001559FE"/>
    <w:rsid w:val="001566B6"/>
    <w:rsid w:val="001566BA"/>
    <w:rsid w:val="0016180B"/>
    <w:rsid w:val="00161B47"/>
    <w:rsid w:val="00161F06"/>
    <w:rsid w:val="00162D0A"/>
    <w:rsid w:val="00164089"/>
    <w:rsid w:val="00164E74"/>
    <w:rsid w:val="001666B2"/>
    <w:rsid w:val="0016693E"/>
    <w:rsid w:val="00166B12"/>
    <w:rsid w:val="001672FD"/>
    <w:rsid w:val="0016787A"/>
    <w:rsid w:val="00171427"/>
    <w:rsid w:val="001716CC"/>
    <w:rsid w:val="001731AF"/>
    <w:rsid w:val="001731DF"/>
    <w:rsid w:val="00173773"/>
    <w:rsid w:val="00175C85"/>
    <w:rsid w:val="00176621"/>
    <w:rsid w:val="00177896"/>
    <w:rsid w:val="001806AD"/>
    <w:rsid w:val="001853F2"/>
    <w:rsid w:val="001857EE"/>
    <w:rsid w:val="001918B5"/>
    <w:rsid w:val="00193D67"/>
    <w:rsid w:val="001957A2"/>
    <w:rsid w:val="0019587F"/>
    <w:rsid w:val="00196A9B"/>
    <w:rsid w:val="00196F93"/>
    <w:rsid w:val="001971F4"/>
    <w:rsid w:val="001A0655"/>
    <w:rsid w:val="001A24C0"/>
    <w:rsid w:val="001A33B8"/>
    <w:rsid w:val="001A3F06"/>
    <w:rsid w:val="001A3F45"/>
    <w:rsid w:val="001A4777"/>
    <w:rsid w:val="001A48B4"/>
    <w:rsid w:val="001A4A6C"/>
    <w:rsid w:val="001A54B4"/>
    <w:rsid w:val="001A553A"/>
    <w:rsid w:val="001A622D"/>
    <w:rsid w:val="001A7065"/>
    <w:rsid w:val="001A719D"/>
    <w:rsid w:val="001A7A7B"/>
    <w:rsid w:val="001B08DA"/>
    <w:rsid w:val="001B2C18"/>
    <w:rsid w:val="001B43AB"/>
    <w:rsid w:val="001B5619"/>
    <w:rsid w:val="001B5CBF"/>
    <w:rsid w:val="001B6C7E"/>
    <w:rsid w:val="001B77B7"/>
    <w:rsid w:val="001C057D"/>
    <w:rsid w:val="001C0F4A"/>
    <w:rsid w:val="001C14E5"/>
    <w:rsid w:val="001C1629"/>
    <w:rsid w:val="001C2011"/>
    <w:rsid w:val="001C2095"/>
    <w:rsid w:val="001C2348"/>
    <w:rsid w:val="001C253F"/>
    <w:rsid w:val="001C4539"/>
    <w:rsid w:val="001C48B2"/>
    <w:rsid w:val="001C6993"/>
    <w:rsid w:val="001C6C67"/>
    <w:rsid w:val="001C7642"/>
    <w:rsid w:val="001C77F6"/>
    <w:rsid w:val="001C78A3"/>
    <w:rsid w:val="001D1F3A"/>
    <w:rsid w:val="001D29A9"/>
    <w:rsid w:val="001D2F62"/>
    <w:rsid w:val="001D3DC5"/>
    <w:rsid w:val="001D5795"/>
    <w:rsid w:val="001D5AF6"/>
    <w:rsid w:val="001D5BC9"/>
    <w:rsid w:val="001D68B0"/>
    <w:rsid w:val="001D6A8C"/>
    <w:rsid w:val="001D6EAA"/>
    <w:rsid w:val="001D71C5"/>
    <w:rsid w:val="001D7435"/>
    <w:rsid w:val="001D7828"/>
    <w:rsid w:val="001E010E"/>
    <w:rsid w:val="001E2269"/>
    <w:rsid w:val="001E2545"/>
    <w:rsid w:val="001E2914"/>
    <w:rsid w:val="001E34D7"/>
    <w:rsid w:val="001E3C94"/>
    <w:rsid w:val="001E4DC7"/>
    <w:rsid w:val="001E4EF7"/>
    <w:rsid w:val="001E6243"/>
    <w:rsid w:val="001E649E"/>
    <w:rsid w:val="001E7E32"/>
    <w:rsid w:val="001F097F"/>
    <w:rsid w:val="001F0996"/>
    <w:rsid w:val="001F0B2A"/>
    <w:rsid w:val="001F1665"/>
    <w:rsid w:val="001F2595"/>
    <w:rsid w:val="001F367D"/>
    <w:rsid w:val="001F6D8D"/>
    <w:rsid w:val="001F7D5C"/>
    <w:rsid w:val="0020094E"/>
    <w:rsid w:val="00200A53"/>
    <w:rsid w:val="00200B71"/>
    <w:rsid w:val="00201B50"/>
    <w:rsid w:val="00201E14"/>
    <w:rsid w:val="0020230F"/>
    <w:rsid w:val="002044FD"/>
    <w:rsid w:val="00204510"/>
    <w:rsid w:val="00204B3D"/>
    <w:rsid w:val="00205AD3"/>
    <w:rsid w:val="002063C6"/>
    <w:rsid w:val="002063DA"/>
    <w:rsid w:val="00206C65"/>
    <w:rsid w:val="00207014"/>
    <w:rsid w:val="002077FF"/>
    <w:rsid w:val="00207C07"/>
    <w:rsid w:val="00215DB8"/>
    <w:rsid w:val="00217B2F"/>
    <w:rsid w:val="00217CCB"/>
    <w:rsid w:val="002206B9"/>
    <w:rsid w:val="002218D0"/>
    <w:rsid w:val="00222665"/>
    <w:rsid w:val="002233EE"/>
    <w:rsid w:val="002237A7"/>
    <w:rsid w:val="00223A17"/>
    <w:rsid w:val="00226798"/>
    <w:rsid w:val="00226C7A"/>
    <w:rsid w:val="00226D76"/>
    <w:rsid w:val="00226FEE"/>
    <w:rsid w:val="0022718A"/>
    <w:rsid w:val="00232C89"/>
    <w:rsid w:val="00232CBA"/>
    <w:rsid w:val="002332F9"/>
    <w:rsid w:val="0023347F"/>
    <w:rsid w:val="00236515"/>
    <w:rsid w:val="00237283"/>
    <w:rsid w:val="00237B87"/>
    <w:rsid w:val="00237BDF"/>
    <w:rsid w:val="00240253"/>
    <w:rsid w:val="002405DC"/>
    <w:rsid w:val="0024097C"/>
    <w:rsid w:val="00240AA3"/>
    <w:rsid w:val="002425D9"/>
    <w:rsid w:val="00242D8B"/>
    <w:rsid w:val="00242D98"/>
    <w:rsid w:val="002433FD"/>
    <w:rsid w:val="002434F7"/>
    <w:rsid w:val="002435A0"/>
    <w:rsid w:val="00244D0D"/>
    <w:rsid w:val="00244E06"/>
    <w:rsid w:val="00245E50"/>
    <w:rsid w:val="00250394"/>
    <w:rsid w:val="002503E6"/>
    <w:rsid w:val="00250CE0"/>
    <w:rsid w:val="00252076"/>
    <w:rsid w:val="002521F6"/>
    <w:rsid w:val="002529EE"/>
    <w:rsid w:val="002531C2"/>
    <w:rsid w:val="002557A3"/>
    <w:rsid w:val="00255F35"/>
    <w:rsid w:val="002566DF"/>
    <w:rsid w:val="00256975"/>
    <w:rsid w:val="00256D8F"/>
    <w:rsid w:val="002603E4"/>
    <w:rsid w:val="002619B3"/>
    <w:rsid w:val="00266B01"/>
    <w:rsid w:val="00271A8D"/>
    <w:rsid w:val="002731DC"/>
    <w:rsid w:val="00273459"/>
    <w:rsid w:val="00273BB8"/>
    <w:rsid w:val="00274DFB"/>
    <w:rsid w:val="00274E0C"/>
    <w:rsid w:val="00275C16"/>
    <w:rsid w:val="00276369"/>
    <w:rsid w:val="002772D1"/>
    <w:rsid w:val="00277D88"/>
    <w:rsid w:val="00280468"/>
    <w:rsid w:val="00281063"/>
    <w:rsid w:val="0028483D"/>
    <w:rsid w:val="00284E38"/>
    <w:rsid w:val="00285205"/>
    <w:rsid w:val="00286244"/>
    <w:rsid w:val="00286A5D"/>
    <w:rsid w:val="002902F9"/>
    <w:rsid w:val="0029107D"/>
    <w:rsid w:val="00291942"/>
    <w:rsid w:val="00291F50"/>
    <w:rsid w:val="00293837"/>
    <w:rsid w:val="002952C5"/>
    <w:rsid w:val="002955F1"/>
    <w:rsid w:val="0029571A"/>
    <w:rsid w:val="00296C7C"/>
    <w:rsid w:val="002A134C"/>
    <w:rsid w:val="002A1A18"/>
    <w:rsid w:val="002A1D17"/>
    <w:rsid w:val="002A237A"/>
    <w:rsid w:val="002A2844"/>
    <w:rsid w:val="002A3C39"/>
    <w:rsid w:val="002A51B0"/>
    <w:rsid w:val="002A53A5"/>
    <w:rsid w:val="002A540A"/>
    <w:rsid w:val="002A635C"/>
    <w:rsid w:val="002A6FCA"/>
    <w:rsid w:val="002A6FD5"/>
    <w:rsid w:val="002A73AB"/>
    <w:rsid w:val="002A7EAC"/>
    <w:rsid w:val="002A7F39"/>
    <w:rsid w:val="002B0BCC"/>
    <w:rsid w:val="002B173D"/>
    <w:rsid w:val="002B233C"/>
    <w:rsid w:val="002B28A9"/>
    <w:rsid w:val="002B2BE8"/>
    <w:rsid w:val="002B2D42"/>
    <w:rsid w:val="002B3EA7"/>
    <w:rsid w:val="002B7365"/>
    <w:rsid w:val="002B73B5"/>
    <w:rsid w:val="002B7DB7"/>
    <w:rsid w:val="002C030E"/>
    <w:rsid w:val="002C072A"/>
    <w:rsid w:val="002C0880"/>
    <w:rsid w:val="002C1C5E"/>
    <w:rsid w:val="002C279D"/>
    <w:rsid w:val="002C283F"/>
    <w:rsid w:val="002C3F2E"/>
    <w:rsid w:val="002C601F"/>
    <w:rsid w:val="002C670D"/>
    <w:rsid w:val="002C6A9B"/>
    <w:rsid w:val="002C7A8A"/>
    <w:rsid w:val="002D0A61"/>
    <w:rsid w:val="002D14A2"/>
    <w:rsid w:val="002D1DB7"/>
    <w:rsid w:val="002D2050"/>
    <w:rsid w:val="002D2698"/>
    <w:rsid w:val="002D281C"/>
    <w:rsid w:val="002D3CA1"/>
    <w:rsid w:val="002D3D25"/>
    <w:rsid w:val="002D4FC6"/>
    <w:rsid w:val="002D63C9"/>
    <w:rsid w:val="002E00ED"/>
    <w:rsid w:val="002E095C"/>
    <w:rsid w:val="002E0EEA"/>
    <w:rsid w:val="002E189B"/>
    <w:rsid w:val="002E2A4B"/>
    <w:rsid w:val="002E3B31"/>
    <w:rsid w:val="002E43E3"/>
    <w:rsid w:val="002E48DF"/>
    <w:rsid w:val="002E6150"/>
    <w:rsid w:val="002E6B68"/>
    <w:rsid w:val="002E7623"/>
    <w:rsid w:val="002E7A4D"/>
    <w:rsid w:val="002F0B18"/>
    <w:rsid w:val="002F2099"/>
    <w:rsid w:val="002F28F6"/>
    <w:rsid w:val="002F31F8"/>
    <w:rsid w:val="002F3653"/>
    <w:rsid w:val="002F3672"/>
    <w:rsid w:val="002F4352"/>
    <w:rsid w:val="002F44CD"/>
    <w:rsid w:val="002F4B59"/>
    <w:rsid w:val="002F61B1"/>
    <w:rsid w:val="002F63A1"/>
    <w:rsid w:val="002F7750"/>
    <w:rsid w:val="0030049B"/>
    <w:rsid w:val="00301ECE"/>
    <w:rsid w:val="003034E4"/>
    <w:rsid w:val="00306680"/>
    <w:rsid w:val="0030689B"/>
    <w:rsid w:val="00312CB5"/>
    <w:rsid w:val="0031344D"/>
    <w:rsid w:val="003145AB"/>
    <w:rsid w:val="00314C9F"/>
    <w:rsid w:val="00314EC6"/>
    <w:rsid w:val="003165F6"/>
    <w:rsid w:val="00317560"/>
    <w:rsid w:val="00317709"/>
    <w:rsid w:val="00317848"/>
    <w:rsid w:val="00317C6A"/>
    <w:rsid w:val="00320F55"/>
    <w:rsid w:val="00323010"/>
    <w:rsid w:val="003230E5"/>
    <w:rsid w:val="003237A2"/>
    <w:rsid w:val="00324ABE"/>
    <w:rsid w:val="00324ED3"/>
    <w:rsid w:val="00326615"/>
    <w:rsid w:val="003268A9"/>
    <w:rsid w:val="00326F03"/>
    <w:rsid w:val="00330232"/>
    <w:rsid w:val="00330551"/>
    <w:rsid w:val="00330EF3"/>
    <w:rsid w:val="00331F83"/>
    <w:rsid w:val="00333422"/>
    <w:rsid w:val="003337FF"/>
    <w:rsid w:val="0033447C"/>
    <w:rsid w:val="0033522B"/>
    <w:rsid w:val="0033530B"/>
    <w:rsid w:val="0034080F"/>
    <w:rsid w:val="00342564"/>
    <w:rsid w:val="00342B15"/>
    <w:rsid w:val="003440FF"/>
    <w:rsid w:val="00344943"/>
    <w:rsid w:val="003473D5"/>
    <w:rsid w:val="003503AF"/>
    <w:rsid w:val="0035175E"/>
    <w:rsid w:val="003518AD"/>
    <w:rsid w:val="0035250A"/>
    <w:rsid w:val="00354237"/>
    <w:rsid w:val="00354D77"/>
    <w:rsid w:val="003570B9"/>
    <w:rsid w:val="0035710F"/>
    <w:rsid w:val="00360325"/>
    <w:rsid w:val="00362840"/>
    <w:rsid w:val="00363314"/>
    <w:rsid w:val="00364741"/>
    <w:rsid w:val="003658D8"/>
    <w:rsid w:val="00366059"/>
    <w:rsid w:val="003662B0"/>
    <w:rsid w:val="00366428"/>
    <w:rsid w:val="00366D0B"/>
    <w:rsid w:val="00370F64"/>
    <w:rsid w:val="00371F7B"/>
    <w:rsid w:val="003743B1"/>
    <w:rsid w:val="0037461A"/>
    <w:rsid w:val="00374C11"/>
    <w:rsid w:val="00375AC3"/>
    <w:rsid w:val="00376F0C"/>
    <w:rsid w:val="00377404"/>
    <w:rsid w:val="00377452"/>
    <w:rsid w:val="00381952"/>
    <w:rsid w:val="00381DEC"/>
    <w:rsid w:val="00382BD7"/>
    <w:rsid w:val="0038334E"/>
    <w:rsid w:val="003837A0"/>
    <w:rsid w:val="003844D2"/>
    <w:rsid w:val="00385242"/>
    <w:rsid w:val="003855B5"/>
    <w:rsid w:val="00387FB4"/>
    <w:rsid w:val="00391015"/>
    <w:rsid w:val="00392EE6"/>
    <w:rsid w:val="003932D8"/>
    <w:rsid w:val="00393A08"/>
    <w:rsid w:val="00395B6D"/>
    <w:rsid w:val="00395C07"/>
    <w:rsid w:val="00396125"/>
    <w:rsid w:val="003A0431"/>
    <w:rsid w:val="003A1942"/>
    <w:rsid w:val="003A27C2"/>
    <w:rsid w:val="003A31B5"/>
    <w:rsid w:val="003A33D3"/>
    <w:rsid w:val="003A63EE"/>
    <w:rsid w:val="003A76E6"/>
    <w:rsid w:val="003A7897"/>
    <w:rsid w:val="003A7BFF"/>
    <w:rsid w:val="003B0D29"/>
    <w:rsid w:val="003B13DC"/>
    <w:rsid w:val="003B13EA"/>
    <w:rsid w:val="003B1545"/>
    <w:rsid w:val="003B3627"/>
    <w:rsid w:val="003B3969"/>
    <w:rsid w:val="003B595C"/>
    <w:rsid w:val="003C01E6"/>
    <w:rsid w:val="003C0DF3"/>
    <w:rsid w:val="003C0EEA"/>
    <w:rsid w:val="003C1729"/>
    <w:rsid w:val="003C2FDC"/>
    <w:rsid w:val="003C3EF4"/>
    <w:rsid w:val="003C41F8"/>
    <w:rsid w:val="003C4748"/>
    <w:rsid w:val="003C4AAE"/>
    <w:rsid w:val="003C53B1"/>
    <w:rsid w:val="003C5613"/>
    <w:rsid w:val="003C5694"/>
    <w:rsid w:val="003C5FBE"/>
    <w:rsid w:val="003D1135"/>
    <w:rsid w:val="003D172D"/>
    <w:rsid w:val="003D180E"/>
    <w:rsid w:val="003D1C2B"/>
    <w:rsid w:val="003D36A7"/>
    <w:rsid w:val="003D48F5"/>
    <w:rsid w:val="003D51B2"/>
    <w:rsid w:val="003D63E8"/>
    <w:rsid w:val="003D69C7"/>
    <w:rsid w:val="003D6B3E"/>
    <w:rsid w:val="003E29BC"/>
    <w:rsid w:val="003E2DDB"/>
    <w:rsid w:val="003E4BE0"/>
    <w:rsid w:val="003E6274"/>
    <w:rsid w:val="003E637D"/>
    <w:rsid w:val="003E6C77"/>
    <w:rsid w:val="003E7D8B"/>
    <w:rsid w:val="003F0974"/>
    <w:rsid w:val="003F0FEE"/>
    <w:rsid w:val="003F100D"/>
    <w:rsid w:val="003F22F2"/>
    <w:rsid w:val="003F2E65"/>
    <w:rsid w:val="003F397D"/>
    <w:rsid w:val="003F3A9A"/>
    <w:rsid w:val="003F3F93"/>
    <w:rsid w:val="003F3FEF"/>
    <w:rsid w:val="003F449F"/>
    <w:rsid w:val="003F614D"/>
    <w:rsid w:val="003F632A"/>
    <w:rsid w:val="003F64A4"/>
    <w:rsid w:val="003F77B4"/>
    <w:rsid w:val="003F7ECE"/>
    <w:rsid w:val="0040001C"/>
    <w:rsid w:val="00400085"/>
    <w:rsid w:val="004001FC"/>
    <w:rsid w:val="00400619"/>
    <w:rsid w:val="00400739"/>
    <w:rsid w:val="00401422"/>
    <w:rsid w:val="00401A93"/>
    <w:rsid w:val="00401BAD"/>
    <w:rsid w:val="00402E3E"/>
    <w:rsid w:val="00403C80"/>
    <w:rsid w:val="00405B0C"/>
    <w:rsid w:val="00406480"/>
    <w:rsid w:val="0040663E"/>
    <w:rsid w:val="004067FB"/>
    <w:rsid w:val="004074F9"/>
    <w:rsid w:val="0041042D"/>
    <w:rsid w:val="00411B3C"/>
    <w:rsid w:val="004137DD"/>
    <w:rsid w:val="0041381B"/>
    <w:rsid w:val="00414723"/>
    <w:rsid w:val="004149C0"/>
    <w:rsid w:val="00414FC4"/>
    <w:rsid w:val="0041579D"/>
    <w:rsid w:val="00416EA4"/>
    <w:rsid w:val="00417435"/>
    <w:rsid w:val="00420068"/>
    <w:rsid w:val="0042015A"/>
    <w:rsid w:val="004204DE"/>
    <w:rsid w:val="0042150D"/>
    <w:rsid w:val="00421F88"/>
    <w:rsid w:val="004225BC"/>
    <w:rsid w:val="00424536"/>
    <w:rsid w:val="004257BE"/>
    <w:rsid w:val="00426D96"/>
    <w:rsid w:val="00427845"/>
    <w:rsid w:val="00427B45"/>
    <w:rsid w:val="00432D87"/>
    <w:rsid w:val="0043367C"/>
    <w:rsid w:val="00434EC5"/>
    <w:rsid w:val="00435014"/>
    <w:rsid w:val="00435442"/>
    <w:rsid w:val="00436CF7"/>
    <w:rsid w:val="00436F4E"/>
    <w:rsid w:val="004373AA"/>
    <w:rsid w:val="00437860"/>
    <w:rsid w:val="004404E0"/>
    <w:rsid w:val="0044127C"/>
    <w:rsid w:val="00442717"/>
    <w:rsid w:val="004427E6"/>
    <w:rsid w:val="004434C0"/>
    <w:rsid w:val="00443999"/>
    <w:rsid w:val="00444166"/>
    <w:rsid w:val="0044432C"/>
    <w:rsid w:val="00445571"/>
    <w:rsid w:val="00451AE2"/>
    <w:rsid w:val="00452161"/>
    <w:rsid w:val="004525B2"/>
    <w:rsid w:val="00452D84"/>
    <w:rsid w:val="00453C0B"/>
    <w:rsid w:val="00454300"/>
    <w:rsid w:val="0045537D"/>
    <w:rsid w:val="00455767"/>
    <w:rsid w:val="0045628A"/>
    <w:rsid w:val="00456E06"/>
    <w:rsid w:val="004578E8"/>
    <w:rsid w:val="00457F99"/>
    <w:rsid w:val="00464E2C"/>
    <w:rsid w:val="004655D1"/>
    <w:rsid w:val="00467B06"/>
    <w:rsid w:val="0047031A"/>
    <w:rsid w:val="00471F72"/>
    <w:rsid w:val="00472423"/>
    <w:rsid w:val="00473D1E"/>
    <w:rsid w:val="00473ECA"/>
    <w:rsid w:val="0047458B"/>
    <w:rsid w:val="004745E8"/>
    <w:rsid w:val="00474780"/>
    <w:rsid w:val="00476300"/>
    <w:rsid w:val="0047734F"/>
    <w:rsid w:val="00480311"/>
    <w:rsid w:val="00480707"/>
    <w:rsid w:val="00481886"/>
    <w:rsid w:val="00481FC0"/>
    <w:rsid w:val="0048321C"/>
    <w:rsid w:val="00483D3D"/>
    <w:rsid w:val="00484999"/>
    <w:rsid w:val="00486AA2"/>
    <w:rsid w:val="00490A78"/>
    <w:rsid w:val="0049201A"/>
    <w:rsid w:val="00493EDC"/>
    <w:rsid w:val="00494377"/>
    <w:rsid w:val="004951C1"/>
    <w:rsid w:val="00495B21"/>
    <w:rsid w:val="004960A7"/>
    <w:rsid w:val="00496C02"/>
    <w:rsid w:val="00497C83"/>
    <w:rsid w:val="004A03B3"/>
    <w:rsid w:val="004A045E"/>
    <w:rsid w:val="004A12A4"/>
    <w:rsid w:val="004A1446"/>
    <w:rsid w:val="004A2983"/>
    <w:rsid w:val="004A2D3C"/>
    <w:rsid w:val="004A40F3"/>
    <w:rsid w:val="004A4E84"/>
    <w:rsid w:val="004A5423"/>
    <w:rsid w:val="004A6189"/>
    <w:rsid w:val="004A6A80"/>
    <w:rsid w:val="004A79D1"/>
    <w:rsid w:val="004B3416"/>
    <w:rsid w:val="004B3DE9"/>
    <w:rsid w:val="004B7ADA"/>
    <w:rsid w:val="004B7D19"/>
    <w:rsid w:val="004C03DF"/>
    <w:rsid w:val="004C2655"/>
    <w:rsid w:val="004C328F"/>
    <w:rsid w:val="004C51B9"/>
    <w:rsid w:val="004C5D42"/>
    <w:rsid w:val="004C734F"/>
    <w:rsid w:val="004D05D2"/>
    <w:rsid w:val="004D076C"/>
    <w:rsid w:val="004D2C83"/>
    <w:rsid w:val="004D306D"/>
    <w:rsid w:val="004D4B74"/>
    <w:rsid w:val="004D5F44"/>
    <w:rsid w:val="004D5F66"/>
    <w:rsid w:val="004D7AFF"/>
    <w:rsid w:val="004E035F"/>
    <w:rsid w:val="004E03E3"/>
    <w:rsid w:val="004E5871"/>
    <w:rsid w:val="004E5D92"/>
    <w:rsid w:val="004E75F0"/>
    <w:rsid w:val="004F03BD"/>
    <w:rsid w:val="004F0926"/>
    <w:rsid w:val="004F10CF"/>
    <w:rsid w:val="004F258E"/>
    <w:rsid w:val="004F366F"/>
    <w:rsid w:val="004F3E10"/>
    <w:rsid w:val="004F5C7F"/>
    <w:rsid w:val="004F5E8F"/>
    <w:rsid w:val="004F6F4A"/>
    <w:rsid w:val="0050007B"/>
    <w:rsid w:val="0050046B"/>
    <w:rsid w:val="00500D45"/>
    <w:rsid w:val="00501CF6"/>
    <w:rsid w:val="005025E3"/>
    <w:rsid w:val="00502936"/>
    <w:rsid w:val="00503E62"/>
    <w:rsid w:val="00504748"/>
    <w:rsid w:val="00504EFA"/>
    <w:rsid w:val="005057F0"/>
    <w:rsid w:val="00511508"/>
    <w:rsid w:val="00511950"/>
    <w:rsid w:val="00513F37"/>
    <w:rsid w:val="00515F5D"/>
    <w:rsid w:val="00516420"/>
    <w:rsid w:val="00517368"/>
    <w:rsid w:val="00517612"/>
    <w:rsid w:val="00517E7A"/>
    <w:rsid w:val="00517F71"/>
    <w:rsid w:val="00521198"/>
    <w:rsid w:val="00521BEB"/>
    <w:rsid w:val="00522083"/>
    <w:rsid w:val="00523F99"/>
    <w:rsid w:val="00524460"/>
    <w:rsid w:val="005247CD"/>
    <w:rsid w:val="00524929"/>
    <w:rsid w:val="00526446"/>
    <w:rsid w:val="00526EDC"/>
    <w:rsid w:val="00530412"/>
    <w:rsid w:val="0053074A"/>
    <w:rsid w:val="00532980"/>
    <w:rsid w:val="00533902"/>
    <w:rsid w:val="0053497B"/>
    <w:rsid w:val="0053498E"/>
    <w:rsid w:val="00534AE3"/>
    <w:rsid w:val="00534B29"/>
    <w:rsid w:val="00534E05"/>
    <w:rsid w:val="005356E2"/>
    <w:rsid w:val="0053596F"/>
    <w:rsid w:val="00535DD8"/>
    <w:rsid w:val="00536C32"/>
    <w:rsid w:val="00536C8A"/>
    <w:rsid w:val="00536FD9"/>
    <w:rsid w:val="00537192"/>
    <w:rsid w:val="0054126C"/>
    <w:rsid w:val="00541725"/>
    <w:rsid w:val="00542D61"/>
    <w:rsid w:val="00543173"/>
    <w:rsid w:val="00543430"/>
    <w:rsid w:val="00543D54"/>
    <w:rsid w:val="00545F89"/>
    <w:rsid w:val="005462FE"/>
    <w:rsid w:val="00546314"/>
    <w:rsid w:val="005467AB"/>
    <w:rsid w:val="005474C3"/>
    <w:rsid w:val="00547A41"/>
    <w:rsid w:val="00547ACE"/>
    <w:rsid w:val="005507F6"/>
    <w:rsid w:val="00551CDF"/>
    <w:rsid w:val="00551D43"/>
    <w:rsid w:val="00552044"/>
    <w:rsid w:val="005523C3"/>
    <w:rsid w:val="00553BC1"/>
    <w:rsid w:val="00553E89"/>
    <w:rsid w:val="00554E2F"/>
    <w:rsid w:val="00554FF6"/>
    <w:rsid w:val="005551A9"/>
    <w:rsid w:val="005606A2"/>
    <w:rsid w:val="00561C67"/>
    <w:rsid w:val="00561EB6"/>
    <w:rsid w:val="005629CA"/>
    <w:rsid w:val="005633EA"/>
    <w:rsid w:val="00564E19"/>
    <w:rsid w:val="00565027"/>
    <w:rsid w:val="00565586"/>
    <w:rsid w:val="00565F61"/>
    <w:rsid w:val="00567BB9"/>
    <w:rsid w:val="00572F5A"/>
    <w:rsid w:val="00573F03"/>
    <w:rsid w:val="00575C53"/>
    <w:rsid w:val="00575DCC"/>
    <w:rsid w:val="005760D8"/>
    <w:rsid w:val="00577170"/>
    <w:rsid w:val="005800B5"/>
    <w:rsid w:val="00580426"/>
    <w:rsid w:val="00580CFA"/>
    <w:rsid w:val="00581184"/>
    <w:rsid w:val="005816EF"/>
    <w:rsid w:val="00581826"/>
    <w:rsid w:val="00581B2F"/>
    <w:rsid w:val="00583AEE"/>
    <w:rsid w:val="00583E69"/>
    <w:rsid w:val="00584062"/>
    <w:rsid w:val="00584FEC"/>
    <w:rsid w:val="00585407"/>
    <w:rsid w:val="00585B86"/>
    <w:rsid w:val="00586155"/>
    <w:rsid w:val="005864F5"/>
    <w:rsid w:val="00586950"/>
    <w:rsid w:val="00586A1B"/>
    <w:rsid w:val="0059047D"/>
    <w:rsid w:val="0059078F"/>
    <w:rsid w:val="00591377"/>
    <w:rsid w:val="00593DE0"/>
    <w:rsid w:val="005946F5"/>
    <w:rsid w:val="0059798C"/>
    <w:rsid w:val="00597B58"/>
    <w:rsid w:val="00597D40"/>
    <w:rsid w:val="00597E02"/>
    <w:rsid w:val="005A0579"/>
    <w:rsid w:val="005A0BE6"/>
    <w:rsid w:val="005A184A"/>
    <w:rsid w:val="005A19EF"/>
    <w:rsid w:val="005A3690"/>
    <w:rsid w:val="005A46E6"/>
    <w:rsid w:val="005A4712"/>
    <w:rsid w:val="005A5569"/>
    <w:rsid w:val="005A6C8A"/>
    <w:rsid w:val="005A782C"/>
    <w:rsid w:val="005B02E2"/>
    <w:rsid w:val="005B2A36"/>
    <w:rsid w:val="005B3A36"/>
    <w:rsid w:val="005B3C4C"/>
    <w:rsid w:val="005B424A"/>
    <w:rsid w:val="005B4E0A"/>
    <w:rsid w:val="005B6F50"/>
    <w:rsid w:val="005B7041"/>
    <w:rsid w:val="005C0211"/>
    <w:rsid w:val="005C2E57"/>
    <w:rsid w:val="005C4FB6"/>
    <w:rsid w:val="005C62E6"/>
    <w:rsid w:val="005C6F43"/>
    <w:rsid w:val="005C73D0"/>
    <w:rsid w:val="005D026B"/>
    <w:rsid w:val="005D2DE0"/>
    <w:rsid w:val="005D3424"/>
    <w:rsid w:val="005D3685"/>
    <w:rsid w:val="005D54DC"/>
    <w:rsid w:val="005D5C3D"/>
    <w:rsid w:val="005D5D52"/>
    <w:rsid w:val="005D6F61"/>
    <w:rsid w:val="005E0619"/>
    <w:rsid w:val="005E149C"/>
    <w:rsid w:val="005E4576"/>
    <w:rsid w:val="005E4652"/>
    <w:rsid w:val="005E4C80"/>
    <w:rsid w:val="005E5D66"/>
    <w:rsid w:val="005E77F9"/>
    <w:rsid w:val="005E78AA"/>
    <w:rsid w:val="005F0771"/>
    <w:rsid w:val="005F245E"/>
    <w:rsid w:val="005F2679"/>
    <w:rsid w:val="005F2B02"/>
    <w:rsid w:val="005F2DD2"/>
    <w:rsid w:val="005F2F9F"/>
    <w:rsid w:val="005F3350"/>
    <w:rsid w:val="005F5CCF"/>
    <w:rsid w:val="005F6591"/>
    <w:rsid w:val="00600E29"/>
    <w:rsid w:val="006011AC"/>
    <w:rsid w:val="00602513"/>
    <w:rsid w:val="0060257D"/>
    <w:rsid w:val="00605241"/>
    <w:rsid w:val="006100CD"/>
    <w:rsid w:val="006106B2"/>
    <w:rsid w:val="006116E8"/>
    <w:rsid w:val="00611F8D"/>
    <w:rsid w:val="00613D95"/>
    <w:rsid w:val="0061423B"/>
    <w:rsid w:val="00614786"/>
    <w:rsid w:val="00614AEC"/>
    <w:rsid w:val="006151A4"/>
    <w:rsid w:val="00615581"/>
    <w:rsid w:val="00617AD5"/>
    <w:rsid w:val="00620784"/>
    <w:rsid w:val="00622175"/>
    <w:rsid w:val="006232BD"/>
    <w:rsid w:val="00623B4F"/>
    <w:rsid w:val="00624540"/>
    <w:rsid w:val="00624A2C"/>
    <w:rsid w:val="00624D29"/>
    <w:rsid w:val="0062694F"/>
    <w:rsid w:val="00626AB8"/>
    <w:rsid w:val="00626CF7"/>
    <w:rsid w:val="00631BF5"/>
    <w:rsid w:val="00633E94"/>
    <w:rsid w:val="00634534"/>
    <w:rsid w:val="00635B2F"/>
    <w:rsid w:val="00635F31"/>
    <w:rsid w:val="006369AA"/>
    <w:rsid w:val="006407CA"/>
    <w:rsid w:val="0064125C"/>
    <w:rsid w:val="006425BA"/>
    <w:rsid w:val="006448B9"/>
    <w:rsid w:val="00644A17"/>
    <w:rsid w:val="00644A9A"/>
    <w:rsid w:val="0064538E"/>
    <w:rsid w:val="00645507"/>
    <w:rsid w:val="0064551D"/>
    <w:rsid w:val="00645D99"/>
    <w:rsid w:val="0064629D"/>
    <w:rsid w:val="00647E53"/>
    <w:rsid w:val="006534AD"/>
    <w:rsid w:val="006548A8"/>
    <w:rsid w:val="00657700"/>
    <w:rsid w:val="00657AE0"/>
    <w:rsid w:val="00660B6F"/>
    <w:rsid w:val="0066424C"/>
    <w:rsid w:val="00664F94"/>
    <w:rsid w:val="00666597"/>
    <w:rsid w:val="00666E43"/>
    <w:rsid w:val="00667427"/>
    <w:rsid w:val="0067101C"/>
    <w:rsid w:val="00671523"/>
    <w:rsid w:val="0067216C"/>
    <w:rsid w:val="006722E5"/>
    <w:rsid w:val="0067298F"/>
    <w:rsid w:val="00672CB8"/>
    <w:rsid w:val="00673141"/>
    <w:rsid w:val="00673166"/>
    <w:rsid w:val="00673784"/>
    <w:rsid w:val="006742C4"/>
    <w:rsid w:val="006744E0"/>
    <w:rsid w:val="0067662F"/>
    <w:rsid w:val="006802B9"/>
    <w:rsid w:val="0068067D"/>
    <w:rsid w:val="00680792"/>
    <w:rsid w:val="006809B9"/>
    <w:rsid w:val="00680E2E"/>
    <w:rsid w:val="00680F81"/>
    <w:rsid w:val="00682CD3"/>
    <w:rsid w:val="00683182"/>
    <w:rsid w:val="006832BC"/>
    <w:rsid w:val="006836B0"/>
    <w:rsid w:val="006838D6"/>
    <w:rsid w:val="006846EC"/>
    <w:rsid w:val="006860CD"/>
    <w:rsid w:val="00686C05"/>
    <w:rsid w:val="00687C3F"/>
    <w:rsid w:val="0069058A"/>
    <w:rsid w:val="0069277B"/>
    <w:rsid w:val="00692B7A"/>
    <w:rsid w:val="00693093"/>
    <w:rsid w:val="006939BC"/>
    <w:rsid w:val="00693F02"/>
    <w:rsid w:val="006940A1"/>
    <w:rsid w:val="00695A75"/>
    <w:rsid w:val="006976C9"/>
    <w:rsid w:val="00697C1E"/>
    <w:rsid w:val="00697E7B"/>
    <w:rsid w:val="006A0D08"/>
    <w:rsid w:val="006A0F3A"/>
    <w:rsid w:val="006A1DBD"/>
    <w:rsid w:val="006A28E1"/>
    <w:rsid w:val="006A2C78"/>
    <w:rsid w:val="006A3FB2"/>
    <w:rsid w:val="006A73F2"/>
    <w:rsid w:val="006A7742"/>
    <w:rsid w:val="006B04FC"/>
    <w:rsid w:val="006B0631"/>
    <w:rsid w:val="006B0C4F"/>
    <w:rsid w:val="006B1734"/>
    <w:rsid w:val="006B1BCA"/>
    <w:rsid w:val="006B1E83"/>
    <w:rsid w:val="006B57DB"/>
    <w:rsid w:val="006B647E"/>
    <w:rsid w:val="006B64C7"/>
    <w:rsid w:val="006B65B0"/>
    <w:rsid w:val="006B737F"/>
    <w:rsid w:val="006B78BD"/>
    <w:rsid w:val="006B7D62"/>
    <w:rsid w:val="006C0278"/>
    <w:rsid w:val="006C2BDE"/>
    <w:rsid w:val="006C3E0E"/>
    <w:rsid w:val="006C4120"/>
    <w:rsid w:val="006C4156"/>
    <w:rsid w:val="006C4296"/>
    <w:rsid w:val="006C47F5"/>
    <w:rsid w:val="006C71B5"/>
    <w:rsid w:val="006D0855"/>
    <w:rsid w:val="006D0967"/>
    <w:rsid w:val="006D1758"/>
    <w:rsid w:val="006D286C"/>
    <w:rsid w:val="006D3662"/>
    <w:rsid w:val="006D37F7"/>
    <w:rsid w:val="006D400E"/>
    <w:rsid w:val="006D55B3"/>
    <w:rsid w:val="006D5859"/>
    <w:rsid w:val="006E005E"/>
    <w:rsid w:val="006E107F"/>
    <w:rsid w:val="006E1F14"/>
    <w:rsid w:val="006E258D"/>
    <w:rsid w:val="006E3603"/>
    <w:rsid w:val="006E3E10"/>
    <w:rsid w:val="006E5F87"/>
    <w:rsid w:val="006E6235"/>
    <w:rsid w:val="006E7C0E"/>
    <w:rsid w:val="006E7D08"/>
    <w:rsid w:val="006F0F76"/>
    <w:rsid w:val="006F21AA"/>
    <w:rsid w:val="006F34E2"/>
    <w:rsid w:val="006F4271"/>
    <w:rsid w:val="006F57FA"/>
    <w:rsid w:val="006F5818"/>
    <w:rsid w:val="006F6100"/>
    <w:rsid w:val="006F6536"/>
    <w:rsid w:val="006F6539"/>
    <w:rsid w:val="006F7257"/>
    <w:rsid w:val="00701509"/>
    <w:rsid w:val="007023DC"/>
    <w:rsid w:val="00702F4C"/>
    <w:rsid w:val="00705DC4"/>
    <w:rsid w:val="007060A0"/>
    <w:rsid w:val="00707294"/>
    <w:rsid w:val="00710034"/>
    <w:rsid w:val="00714FDD"/>
    <w:rsid w:val="00715DF8"/>
    <w:rsid w:val="00716953"/>
    <w:rsid w:val="00721464"/>
    <w:rsid w:val="00721830"/>
    <w:rsid w:val="007218EF"/>
    <w:rsid w:val="007235B4"/>
    <w:rsid w:val="00723A93"/>
    <w:rsid w:val="00723AD1"/>
    <w:rsid w:val="00724EFC"/>
    <w:rsid w:val="00726A74"/>
    <w:rsid w:val="007274B6"/>
    <w:rsid w:val="00727646"/>
    <w:rsid w:val="007276CB"/>
    <w:rsid w:val="00727A85"/>
    <w:rsid w:val="0073034D"/>
    <w:rsid w:val="00730595"/>
    <w:rsid w:val="00730AAD"/>
    <w:rsid w:val="00730BA6"/>
    <w:rsid w:val="0073168F"/>
    <w:rsid w:val="0073229E"/>
    <w:rsid w:val="0073324C"/>
    <w:rsid w:val="00733A81"/>
    <w:rsid w:val="00733DF4"/>
    <w:rsid w:val="0073425F"/>
    <w:rsid w:val="0073547A"/>
    <w:rsid w:val="00737380"/>
    <w:rsid w:val="00737946"/>
    <w:rsid w:val="00737D3D"/>
    <w:rsid w:val="007433F5"/>
    <w:rsid w:val="00743814"/>
    <w:rsid w:val="00744C0E"/>
    <w:rsid w:val="00747837"/>
    <w:rsid w:val="00747B40"/>
    <w:rsid w:val="00751B45"/>
    <w:rsid w:val="00754070"/>
    <w:rsid w:val="00754288"/>
    <w:rsid w:val="00756CF8"/>
    <w:rsid w:val="00757799"/>
    <w:rsid w:val="007579EF"/>
    <w:rsid w:val="00757AC9"/>
    <w:rsid w:val="00757D48"/>
    <w:rsid w:val="0076033A"/>
    <w:rsid w:val="007607A4"/>
    <w:rsid w:val="00760C2D"/>
    <w:rsid w:val="0076137B"/>
    <w:rsid w:val="00761553"/>
    <w:rsid w:val="00762512"/>
    <w:rsid w:val="00763629"/>
    <w:rsid w:val="00763682"/>
    <w:rsid w:val="0076384A"/>
    <w:rsid w:val="00770215"/>
    <w:rsid w:val="007703C9"/>
    <w:rsid w:val="00772418"/>
    <w:rsid w:val="00772EDF"/>
    <w:rsid w:val="00773931"/>
    <w:rsid w:val="00774136"/>
    <w:rsid w:val="00774DCC"/>
    <w:rsid w:val="00775166"/>
    <w:rsid w:val="007752D7"/>
    <w:rsid w:val="007755EB"/>
    <w:rsid w:val="007757C1"/>
    <w:rsid w:val="00775A0F"/>
    <w:rsid w:val="007768EC"/>
    <w:rsid w:val="007778C1"/>
    <w:rsid w:val="00780AF2"/>
    <w:rsid w:val="00782524"/>
    <w:rsid w:val="00783401"/>
    <w:rsid w:val="00783A0B"/>
    <w:rsid w:val="0078552D"/>
    <w:rsid w:val="00785D91"/>
    <w:rsid w:val="007863B7"/>
    <w:rsid w:val="007872B3"/>
    <w:rsid w:val="007879D4"/>
    <w:rsid w:val="0079011F"/>
    <w:rsid w:val="00790773"/>
    <w:rsid w:val="007919DF"/>
    <w:rsid w:val="00792131"/>
    <w:rsid w:val="00792FAD"/>
    <w:rsid w:val="00793F97"/>
    <w:rsid w:val="00795550"/>
    <w:rsid w:val="0079669D"/>
    <w:rsid w:val="007968DC"/>
    <w:rsid w:val="00796D5D"/>
    <w:rsid w:val="00797FDA"/>
    <w:rsid w:val="007A1F24"/>
    <w:rsid w:val="007A33E7"/>
    <w:rsid w:val="007A482B"/>
    <w:rsid w:val="007A4AEB"/>
    <w:rsid w:val="007A4C62"/>
    <w:rsid w:val="007A5CF5"/>
    <w:rsid w:val="007A6698"/>
    <w:rsid w:val="007B029D"/>
    <w:rsid w:val="007B0C13"/>
    <w:rsid w:val="007B5509"/>
    <w:rsid w:val="007B5730"/>
    <w:rsid w:val="007B5788"/>
    <w:rsid w:val="007B57A9"/>
    <w:rsid w:val="007B604D"/>
    <w:rsid w:val="007B6424"/>
    <w:rsid w:val="007C030C"/>
    <w:rsid w:val="007C18AE"/>
    <w:rsid w:val="007C2062"/>
    <w:rsid w:val="007C380E"/>
    <w:rsid w:val="007C48A9"/>
    <w:rsid w:val="007C4BDD"/>
    <w:rsid w:val="007C7EEF"/>
    <w:rsid w:val="007D1CD3"/>
    <w:rsid w:val="007D2A8D"/>
    <w:rsid w:val="007D317B"/>
    <w:rsid w:val="007D45A6"/>
    <w:rsid w:val="007D50EF"/>
    <w:rsid w:val="007D6870"/>
    <w:rsid w:val="007D6FF1"/>
    <w:rsid w:val="007E137D"/>
    <w:rsid w:val="007E13CD"/>
    <w:rsid w:val="007E20F5"/>
    <w:rsid w:val="007E3141"/>
    <w:rsid w:val="007E50CA"/>
    <w:rsid w:val="007E5492"/>
    <w:rsid w:val="007E715A"/>
    <w:rsid w:val="007F033E"/>
    <w:rsid w:val="007F0487"/>
    <w:rsid w:val="007F20B4"/>
    <w:rsid w:val="007F2A45"/>
    <w:rsid w:val="007F3063"/>
    <w:rsid w:val="007F3F8C"/>
    <w:rsid w:val="007F478C"/>
    <w:rsid w:val="007F4D16"/>
    <w:rsid w:val="007F5241"/>
    <w:rsid w:val="007F7AEC"/>
    <w:rsid w:val="007F7EE0"/>
    <w:rsid w:val="00801837"/>
    <w:rsid w:val="00802C62"/>
    <w:rsid w:val="00803E45"/>
    <w:rsid w:val="00807E2B"/>
    <w:rsid w:val="00810E58"/>
    <w:rsid w:val="008115EF"/>
    <w:rsid w:val="0081238B"/>
    <w:rsid w:val="00812751"/>
    <w:rsid w:val="00815FEB"/>
    <w:rsid w:val="008208F6"/>
    <w:rsid w:val="00820EA1"/>
    <w:rsid w:val="00821CA0"/>
    <w:rsid w:val="00823285"/>
    <w:rsid w:val="0082378E"/>
    <w:rsid w:val="00823D09"/>
    <w:rsid w:val="00824859"/>
    <w:rsid w:val="00825334"/>
    <w:rsid w:val="00825897"/>
    <w:rsid w:val="00826811"/>
    <w:rsid w:val="0082776B"/>
    <w:rsid w:val="00827ECC"/>
    <w:rsid w:val="00827F96"/>
    <w:rsid w:val="008314DA"/>
    <w:rsid w:val="00831774"/>
    <w:rsid w:val="008332D2"/>
    <w:rsid w:val="00833864"/>
    <w:rsid w:val="00834F86"/>
    <w:rsid w:val="00835766"/>
    <w:rsid w:val="00836583"/>
    <w:rsid w:val="00836F88"/>
    <w:rsid w:val="0083782B"/>
    <w:rsid w:val="00845583"/>
    <w:rsid w:val="008458BA"/>
    <w:rsid w:val="008458E9"/>
    <w:rsid w:val="00846D72"/>
    <w:rsid w:val="00847587"/>
    <w:rsid w:val="0084771F"/>
    <w:rsid w:val="00847933"/>
    <w:rsid w:val="00847B4D"/>
    <w:rsid w:val="00847E71"/>
    <w:rsid w:val="00847F65"/>
    <w:rsid w:val="00852581"/>
    <w:rsid w:val="00854C07"/>
    <w:rsid w:val="00855D53"/>
    <w:rsid w:val="00856515"/>
    <w:rsid w:val="008610C7"/>
    <w:rsid w:val="00861312"/>
    <w:rsid w:val="0086147F"/>
    <w:rsid w:val="0086149C"/>
    <w:rsid w:val="008620EF"/>
    <w:rsid w:val="0086239E"/>
    <w:rsid w:val="008631C8"/>
    <w:rsid w:val="00863701"/>
    <w:rsid w:val="00863FAF"/>
    <w:rsid w:val="008648FB"/>
    <w:rsid w:val="0086673C"/>
    <w:rsid w:val="0086689F"/>
    <w:rsid w:val="00870BAD"/>
    <w:rsid w:val="00870D0A"/>
    <w:rsid w:val="008720A0"/>
    <w:rsid w:val="00872226"/>
    <w:rsid w:val="008729C3"/>
    <w:rsid w:val="00874877"/>
    <w:rsid w:val="00875061"/>
    <w:rsid w:val="008756BB"/>
    <w:rsid w:val="00875F48"/>
    <w:rsid w:val="00877FDD"/>
    <w:rsid w:val="00882A85"/>
    <w:rsid w:val="00883801"/>
    <w:rsid w:val="00884410"/>
    <w:rsid w:val="00884AFB"/>
    <w:rsid w:val="00885486"/>
    <w:rsid w:val="0088698D"/>
    <w:rsid w:val="008872E4"/>
    <w:rsid w:val="00890E7B"/>
    <w:rsid w:val="0089182B"/>
    <w:rsid w:val="0089192F"/>
    <w:rsid w:val="00892171"/>
    <w:rsid w:val="00892EFA"/>
    <w:rsid w:val="00893D95"/>
    <w:rsid w:val="00894BE4"/>
    <w:rsid w:val="008957BA"/>
    <w:rsid w:val="0089587B"/>
    <w:rsid w:val="00895DCF"/>
    <w:rsid w:val="00896015"/>
    <w:rsid w:val="00896971"/>
    <w:rsid w:val="008A0732"/>
    <w:rsid w:val="008A2555"/>
    <w:rsid w:val="008A4448"/>
    <w:rsid w:val="008A49A3"/>
    <w:rsid w:val="008A511F"/>
    <w:rsid w:val="008A62AA"/>
    <w:rsid w:val="008A6771"/>
    <w:rsid w:val="008B00AC"/>
    <w:rsid w:val="008B0728"/>
    <w:rsid w:val="008B0FDF"/>
    <w:rsid w:val="008B12A9"/>
    <w:rsid w:val="008B40AA"/>
    <w:rsid w:val="008B64AC"/>
    <w:rsid w:val="008B6599"/>
    <w:rsid w:val="008B6A1A"/>
    <w:rsid w:val="008B6C28"/>
    <w:rsid w:val="008B7439"/>
    <w:rsid w:val="008B7A3B"/>
    <w:rsid w:val="008B7ADF"/>
    <w:rsid w:val="008B7C45"/>
    <w:rsid w:val="008C0050"/>
    <w:rsid w:val="008C09DC"/>
    <w:rsid w:val="008C36CA"/>
    <w:rsid w:val="008C48D8"/>
    <w:rsid w:val="008C5A67"/>
    <w:rsid w:val="008C79CF"/>
    <w:rsid w:val="008D122B"/>
    <w:rsid w:val="008D17AB"/>
    <w:rsid w:val="008D3339"/>
    <w:rsid w:val="008D3F26"/>
    <w:rsid w:val="008D42BB"/>
    <w:rsid w:val="008E078C"/>
    <w:rsid w:val="008E1999"/>
    <w:rsid w:val="008E304E"/>
    <w:rsid w:val="008E4AB0"/>
    <w:rsid w:val="008F19CB"/>
    <w:rsid w:val="008F1F9C"/>
    <w:rsid w:val="008F3AFC"/>
    <w:rsid w:val="008F498F"/>
    <w:rsid w:val="008F49B4"/>
    <w:rsid w:val="008F58DF"/>
    <w:rsid w:val="008F6DA8"/>
    <w:rsid w:val="008F7FC0"/>
    <w:rsid w:val="00900783"/>
    <w:rsid w:val="0090110E"/>
    <w:rsid w:val="009011BB"/>
    <w:rsid w:val="009041FD"/>
    <w:rsid w:val="0090427E"/>
    <w:rsid w:val="00904EDF"/>
    <w:rsid w:val="0091033C"/>
    <w:rsid w:val="00911447"/>
    <w:rsid w:val="00912C79"/>
    <w:rsid w:val="00913094"/>
    <w:rsid w:val="00914E33"/>
    <w:rsid w:val="0091629A"/>
    <w:rsid w:val="00916718"/>
    <w:rsid w:val="00922C88"/>
    <w:rsid w:val="00924D75"/>
    <w:rsid w:val="009254E3"/>
    <w:rsid w:val="00926A7A"/>
    <w:rsid w:val="00931E72"/>
    <w:rsid w:val="00932138"/>
    <w:rsid w:val="0093323D"/>
    <w:rsid w:val="00933679"/>
    <w:rsid w:val="00933D48"/>
    <w:rsid w:val="00934234"/>
    <w:rsid w:val="00934FAD"/>
    <w:rsid w:val="00935072"/>
    <w:rsid w:val="00936B27"/>
    <w:rsid w:val="00936D49"/>
    <w:rsid w:val="00940F79"/>
    <w:rsid w:val="0094261D"/>
    <w:rsid w:val="009437D5"/>
    <w:rsid w:val="00944D35"/>
    <w:rsid w:val="009479CC"/>
    <w:rsid w:val="009522C8"/>
    <w:rsid w:val="00952E4F"/>
    <w:rsid w:val="0095330F"/>
    <w:rsid w:val="00954516"/>
    <w:rsid w:val="00954A28"/>
    <w:rsid w:val="00954DAA"/>
    <w:rsid w:val="00960287"/>
    <w:rsid w:val="00961032"/>
    <w:rsid w:val="0096105F"/>
    <w:rsid w:val="009616F6"/>
    <w:rsid w:val="0096285E"/>
    <w:rsid w:val="00962A00"/>
    <w:rsid w:val="009635EC"/>
    <w:rsid w:val="0096366C"/>
    <w:rsid w:val="00963BA8"/>
    <w:rsid w:val="00965649"/>
    <w:rsid w:val="00966738"/>
    <w:rsid w:val="00967FA1"/>
    <w:rsid w:val="009710F1"/>
    <w:rsid w:val="00971618"/>
    <w:rsid w:val="009736A0"/>
    <w:rsid w:val="00975FD5"/>
    <w:rsid w:val="009768B0"/>
    <w:rsid w:val="00976A64"/>
    <w:rsid w:val="0097778F"/>
    <w:rsid w:val="00980366"/>
    <w:rsid w:val="00980F9D"/>
    <w:rsid w:val="00981A10"/>
    <w:rsid w:val="00981C2A"/>
    <w:rsid w:val="00982263"/>
    <w:rsid w:val="009823BA"/>
    <w:rsid w:val="00983607"/>
    <w:rsid w:val="00984A56"/>
    <w:rsid w:val="0098532E"/>
    <w:rsid w:val="009857BC"/>
    <w:rsid w:val="00987C48"/>
    <w:rsid w:val="00990EC2"/>
    <w:rsid w:val="009932CD"/>
    <w:rsid w:val="009937C3"/>
    <w:rsid w:val="00994E8B"/>
    <w:rsid w:val="009957E6"/>
    <w:rsid w:val="00995BAE"/>
    <w:rsid w:val="00997269"/>
    <w:rsid w:val="009A0661"/>
    <w:rsid w:val="009A1EFE"/>
    <w:rsid w:val="009A3D19"/>
    <w:rsid w:val="009A5354"/>
    <w:rsid w:val="009A5CBF"/>
    <w:rsid w:val="009A5E35"/>
    <w:rsid w:val="009A6CA6"/>
    <w:rsid w:val="009A716A"/>
    <w:rsid w:val="009B0D2A"/>
    <w:rsid w:val="009B1412"/>
    <w:rsid w:val="009B2037"/>
    <w:rsid w:val="009B3700"/>
    <w:rsid w:val="009B417A"/>
    <w:rsid w:val="009B42C1"/>
    <w:rsid w:val="009B4AAE"/>
    <w:rsid w:val="009B52B9"/>
    <w:rsid w:val="009B7F26"/>
    <w:rsid w:val="009C097E"/>
    <w:rsid w:val="009C0EF7"/>
    <w:rsid w:val="009C1E3C"/>
    <w:rsid w:val="009C26CD"/>
    <w:rsid w:val="009C3DA6"/>
    <w:rsid w:val="009C4198"/>
    <w:rsid w:val="009C4B0E"/>
    <w:rsid w:val="009C4BFC"/>
    <w:rsid w:val="009C54AD"/>
    <w:rsid w:val="009C60A0"/>
    <w:rsid w:val="009C700D"/>
    <w:rsid w:val="009C76B3"/>
    <w:rsid w:val="009D05D2"/>
    <w:rsid w:val="009D090D"/>
    <w:rsid w:val="009D0910"/>
    <w:rsid w:val="009D0B4B"/>
    <w:rsid w:val="009D1597"/>
    <w:rsid w:val="009D306C"/>
    <w:rsid w:val="009D331E"/>
    <w:rsid w:val="009D5BE9"/>
    <w:rsid w:val="009D6136"/>
    <w:rsid w:val="009E1335"/>
    <w:rsid w:val="009E1B0B"/>
    <w:rsid w:val="009E1F9C"/>
    <w:rsid w:val="009E2470"/>
    <w:rsid w:val="009E24CD"/>
    <w:rsid w:val="009E3A82"/>
    <w:rsid w:val="009E4513"/>
    <w:rsid w:val="009E47CA"/>
    <w:rsid w:val="009E5506"/>
    <w:rsid w:val="009E55A0"/>
    <w:rsid w:val="009E58FB"/>
    <w:rsid w:val="009E5CBF"/>
    <w:rsid w:val="009E6091"/>
    <w:rsid w:val="009F0F32"/>
    <w:rsid w:val="009F1E15"/>
    <w:rsid w:val="009F2819"/>
    <w:rsid w:val="009F45E2"/>
    <w:rsid w:val="009F4620"/>
    <w:rsid w:val="009F5BEC"/>
    <w:rsid w:val="009F5C95"/>
    <w:rsid w:val="00A00242"/>
    <w:rsid w:val="00A0354F"/>
    <w:rsid w:val="00A06E1C"/>
    <w:rsid w:val="00A078AE"/>
    <w:rsid w:val="00A07A3F"/>
    <w:rsid w:val="00A10661"/>
    <w:rsid w:val="00A1113D"/>
    <w:rsid w:val="00A111BE"/>
    <w:rsid w:val="00A11B29"/>
    <w:rsid w:val="00A11FC1"/>
    <w:rsid w:val="00A13168"/>
    <w:rsid w:val="00A13D85"/>
    <w:rsid w:val="00A13F53"/>
    <w:rsid w:val="00A14E14"/>
    <w:rsid w:val="00A14E1C"/>
    <w:rsid w:val="00A150E5"/>
    <w:rsid w:val="00A15E42"/>
    <w:rsid w:val="00A17BDE"/>
    <w:rsid w:val="00A2037D"/>
    <w:rsid w:val="00A20E6F"/>
    <w:rsid w:val="00A22DB4"/>
    <w:rsid w:val="00A254A3"/>
    <w:rsid w:val="00A25ED4"/>
    <w:rsid w:val="00A27700"/>
    <w:rsid w:val="00A278D0"/>
    <w:rsid w:val="00A30AA9"/>
    <w:rsid w:val="00A324B2"/>
    <w:rsid w:val="00A3295F"/>
    <w:rsid w:val="00A33372"/>
    <w:rsid w:val="00A3443D"/>
    <w:rsid w:val="00A34A97"/>
    <w:rsid w:val="00A35B3C"/>
    <w:rsid w:val="00A35C04"/>
    <w:rsid w:val="00A40974"/>
    <w:rsid w:val="00A40F10"/>
    <w:rsid w:val="00A4156E"/>
    <w:rsid w:val="00A42F1A"/>
    <w:rsid w:val="00A434C4"/>
    <w:rsid w:val="00A442D2"/>
    <w:rsid w:val="00A45F10"/>
    <w:rsid w:val="00A478EA"/>
    <w:rsid w:val="00A47ED7"/>
    <w:rsid w:val="00A508A0"/>
    <w:rsid w:val="00A50B18"/>
    <w:rsid w:val="00A51267"/>
    <w:rsid w:val="00A5237C"/>
    <w:rsid w:val="00A53FDA"/>
    <w:rsid w:val="00A54825"/>
    <w:rsid w:val="00A54FDE"/>
    <w:rsid w:val="00A56974"/>
    <w:rsid w:val="00A56F0D"/>
    <w:rsid w:val="00A5706F"/>
    <w:rsid w:val="00A602BE"/>
    <w:rsid w:val="00A60806"/>
    <w:rsid w:val="00A61985"/>
    <w:rsid w:val="00A62672"/>
    <w:rsid w:val="00A63960"/>
    <w:rsid w:val="00A6560C"/>
    <w:rsid w:val="00A65F23"/>
    <w:rsid w:val="00A65FDF"/>
    <w:rsid w:val="00A660E0"/>
    <w:rsid w:val="00A6682E"/>
    <w:rsid w:val="00A672EC"/>
    <w:rsid w:val="00A67AFA"/>
    <w:rsid w:val="00A70460"/>
    <w:rsid w:val="00A7050C"/>
    <w:rsid w:val="00A72E2D"/>
    <w:rsid w:val="00A734BF"/>
    <w:rsid w:val="00A739D8"/>
    <w:rsid w:val="00A748ED"/>
    <w:rsid w:val="00A76566"/>
    <w:rsid w:val="00A76AE5"/>
    <w:rsid w:val="00A80DAF"/>
    <w:rsid w:val="00A82859"/>
    <w:rsid w:val="00A83742"/>
    <w:rsid w:val="00A83750"/>
    <w:rsid w:val="00A86171"/>
    <w:rsid w:val="00A862AC"/>
    <w:rsid w:val="00A86416"/>
    <w:rsid w:val="00A87594"/>
    <w:rsid w:val="00A90238"/>
    <w:rsid w:val="00A9139D"/>
    <w:rsid w:val="00A91E74"/>
    <w:rsid w:val="00A927CA"/>
    <w:rsid w:val="00A95445"/>
    <w:rsid w:val="00A9765B"/>
    <w:rsid w:val="00AA0DDF"/>
    <w:rsid w:val="00AA1CA2"/>
    <w:rsid w:val="00AA28AD"/>
    <w:rsid w:val="00AA295B"/>
    <w:rsid w:val="00AA44A6"/>
    <w:rsid w:val="00AA4585"/>
    <w:rsid w:val="00AA4A4D"/>
    <w:rsid w:val="00AA505D"/>
    <w:rsid w:val="00AA519C"/>
    <w:rsid w:val="00AA5BD9"/>
    <w:rsid w:val="00AA700E"/>
    <w:rsid w:val="00AA73C6"/>
    <w:rsid w:val="00AA743C"/>
    <w:rsid w:val="00AB1F2E"/>
    <w:rsid w:val="00AB2FBE"/>
    <w:rsid w:val="00AB4AD3"/>
    <w:rsid w:val="00AB4D63"/>
    <w:rsid w:val="00AB548E"/>
    <w:rsid w:val="00AB5C28"/>
    <w:rsid w:val="00AB5E58"/>
    <w:rsid w:val="00AB5E97"/>
    <w:rsid w:val="00AB6155"/>
    <w:rsid w:val="00AB7743"/>
    <w:rsid w:val="00AB7C5C"/>
    <w:rsid w:val="00AC0BC9"/>
    <w:rsid w:val="00AC0C2B"/>
    <w:rsid w:val="00AC0DD3"/>
    <w:rsid w:val="00AC1B18"/>
    <w:rsid w:val="00AC22CB"/>
    <w:rsid w:val="00AC24A3"/>
    <w:rsid w:val="00AC29A8"/>
    <w:rsid w:val="00AC4D4C"/>
    <w:rsid w:val="00AC4F1A"/>
    <w:rsid w:val="00AC6593"/>
    <w:rsid w:val="00AC65DD"/>
    <w:rsid w:val="00AC6714"/>
    <w:rsid w:val="00AC6DAB"/>
    <w:rsid w:val="00AD0063"/>
    <w:rsid w:val="00AD1CF5"/>
    <w:rsid w:val="00AD1FE2"/>
    <w:rsid w:val="00AD65F9"/>
    <w:rsid w:val="00AE0AA2"/>
    <w:rsid w:val="00AE0F96"/>
    <w:rsid w:val="00AE1769"/>
    <w:rsid w:val="00AE188E"/>
    <w:rsid w:val="00AE1E78"/>
    <w:rsid w:val="00AE2366"/>
    <w:rsid w:val="00AE2FAC"/>
    <w:rsid w:val="00AE305A"/>
    <w:rsid w:val="00AE3C68"/>
    <w:rsid w:val="00AE44A8"/>
    <w:rsid w:val="00AE6373"/>
    <w:rsid w:val="00AF18F9"/>
    <w:rsid w:val="00AF19C4"/>
    <w:rsid w:val="00AF1A2A"/>
    <w:rsid w:val="00AF2784"/>
    <w:rsid w:val="00AF2885"/>
    <w:rsid w:val="00AF29A1"/>
    <w:rsid w:val="00AF2B51"/>
    <w:rsid w:val="00AF37A3"/>
    <w:rsid w:val="00AF397E"/>
    <w:rsid w:val="00AF39D2"/>
    <w:rsid w:val="00AF3EF8"/>
    <w:rsid w:val="00AF3F75"/>
    <w:rsid w:val="00AF40D7"/>
    <w:rsid w:val="00AF44F6"/>
    <w:rsid w:val="00AF46FC"/>
    <w:rsid w:val="00AF4D44"/>
    <w:rsid w:val="00AF5677"/>
    <w:rsid w:val="00AF69EE"/>
    <w:rsid w:val="00AF6FC0"/>
    <w:rsid w:val="00AF782D"/>
    <w:rsid w:val="00B015F6"/>
    <w:rsid w:val="00B056AE"/>
    <w:rsid w:val="00B05775"/>
    <w:rsid w:val="00B07339"/>
    <w:rsid w:val="00B104CA"/>
    <w:rsid w:val="00B11B80"/>
    <w:rsid w:val="00B11D70"/>
    <w:rsid w:val="00B126B9"/>
    <w:rsid w:val="00B12BBA"/>
    <w:rsid w:val="00B13CC6"/>
    <w:rsid w:val="00B13CE8"/>
    <w:rsid w:val="00B13DCA"/>
    <w:rsid w:val="00B150BC"/>
    <w:rsid w:val="00B16088"/>
    <w:rsid w:val="00B17581"/>
    <w:rsid w:val="00B17B4E"/>
    <w:rsid w:val="00B206CF"/>
    <w:rsid w:val="00B21508"/>
    <w:rsid w:val="00B21607"/>
    <w:rsid w:val="00B22383"/>
    <w:rsid w:val="00B23603"/>
    <w:rsid w:val="00B24B4C"/>
    <w:rsid w:val="00B24E39"/>
    <w:rsid w:val="00B26214"/>
    <w:rsid w:val="00B26581"/>
    <w:rsid w:val="00B267B4"/>
    <w:rsid w:val="00B26D49"/>
    <w:rsid w:val="00B26EED"/>
    <w:rsid w:val="00B272B7"/>
    <w:rsid w:val="00B30872"/>
    <w:rsid w:val="00B31352"/>
    <w:rsid w:val="00B324FC"/>
    <w:rsid w:val="00B337C2"/>
    <w:rsid w:val="00B33937"/>
    <w:rsid w:val="00B33A67"/>
    <w:rsid w:val="00B33D78"/>
    <w:rsid w:val="00B353FD"/>
    <w:rsid w:val="00B35ED1"/>
    <w:rsid w:val="00B3654C"/>
    <w:rsid w:val="00B3666E"/>
    <w:rsid w:val="00B36B20"/>
    <w:rsid w:val="00B37580"/>
    <w:rsid w:val="00B40214"/>
    <w:rsid w:val="00B4110B"/>
    <w:rsid w:val="00B419FE"/>
    <w:rsid w:val="00B43BCE"/>
    <w:rsid w:val="00B45387"/>
    <w:rsid w:val="00B458CE"/>
    <w:rsid w:val="00B45BAB"/>
    <w:rsid w:val="00B47A38"/>
    <w:rsid w:val="00B50370"/>
    <w:rsid w:val="00B5056E"/>
    <w:rsid w:val="00B50CCF"/>
    <w:rsid w:val="00B51799"/>
    <w:rsid w:val="00B51A4D"/>
    <w:rsid w:val="00B51D61"/>
    <w:rsid w:val="00B52012"/>
    <w:rsid w:val="00B547B6"/>
    <w:rsid w:val="00B6016E"/>
    <w:rsid w:val="00B614E4"/>
    <w:rsid w:val="00B61C1B"/>
    <w:rsid w:val="00B6290F"/>
    <w:rsid w:val="00B62B7A"/>
    <w:rsid w:val="00B66ACF"/>
    <w:rsid w:val="00B67BBE"/>
    <w:rsid w:val="00B7094F"/>
    <w:rsid w:val="00B70D4E"/>
    <w:rsid w:val="00B71697"/>
    <w:rsid w:val="00B71BC8"/>
    <w:rsid w:val="00B73488"/>
    <w:rsid w:val="00B74291"/>
    <w:rsid w:val="00B768D2"/>
    <w:rsid w:val="00B76AD2"/>
    <w:rsid w:val="00B77ED4"/>
    <w:rsid w:val="00B77F3B"/>
    <w:rsid w:val="00B802BD"/>
    <w:rsid w:val="00B806E8"/>
    <w:rsid w:val="00B80E1F"/>
    <w:rsid w:val="00B81526"/>
    <w:rsid w:val="00B8204C"/>
    <w:rsid w:val="00B820B1"/>
    <w:rsid w:val="00B84E13"/>
    <w:rsid w:val="00B859A4"/>
    <w:rsid w:val="00B86474"/>
    <w:rsid w:val="00B8734C"/>
    <w:rsid w:val="00B91341"/>
    <w:rsid w:val="00B91AE0"/>
    <w:rsid w:val="00B93F7D"/>
    <w:rsid w:val="00B94662"/>
    <w:rsid w:val="00B94F86"/>
    <w:rsid w:val="00B96241"/>
    <w:rsid w:val="00B964C5"/>
    <w:rsid w:val="00B97FEF"/>
    <w:rsid w:val="00BA0550"/>
    <w:rsid w:val="00BA1B32"/>
    <w:rsid w:val="00BA3488"/>
    <w:rsid w:val="00BA369A"/>
    <w:rsid w:val="00BA3DDE"/>
    <w:rsid w:val="00BA47D8"/>
    <w:rsid w:val="00BA483F"/>
    <w:rsid w:val="00BA4BFD"/>
    <w:rsid w:val="00BA64A2"/>
    <w:rsid w:val="00BA66A6"/>
    <w:rsid w:val="00BA7CD1"/>
    <w:rsid w:val="00BB0A50"/>
    <w:rsid w:val="00BB0A7B"/>
    <w:rsid w:val="00BB1A52"/>
    <w:rsid w:val="00BB26B3"/>
    <w:rsid w:val="00BB5972"/>
    <w:rsid w:val="00BB5A94"/>
    <w:rsid w:val="00BB6783"/>
    <w:rsid w:val="00BB6929"/>
    <w:rsid w:val="00BB7538"/>
    <w:rsid w:val="00BB7EEC"/>
    <w:rsid w:val="00BC09DD"/>
    <w:rsid w:val="00BC1CE9"/>
    <w:rsid w:val="00BC2321"/>
    <w:rsid w:val="00BC2670"/>
    <w:rsid w:val="00BC453C"/>
    <w:rsid w:val="00BC484D"/>
    <w:rsid w:val="00BC4C74"/>
    <w:rsid w:val="00BC4FFC"/>
    <w:rsid w:val="00BC5116"/>
    <w:rsid w:val="00BC6561"/>
    <w:rsid w:val="00BC6EC6"/>
    <w:rsid w:val="00BC7600"/>
    <w:rsid w:val="00BD0C3D"/>
    <w:rsid w:val="00BD0D58"/>
    <w:rsid w:val="00BD1757"/>
    <w:rsid w:val="00BD1A9F"/>
    <w:rsid w:val="00BD26CD"/>
    <w:rsid w:val="00BD2ADC"/>
    <w:rsid w:val="00BD2D8D"/>
    <w:rsid w:val="00BD51A5"/>
    <w:rsid w:val="00BD68AC"/>
    <w:rsid w:val="00BD6D82"/>
    <w:rsid w:val="00BD7CF9"/>
    <w:rsid w:val="00BE04B3"/>
    <w:rsid w:val="00BE2F58"/>
    <w:rsid w:val="00BE654E"/>
    <w:rsid w:val="00BE7578"/>
    <w:rsid w:val="00BE787A"/>
    <w:rsid w:val="00BE78E0"/>
    <w:rsid w:val="00BE7C22"/>
    <w:rsid w:val="00BF3C6D"/>
    <w:rsid w:val="00BF407F"/>
    <w:rsid w:val="00BF444F"/>
    <w:rsid w:val="00BF498E"/>
    <w:rsid w:val="00BF5140"/>
    <w:rsid w:val="00BF5965"/>
    <w:rsid w:val="00BF6C2E"/>
    <w:rsid w:val="00BF6F12"/>
    <w:rsid w:val="00BF7C61"/>
    <w:rsid w:val="00C0011E"/>
    <w:rsid w:val="00C00A3D"/>
    <w:rsid w:val="00C00C13"/>
    <w:rsid w:val="00C03E96"/>
    <w:rsid w:val="00C04145"/>
    <w:rsid w:val="00C042A8"/>
    <w:rsid w:val="00C05877"/>
    <w:rsid w:val="00C072F9"/>
    <w:rsid w:val="00C0766F"/>
    <w:rsid w:val="00C079B5"/>
    <w:rsid w:val="00C07F1A"/>
    <w:rsid w:val="00C10B69"/>
    <w:rsid w:val="00C11935"/>
    <w:rsid w:val="00C13ACD"/>
    <w:rsid w:val="00C14D82"/>
    <w:rsid w:val="00C15216"/>
    <w:rsid w:val="00C16747"/>
    <w:rsid w:val="00C16AC6"/>
    <w:rsid w:val="00C172E2"/>
    <w:rsid w:val="00C174BC"/>
    <w:rsid w:val="00C21100"/>
    <w:rsid w:val="00C21218"/>
    <w:rsid w:val="00C2163D"/>
    <w:rsid w:val="00C21803"/>
    <w:rsid w:val="00C2412B"/>
    <w:rsid w:val="00C25886"/>
    <w:rsid w:val="00C26730"/>
    <w:rsid w:val="00C267CA"/>
    <w:rsid w:val="00C27636"/>
    <w:rsid w:val="00C27CBD"/>
    <w:rsid w:val="00C31D99"/>
    <w:rsid w:val="00C3255F"/>
    <w:rsid w:val="00C3371D"/>
    <w:rsid w:val="00C33C3D"/>
    <w:rsid w:val="00C33FE7"/>
    <w:rsid w:val="00C35470"/>
    <w:rsid w:val="00C35ECD"/>
    <w:rsid w:val="00C3735B"/>
    <w:rsid w:val="00C37661"/>
    <w:rsid w:val="00C37D76"/>
    <w:rsid w:val="00C4073C"/>
    <w:rsid w:val="00C41514"/>
    <w:rsid w:val="00C41FBA"/>
    <w:rsid w:val="00C4284A"/>
    <w:rsid w:val="00C42F17"/>
    <w:rsid w:val="00C433CE"/>
    <w:rsid w:val="00C4466D"/>
    <w:rsid w:val="00C452AE"/>
    <w:rsid w:val="00C453D9"/>
    <w:rsid w:val="00C45DDD"/>
    <w:rsid w:val="00C46F83"/>
    <w:rsid w:val="00C47160"/>
    <w:rsid w:val="00C47214"/>
    <w:rsid w:val="00C47819"/>
    <w:rsid w:val="00C47FF1"/>
    <w:rsid w:val="00C50A12"/>
    <w:rsid w:val="00C52030"/>
    <w:rsid w:val="00C523DC"/>
    <w:rsid w:val="00C52C0D"/>
    <w:rsid w:val="00C52FD3"/>
    <w:rsid w:val="00C53726"/>
    <w:rsid w:val="00C53B19"/>
    <w:rsid w:val="00C54787"/>
    <w:rsid w:val="00C57624"/>
    <w:rsid w:val="00C620F4"/>
    <w:rsid w:val="00C624B3"/>
    <w:rsid w:val="00C63A4A"/>
    <w:rsid w:val="00C64703"/>
    <w:rsid w:val="00C655E7"/>
    <w:rsid w:val="00C668B3"/>
    <w:rsid w:val="00C66C35"/>
    <w:rsid w:val="00C66F6B"/>
    <w:rsid w:val="00C673E8"/>
    <w:rsid w:val="00C67749"/>
    <w:rsid w:val="00C70D2E"/>
    <w:rsid w:val="00C710EA"/>
    <w:rsid w:val="00C71B9A"/>
    <w:rsid w:val="00C72590"/>
    <w:rsid w:val="00C72998"/>
    <w:rsid w:val="00C72C51"/>
    <w:rsid w:val="00C734D7"/>
    <w:rsid w:val="00C73964"/>
    <w:rsid w:val="00C73C41"/>
    <w:rsid w:val="00C73F25"/>
    <w:rsid w:val="00C74BD9"/>
    <w:rsid w:val="00C768CE"/>
    <w:rsid w:val="00C76CDF"/>
    <w:rsid w:val="00C771D1"/>
    <w:rsid w:val="00C77F78"/>
    <w:rsid w:val="00C80D29"/>
    <w:rsid w:val="00C81937"/>
    <w:rsid w:val="00C81DD7"/>
    <w:rsid w:val="00C8215A"/>
    <w:rsid w:val="00C83C4D"/>
    <w:rsid w:val="00C84443"/>
    <w:rsid w:val="00C8485D"/>
    <w:rsid w:val="00C85059"/>
    <w:rsid w:val="00C86145"/>
    <w:rsid w:val="00C87FBC"/>
    <w:rsid w:val="00C9087A"/>
    <w:rsid w:val="00C93810"/>
    <w:rsid w:val="00C93E4D"/>
    <w:rsid w:val="00C94DCD"/>
    <w:rsid w:val="00C94F50"/>
    <w:rsid w:val="00C970CC"/>
    <w:rsid w:val="00CA0960"/>
    <w:rsid w:val="00CA1858"/>
    <w:rsid w:val="00CA2B24"/>
    <w:rsid w:val="00CA46D3"/>
    <w:rsid w:val="00CA4B8F"/>
    <w:rsid w:val="00CA4BA3"/>
    <w:rsid w:val="00CA5D9B"/>
    <w:rsid w:val="00CA6DE3"/>
    <w:rsid w:val="00CA7229"/>
    <w:rsid w:val="00CA7359"/>
    <w:rsid w:val="00CA77E8"/>
    <w:rsid w:val="00CA7BAB"/>
    <w:rsid w:val="00CB27F1"/>
    <w:rsid w:val="00CB3330"/>
    <w:rsid w:val="00CB4339"/>
    <w:rsid w:val="00CB481C"/>
    <w:rsid w:val="00CB4FF8"/>
    <w:rsid w:val="00CB59F1"/>
    <w:rsid w:val="00CB60BF"/>
    <w:rsid w:val="00CB6A4F"/>
    <w:rsid w:val="00CB6BC6"/>
    <w:rsid w:val="00CB76AD"/>
    <w:rsid w:val="00CB789D"/>
    <w:rsid w:val="00CC06B0"/>
    <w:rsid w:val="00CC0D39"/>
    <w:rsid w:val="00CC0EAD"/>
    <w:rsid w:val="00CC100C"/>
    <w:rsid w:val="00CC19FF"/>
    <w:rsid w:val="00CC3D03"/>
    <w:rsid w:val="00CC415A"/>
    <w:rsid w:val="00CC4480"/>
    <w:rsid w:val="00CC4A4C"/>
    <w:rsid w:val="00CC58CB"/>
    <w:rsid w:val="00CC5BB9"/>
    <w:rsid w:val="00CC68FF"/>
    <w:rsid w:val="00CC7888"/>
    <w:rsid w:val="00CC7B54"/>
    <w:rsid w:val="00CD241E"/>
    <w:rsid w:val="00CD4DFC"/>
    <w:rsid w:val="00CD6D35"/>
    <w:rsid w:val="00CE14A1"/>
    <w:rsid w:val="00CE249E"/>
    <w:rsid w:val="00CE5BA7"/>
    <w:rsid w:val="00CE6AE4"/>
    <w:rsid w:val="00CE6F44"/>
    <w:rsid w:val="00CE72B1"/>
    <w:rsid w:val="00CF02F8"/>
    <w:rsid w:val="00CF079E"/>
    <w:rsid w:val="00CF16E8"/>
    <w:rsid w:val="00CF1AED"/>
    <w:rsid w:val="00CF2660"/>
    <w:rsid w:val="00CF26D7"/>
    <w:rsid w:val="00CF3477"/>
    <w:rsid w:val="00CF5C56"/>
    <w:rsid w:val="00CF6B4B"/>
    <w:rsid w:val="00CF7CF0"/>
    <w:rsid w:val="00D00379"/>
    <w:rsid w:val="00D00DAE"/>
    <w:rsid w:val="00D02293"/>
    <w:rsid w:val="00D0383B"/>
    <w:rsid w:val="00D038A7"/>
    <w:rsid w:val="00D038C3"/>
    <w:rsid w:val="00D0401F"/>
    <w:rsid w:val="00D04C51"/>
    <w:rsid w:val="00D051FE"/>
    <w:rsid w:val="00D05332"/>
    <w:rsid w:val="00D06363"/>
    <w:rsid w:val="00D06D8D"/>
    <w:rsid w:val="00D07DD5"/>
    <w:rsid w:val="00D11F42"/>
    <w:rsid w:val="00D129F7"/>
    <w:rsid w:val="00D132D2"/>
    <w:rsid w:val="00D13615"/>
    <w:rsid w:val="00D24193"/>
    <w:rsid w:val="00D247CE"/>
    <w:rsid w:val="00D24D16"/>
    <w:rsid w:val="00D24D58"/>
    <w:rsid w:val="00D25A30"/>
    <w:rsid w:val="00D271D9"/>
    <w:rsid w:val="00D306BA"/>
    <w:rsid w:val="00D31BBE"/>
    <w:rsid w:val="00D31E79"/>
    <w:rsid w:val="00D31F1C"/>
    <w:rsid w:val="00D354A3"/>
    <w:rsid w:val="00D357B8"/>
    <w:rsid w:val="00D35FFA"/>
    <w:rsid w:val="00D36526"/>
    <w:rsid w:val="00D367A9"/>
    <w:rsid w:val="00D379A1"/>
    <w:rsid w:val="00D41ED5"/>
    <w:rsid w:val="00D41FEA"/>
    <w:rsid w:val="00D42918"/>
    <w:rsid w:val="00D4313B"/>
    <w:rsid w:val="00D44F7D"/>
    <w:rsid w:val="00D4578E"/>
    <w:rsid w:val="00D45874"/>
    <w:rsid w:val="00D4670F"/>
    <w:rsid w:val="00D46C35"/>
    <w:rsid w:val="00D46E08"/>
    <w:rsid w:val="00D47E74"/>
    <w:rsid w:val="00D50ADB"/>
    <w:rsid w:val="00D51221"/>
    <w:rsid w:val="00D51961"/>
    <w:rsid w:val="00D520E6"/>
    <w:rsid w:val="00D52755"/>
    <w:rsid w:val="00D53509"/>
    <w:rsid w:val="00D53724"/>
    <w:rsid w:val="00D53AB7"/>
    <w:rsid w:val="00D54A7D"/>
    <w:rsid w:val="00D56A4C"/>
    <w:rsid w:val="00D57512"/>
    <w:rsid w:val="00D577E6"/>
    <w:rsid w:val="00D578C5"/>
    <w:rsid w:val="00D60576"/>
    <w:rsid w:val="00D63669"/>
    <w:rsid w:val="00D640C0"/>
    <w:rsid w:val="00D64A5C"/>
    <w:rsid w:val="00D661A5"/>
    <w:rsid w:val="00D665D0"/>
    <w:rsid w:val="00D71130"/>
    <w:rsid w:val="00D716EF"/>
    <w:rsid w:val="00D71AA1"/>
    <w:rsid w:val="00D71C1B"/>
    <w:rsid w:val="00D71DD5"/>
    <w:rsid w:val="00D730D0"/>
    <w:rsid w:val="00D74596"/>
    <w:rsid w:val="00D76733"/>
    <w:rsid w:val="00D800E9"/>
    <w:rsid w:val="00D8078E"/>
    <w:rsid w:val="00D809F8"/>
    <w:rsid w:val="00D80AEE"/>
    <w:rsid w:val="00D81183"/>
    <w:rsid w:val="00D81326"/>
    <w:rsid w:val="00D82FFA"/>
    <w:rsid w:val="00D833A8"/>
    <w:rsid w:val="00D836BE"/>
    <w:rsid w:val="00D83CC0"/>
    <w:rsid w:val="00D86BD6"/>
    <w:rsid w:val="00D9204F"/>
    <w:rsid w:val="00D92FC3"/>
    <w:rsid w:val="00D9356A"/>
    <w:rsid w:val="00D94F80"/>
    <w:rsid w:val="00D96854"/>
    <w:rsid w:val="00D9766B"/>
    <w:rsid w:val="00DA2543"/>
    <w:rsid w:val="00DA2794"/>
    <w:rsid w:val="00DA3A6C"/>
    <w:rsid w:val="00DA3EE9"/>
    <w:rsid w:val="00DA4093"/>
    <w:rsid w:val="00DA4DCB"/>
    <w:rsid w:val="00DA5405"/>
    <w:rsid w:val="00DA683E"/>
    <w:rsid w:val="00DB081F"/>
    <w:rsid w:val="00DB15B9"/>
    <w:rsid w:val="00DB24DE"/>
    <w:rsid w:val="00DB2595"/>
    <w:rsid w:val="00DB33D6"/>
    <w:rsid w:val="00DB367B"/>
    <w:rsid w:val="00DB47ED"/>
    <w:rsid w:val="00DB499B"/>
    <w:rsid w:val="00DB6176"/>
    <w:rsid w:val="00DB6F46"/>
    <w:rsid w:val="00DB709E"/>
    <w:rsid w:val="00DC1251"/>
    <w:rsid w:val="00DC136B"/>
    <w:rsid w:val="00DC1465"/>
    <w:rsid w:val="00DC2ADB"/>
    <w:rsid w:val="00DC43E8"/>
    <w:rsid w:val="00DC4997"/>
    <w:rsid w:val="00DC7C92"/>
    <w:rsid w:val="00DD02E3"/>
    <w:rsid w:val="00DD057A"/>
    <w:rsid w:val="00DD1F62"/>
    <w:rsid w:val="00DD282E"/>
    <w:rsid w:val="00DD28B9"/>
    <w:rsid w:val="00DD35F8"/>
    <w:rsid w:val="00DD570F"/>
    <w:rsid w:val="00DD57BF"/>
    <w:rsid w:val="00DD5F24"/>
    <w:rsid w:val="00DD62B5"/>
    <w:rsid w:val="00DD6F36"/>
    <w:rsid w:val="00DD7807"/>
    <w:rsid w:val="00DE3077"/>
    <w:rsid w:val="00DE4638"/>
    <w:rsid w:val="00DE4DE4"/>
    <w:rsid w:val="00DE6365"/>
    <w:rsid w:val="00DE70AD"/>
    <w:rsid w:val="00DE73ED"/>
    <w:rsid w:val="00DE7C3D"/>
    <w:rsid w:val="00DF22AE"/>
    <w:rsid w:val="00DF33A8"/>
    <w:rsid w:val="00DF3894"/>
    <w:rsid w:val="00DF3F59"/>
    <w:rsid w:val="00DF46B0"/>
    <w:rsid w:val="00DF4AEF"/>
    <w:rsid w:val="00DF65C5"/>
    <w:rsid w:val="00DF67A8"/>
    <w:rsid w:val="00DF750C"/>
    <w:rsid w:val="00DF7AF5"/>
    <w:rsid w:val="00DF7C64"/>
    <w:rsid w:val="00E0045C"/>
    <w:rsid w:val="00E0134E"/>
    <w:rsid w:val="00E020AE"/>
    <w:rsid w:val="00E02A79"/>
    <w:rsid w:val="00E0457E"/>
    <w:rsid w:val="00E04DD0"/>
    <w:rsid w:val="00E04E3C"/>
    <w:rsid w:val="00E06866"/>
    <w:rsid w:val="00E06B46"/>
    <w:rsid w:val="00E07D35"/>
    <w:rsid w:val="00E07F0F"/>
    <w:rsid w:val="00E1075A"/>
    <w:rsid w:val="00E10E1A"/>
    <w:rsid w:val="00E1268C"/>
    <w:rsid w:val="00E12763"/>
    <w:rsid w:val="00E1286B"/>
    <w:rsid w:val="00E128C2"/>
    <w:rsid w:val="00E1381E"/>
    <w:rsid w:val="00E13FE3"/>
    <w:rsid w:val="00E15463"/>
    <w:rsid w:val="00E1567E"/>
    <w:rsid w:val="00E157E1"/>
    <w:rsid w:val="00E15A7C"/>
    <w:rsid w:val="00E177B8"/>
    <w:rsid w:val="00E20193"/>
    <w:rsid w:val="00E2027B"/>
    <w:rsid w:val="00E2144E"/>
    <w:rsid w:val="00E22354"/>
    <w:rsid w:val="00E22453"/>
    <w:rsid w:val="00E226F3"/>
    <w:rsid w:val="00E228F6"/>
    <w:rsid w:val="00E22958"/>
    <w:rsid w:val="00E23837"/>
    <w:rsid w:val="00E2565C"/>
    <w:rsid w:val="00E26171"/>
    <w:rsid w:val="00E2630A"/>
    <w:rsid w:val="00E266A4"/>
    <w:rsid w:val="00E27009"/>
    <w:rsid w:val="00E31098"/>
    <w:rsid w:val="00E3125D"/>
    <w:rsid w:val="00E3184F"/>
    <w:rsid w:val="00E3198C"/>
    <w:rsid w:val="00E32020"/>
    <w:rsid w:val="00E32365"/>
    <w:rsid w:val="00E32D5D"/>
    <w:rsid w:val="00E335FF"/>
    <w:rsid w:val="00E33924"/>
    <w:rsid w:val="00E33E39"/>
    <w:rsid w:val="00E3424C"/>
    <w:rsid w:val="00E35864"/>
    <w:rsid w:val="00E35A96"/>
    <w:rsid w:val="00E35BDF"/>
    <w:rsid w:val="00E36FB6"/>
    <w:rsid w:val="00E3725B"/>
    <w:rsid w:val="00E375E5"/>
    <w:rsid w:val="00E376E1"/>
    <w:rsid w:val="00E402F8"/>
    <w:rsid w:val="00E4062F"/>
    <w:rsid w:val="00E41101"/>
    <w:rsid w:val="00E41F0D"/>
    <w:rsid w:val="00E45628"/>
    <w:rsid w:val="00E50DB9"/>
    <w:rsid w:val="00E51CB5"/>
    <w:rsid w:val="00E53E3A"/>
    <w:rsid w:val="00E54038"/>
    <w:rsid w:val="00E55A52"/>
    <w:rsid w:val="00E57FAB"/>
    <w:rsid w:val="00E602F2"/>
    <w:rsid w:val="00E603C7"/>
    <w:rsid w:val="00E603DC"/>
    <w:rsid w:val="00E60AAE"/>
    <w:rsid w:val="00E615B9"/>
    <w:rsid w:val="00E62210"/>
    <w:rsid w:val="00E627C8"/>
    <w:rsid w:val="00E6334D"/>
    <w:rsid w:val="00E64AFC"/>
    <w:rsid w:val="00E66106"/>
    <w:rsid w:val="00E66F4C"/>
    <w:rsid w:val="00E6702F"/>
    <w:rsid w:val="00E70F4C"/>
    <w:rsid w:val="00E71D0B"/>
    <w:rsid w:val="00E7219F"/>
    <w:rsid w:val="00E72A76"/>
    <w:rsid w:val="00E747D4"/>
    <w:rsid w:val="00E75296"/>
    <w:rsid w:val="00E769A0"/>
    <w:rsid w:val="00E779EE"/>
    <w:rsid w:val="00E80090"/>
    <w:rsid w:val="00E80FEF"/>
    <w:rsid w:val="00E82166"/>
    <w:rsid w:val="00E825AF"/>
    <w:rsid w:val="00E82642"/>
    <w:rsid w:val="00E84626"/>
    <w:rsid w:val="00E8548E"/>
    <w:rsid w:val="00E86111"/>
    <w:rsid w:val="00E8718C"/>
    <w:rsid w:val="00E873A7"/>
    <w:rsid w:val="00E87680"/>
    <w:rsid w:val="00E90C6C"/>
    <w:rsid w:val="00E91883"/>
    <w:rsid w:val="00E92F6C"/>
    <w:rsid w:val="00E93345"/>
    <w:rsid w:val="00E9336D"/>
    <w:rsid w:val="00E934BC"/>
    <w:rsid w:val="00E95537"/>
    <w:rsid w:val="00E95B6E"/>
    <w:rsid w:val="00E96BC6"/>
    <w:rsid w:val="00EA0ADD"/>
    <w:rsid w:val="00EA1D37"/>
    <w:rsid w:val="00EA5171"/>
    <w:rsid w:val="00EA5959"/>
    <w:rsid w:val="00EA7A14"/>
    <w:rsid w:val="00EB036A"/>
    <w:rsid w:val="00EB062A"/>
    <w:rsid w:val="00EB1FBA"/>
    <w:rsid w:val="00EB2657"/>
    <w:rsid w:val="00EB2CB6"/>
    <w:rsid w:val="00EB3076"/>
    <w:rsid w:val="00EB38EC"/>
    <w:rsid w:val="00EB3B2F"/>
    <w:rsid w:val="00EB44B5"/>
    <w:rsid w:val="00EB53CB"/>
    <w:rsid w:val="00EB5B8A"/>
    <w:rsid w:val="00EB6FE9"/>
    <w:rsid w:val="00EC142F"/>
    <w:rsid w:val="00EC2714"/>
    <w:rsid w:val="00EC2C8B"/>
    <w:rsid w:val="00EC30E4"/>
    <w:rsid w:val="00EC44F8"/>
    <w:rsid w:val="00EC4745"/>
    <w:rsid w:val="00EC584A"/>
    <w:rsid w:val="00EC5933"/>
    <w:rsid w:val="00EC6828"/>
    <w:rsid w:val="00EC79B2"/>
    <w:rsid w:val="00ED08FE"/>
    <w:rsid w:val="00ED1169"/>
    <w:rsid w:val="00ED435D"/>
    <w:rsid w:val="00ED630D"/>
    <w:rsid w:val="00ED6E43"/>
    <w:rsid w:val="00ED7304"/>
    <w:rsid w:val="00ED7578"/>
    <w:rsid w:val="00EE15D9"/>
    <w:rsid w:val="00EE35C7"/>
    <w:rsid w:val="00EE694C"/>
    <w:rsid w:val="00EE775D"/>
    <w:rsid w:val="00EE7C3C"/>
    <w:rsid w:val="00EE7EA0"/>
    <w:rsid w:val="00EF0DA9"/>
    <w:rsid w:val="00EF1114"/>
    <w:rsid w:val="00EF1985"/>
    <w:rsid w:val="00EF19E1"/>
    <w:rsid w:val="00EF2584"/>
    <w:rsid w:val="00EF262E"/>
    <w:rsid w:val="00EF47B4"/>
    <w:rsid w:val="00EF4869"/>
    <w:rsid w:val="00EF5163"/>
    <w:rsid w:val="00EF54B3"/>
    <w:rsid w:val="00EF6138"/>
    <w:rsid w:val="00EF6F5B"/>
    <w:rsid w:val="00F00B98"/>
    <w:rsid w:val="00F026CF"/>
    <w:rsid w:val="00F054BF"/>
    <w:rsid w:val="00F060EA"/>
    <w:rsid w:val="00F11220"/>
    <w:rsid w:val="00F1405E"/>
    <w:rsid w:val="00F14EC2"/>
    <w:rsid w:val="00F1512E"/>
    <w:rsid w:val="00F17B20"/>
    <w:rsid w:val="00F17F1F"/>
    <w:rsid w:val="00F2176C"/>
    <w:rsid w:val="00F22DBB"/>
    <w:rsid w:val="00F240A1"/>
    <w:rsid w:val="00F24693"/>
    <w:rsid w:val="00F24733"/>
    <w:rsid w:val="00F24B52"/>
    <w:rsid w:val="00F26107"/>
    <w:rsid w:val="00F26F08"/>
    <w:rsid w:val="00F271A4"/>
    <w:rsid w:val="00F30205"/>
    <w:rsid w:val="00F31F24"/>
    <w:rsid w:val="00F3300A"/>
    <w:rsid w:val="00F3324D"/>
    <w:rsid w:val="00F33AF4"/>
    <w:rsid w:val="00F33DB4"/>
    <w:rsid w:val="00F3401F"/>
    <w:rsid w:val="00F34A7C"/>
    <w:rsid w:val="00F34E8C"/>
    <w:rsid w:val="00F35D96"/>
    <w:rsid w:val="00F365D5"/>
    <w:rsid w:val="00F36B7B"/>
    <w:rsid w:val="00F40738"/>
    <w:rsid w:val="00F40D20"/>
    <w:rsid w:val="00F42B9B"/>
    <w:rsid w:val="00F430DC"/>
    <w:rsid w:val="00F437DF"/>
    <w:rsid w:val="00F467F2"/>
    <w:rsid w:val="00F508CD"/>
    <w:rsid w:val="00F511E3"/>
    <w:rsid w:val="00F52D1E"/>
    <w:rsid w:val="00F53DA4"/>
    <w:rsid w:val="00F54A52"/>
    <w:rsid w:val="00F54B9D"/>
    <w:rsid w:val="00F55FC9"/>
    <w:rsid w:val="00F56A75"/>
    <w:rsid w:val="00F57A98"/>
    <w:rsid w:val="00F57AD4"/>
    <w:rsid w:val="00F6186C"/>
    <w:rsid w:val="00F623A8"/>
    <w:rsid w:val="00F629D4"/>
    <w:rsid w:val="00F62D7A"/>
    <w:rsid w:val="00F63107"/>
    <w:rsid w:val="00F631FA"/>
    <w:rsid w:val="00F63678"/>
    <w:rsid w:val="00F63930"/>
    <w:rsid w:val="00F646FD"/>
    <w:rsid w:val="00F64E41"/>
    <w:rsid w:val="00F651EF"/>
    <w:rsid w:val="00F66A56"/>
    <w:rsid w:val="00F66A6E"/>
    <w:rsid w:val="00F67024"/>
    <w:rsid w:val="00F67971"/>
    <w:rsid w:val="00F701DF"/>
    <w:rsid w:val="00F70571"/>
    <w:rsid w:val="00F70B9B"/>
    <w:rsid w:val="00F7153A"/>
    <w:rsid w:val="00F7157B"/>
    <w:rsid w:val="00F71600"/>
    <w:rsid w:val="00F724DA"/>
    <w:rsid w:val="00F732CF"/>
    <w:rsid w:val="00F739FC"/>
    <w:rsid w:val="00F75034"/>
    <w:rsid w:val="00F75098"/>
    <w:rsid w:val="00F75636"/>
    <w:rsid w:val="00F76206"/>
    <w:rsid w:val="00F8039D"/>
    <w:rsid w:val="00F817FC"/>
    <w:rsid w:val="00F82EE5"/>
    <w:rsid w:val="00F83064"/>
    <w:rsid w:val="00F83BBC"/>
    <w:rsid w:val="00F83FAE"/>
    <w:rsid w:val="00F840A5"/>
    <w:rsid w:val="00F85C0E"/>
    <w:rsid w:val="00F86C46"/>
    <w:rsid w:val="00F86CDA"/>
    <w:rsid w:val="00F86EAA"/>
    <w:rsid w:val="00F87A1D"/>
    <w:rsid w:val="00F90F0C"/>
    <w:rsid w:val="00F911EF"/>
    <w:rsid w:val="00F92E1F"/>
    <w:rsid w:val="00F93BAB"/>
    <w:rsid w:val="00F95378"/>
    <w:rsid w:val="00F95C56"/>
    <w:rsid w:val="00F96B63"/>
    <w:rsid w:val="00F96D68"/>
    <w:rsid w:val="00F975F5"/>
    <w:rsid w:val="00FA0CFF"/>
    <w:rsid w:val="00FA1E16"/>
    <w:rsid w:val="00FA2130"/>
    <w:rsid w:val="00FA28BE"/>
    <w:rsid w:val="00FA2BB0"/>
    <w:rsid w:val="00FA2DBC"/>
    <w:rsid w:val="00FA30EB"/>
    <w:rsid w:val="00FA452B"/>
    <w:rsid w:val="00FA4C87"/>
    <w:rsid w:val="00FA6C92"/>
    <w:rsid w:val="00FB013F"/>
    <w:rsid w:val="00FB0C8F"/>
    <w:rsid w:val="00FB1432"/>
    <w:rsid w:val="00FB2F1C"/>
    <w:rsid w:val="00FB2FA8"/>
    <w:rsid w:val="00FB3441"/>
    <w:rsid w:val="00FB4452"/>
    <w:rsid w:val="00FB4C5E"/>
    <w:rsid w:val="00FB53C4"/>
    <w:rsid w:val="00FB7375"/>
    <w:rsid w:val="00FB76CC"/>
    <w:rsid w:val="00FB7997"/>
    <w:rsid w:val="00FC0B5C"/>
    <w:rsid w:val="00FC41EB"/>
    <w:rsid w:val="00FC4380"/>
    <w:rsid w:val="00FC45A7"/>
    <w:rsid w:val="00FC59C0"/>
    <w:rsid w:val="00FC64A8"/>
    <w:rsid w:val="00FD0638"/>
    <w:rsid w:val="00FD10FF"/>
    <w:rsid w:val="00FD1756"/>
    <w:rsid w:val="00FD2042"/>
    <w:rsid w:val="00FD2CEF"/>
    <w:rsid w:val="00FD5F10"/>
    <w:rsid w:val="00FD6255"/>
    <w:rsid w:val="00FD6C11"/>
    <w:rsid w:val="00FD762E"/>
    <w:rsid w:val="00FD7774"/>
    <w:rsid w:val="00FE197B"/>
    <w:rsid w:val="00FE266C"/>
    <w:rsid w:val="00FE3156"/>
    <w:rsid w:val="00FE41B5"/>
    <w:rsid w:val="00FE59C3"/>
    <w:rsid w:val="00FE5AF5"/>
    <w:rsid w:val="00FE5C29"/>
    <w:rsid w:val="00FE647A"/>
    <w:rsid w:val="00FF2ADE"/>
    <w:rsid w:val="00FF2D88"/>
    <w:rsid w:val="00FF4D8F"/>
    <w:rsid w:val="00FF5257"/>
    <w:rsid w:val="00FF59FE"/>
    <w:rsid w:val="00FF6013"/>
    <w:rsid w:val="00FF6315"/>
    <w:rsid w:val="00FF6594"/>
    <w:rsid w:val="00FF6C78"/>
    <w:rsid w:val="00FF7A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5AA37809"/>
  <w15:docId w15:val="{68CBBF13-12CA-47A3-8D4E-C4795DC0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4FC6"/>
    <w:pPr>
      <w:spacing w:after="200" w:line="276" w:lineRule="auto"/>
    </w:pPr>
    <w:rPr>
      <w:sz w:val="22"/>
      <w:szCs w:val="22"/>
      <w:lang w:eastAsia="en-US"/>
    </w:rPr>
  </w:style>
  <w:style w:type="paragraph" w:styleId="Nadpis1">
    <w:name w:val="heading 1"/>
    <w:basedOn w:val="Normlny"/>
    <w:next w:val="Normlny"/>
    <w:link w:val="Nadpis1Char"/>
    <w:qFormat/>
    <w:rsid w:val="004B7D19"/>
    <w:pPr>
      <w:keepNext/>
      <w:spacing w:before="240" w:after="240" w:line="240" w:lineRule="auto"/>
      <w:outlineLvl w:val="0"/>
    </w:pPr>
    <w:rPr>
      <w:rFonts w:ascii="Arial Narrow" w:eastAsia="Times New Roman" w:hAnsi="Arial Narrow"/>
      <w:b/>
      <w:bCs/>
      <w:color w:val="4F81BD"/>
      <w:kern w:val="32"/>
      <w:sz w:val="28"/>
      <w:szCs w:val="32"/>
      <w:lang w:val="x-none" w:eastAsia="x-none"/>
    </w:rPr>
  </w:style>
  <w:style w:type="paragraph" w:styleId="Nadpis2">
    <w:name w:val="heading 2"/>
    <w:basedOn w:val="Normlny"/>
    <w:next w:val="Normlny"/>
    <w:link w:val="Nadpis2Char"/>
    <w:qFormat/>
    <w:rsid w:val="009A5CBF"/>
    <w:pPr>
      <w:keepNext/>
      <w:spacing w:before="360" w:after="240" w:line="240" w:lineRule="auto"/>
      <w:outlineLvl w:val="1"/>
    </w:pPr>
    <w:rPr>
      <w:rFonts w:ascii="Arial Narrow" w:eastAsia="Times New Roman" w:hAnsi="Arial Narrow" w:cs="Arial"/>
      <w:bCs/>
      <w:iCs/>
      <w:color w:val="548DD4"/>
      <w:sz w:val="24"/>
      <w:szCs w:val="28"/>
      <w:lang w:eastAsia="cs-CZ"/>
    </w:rPr>
  </w:style>
  <w:style w:type="paragraph" w:styleId="Nadpis3">
    <w:name w:val="heading 3"/>
    <w:basedOn w:val="Normlny"/>
    <w:next w:val="Normlny"/>
    <w:link w:val="Nadpis3Char"/>
    <w:uiPriority w:val="9"/>
    <w:unhideWhenUsed/>
    <w:qFormat/>
    <w:rsid w:val="009E1F9C"/>
    <w:pPr>
      <w:keepNext/>
      <w:keepLines/>
      <w:spacing w:before="60" w:after="6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y"/>
    <w:next w:val="Normlny"/>
    <w:link w:val="Nadpis4Char"/>
    <w:uiPriority w:val="9"/>
    <w:unhideWhenUsed/>
    <w:qFormat/>
    <w:rsid w:val="00374C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unhideWhenUsed/>
    <w:qFormat/>
    <w:rsid w:val="00AB774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825AF"/>
    <w:pPr>
      <w:autoSpaceDE w:val="0"/>
      <w:autoSpaceDN w:val="0"/>
      <w:adjustRightInd w:val="0"/>
    </w:pPr>
    <w:rPr>
      <w:rFonts w:ascii="Times New Roman" w:hAnsi="Times New Roman"/>
      <w:color w:val="000000"/>
      <w:sz w:val="24"/>
      <w:szCs w:val="24"/>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nhideWhenUsed/>
    <w:rsid w:val="00AF29A1"/>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rsid w:val="00AF29A1"/>
    <w:rPr>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nhideWhenUsed/>
    <w:rsid w:val="00AF29A1"/>
    <w:rPr>
      <w:vertAlign w:val="superscript"/>
    </w:rPr>
  </w:style>
  <w:style w:type="character" w:styleId="Odkaznakomentr">
    <w:name w:val="annotation reference"/>
    <w:uiPriority w:val="99"/>
    <w:unhideWhenUsed/>
    <w:rsid w:val="009B0D2A"/>
    <w:rPr>
      <w:sz w:val="16"/>
      <w:szCs w:val="16"/>
    </w:rPr>
  </w:style>
  <w:style w:type="paragraph" w:styleId="Textkomentra">
    <w:name w:val="annotation text"/>
    <w:basedOn w:val="Normlny"/>
    <w:link w:val="TextkomentraChar"/>
    <w:uiPriority w:val="99"/>
    <w:unhideWhenUsed/>
    <w:rsid w:val="009B0D2A"/>
    <w:rPr>
      <w:sz w:val="20"/>
      <w:szCs w:val="20"/>
    </w:rPr>
  </w:style>
  <w:style w:type="character" w:customStyle="1" w:styleId="TextkomentraChar">
    <w:name w:val="Text komentára Char"/>
    <w:link w:val="Textkomentra"/>
    <w:uiPriority w:val="99"/>
    <w:rsid w:val="009B0D2A"/>
    <w:rPr>
      <w:lang w:eastAsia="en-US"/>
    </w:rPr>
  </w:style>
  <w:style w:type="paragraph" w:styleId="Predmetkomentra">
    <w:name w:val="annotation subject"/>
    <w:basedOn w:val="Textkomentra"/>
    <w:next w:val="Textkomentra"/>
    <w:link w:val="PredmetkomentraChar"/>
    <w:uiPriority w:val="99"/>
    <w:semiHidden/>
    <w:unhideWhenUsed/>
    <w:rsid w:val="009B0D2A"/>
    <w:rPr>
      <w:b/>
      <w:bCs/>
    </w:rPr>
  </w:style>
  <w:style w:type="character" w:customStyle="1" w:styleId="PredmetkomentraChar">
    <w:name w:val="Predmet komentára Char"/>
    <w:link w:val="Predmetkomentra"/>
    <w:uiPriority w:val="99"/>
    <w:semiHidden/>
    <w:rsid w:val="009B0D2A"/>
    <w:rPr>
      <w:b/>
      <w:bCs/>
      <w:lang w:eastAsia="en-US"/>
    </w:rPr>
  </w:style>
  <w:style w:type="paragraph" w:styleId="Textbubliny">
    <w:name w:val="Balloon Text"/>
    <w:basedOn w:val="Normlny"/>
    <w:link w:val="TextbublinyChar"/>
    <w:uiPriority w:val="99"/>
    <w:semiHidden/>
    <w:unhideWhenUsed/>
    <w:rsid w:val="009B0D2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B0D2A"/>
    <w:rPr>
      <w:rFonts w:ascii="Tahoma" w:hAnsi="Tahoma" w:cs="Tahoma"/>
      <w:sz w:val="16"/>
      <w:szCs w:val="16"/>
      <w:lang w:eastAsia="en-US"/>
    </w:rPr>
  </w:style>
  <w:style w:type="paragraph" w:styleId="Pta">
    <w:name w:val="footer"/>
    <w:basedOn w:val="Normlny"/>
    <w:link w:val="PtaChar"/>
    <w:uiPriority w:val="99"/>
    <w:rsid w:val="00FC64A8"/>
    <w:pPr>
      <w:tabs>
        <w:tab w:val="center" w:pos="4536"/>
        <w:tab w:val="right" w:pos="9072"/>
      </w:tabs>
      <w:spacing w:after="0" w:line="240" w:lineRule="auto"/>
      <w:ind w:right="360"/>
    </w:pPr>
    <w:rPr>
      <w:rFonts w:ascii="Times New Roman" w:eastAsia="Times New Roman" w:hAnsi="Times New Roman"/>
      <w:sz w:val="20"/>
      <w:szCs w:val="20"/>
      <w:lang w:val="x-none" w:eastAsia="cs-CZ"/>
    </w:rPr>
  </w:style>
  <w:style w:type="character" w:customStyle="1" w:styleId="PtaChar">
    <w:name w:val="Päta Char"/>
    <w:link w:val="Pta"/>
    <w:uiPriority w:val="99"/>
    <w:rsid w:val="00FC64A8"/>
    <w:rPr>
      <w:rFonts w:ascii="Times New Roman" w:eastAsia="Times New Roman" w:hAnsi="Times New Roman"/>
      <w:lang w:val="x-none" w:eastAsia="cs-CZ"/>
    </w:rPr>
  </w:style>
  <w:style w:type="table" w:styleId="Mriekatabuky">
    <w:name w:val="Table Grid"/>
    <w:basedOn w:val="Normlnatabuka"/>
    <w:uiPriority w:val="59"/>
    <w:rsid w:val="0004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1E2269"/>
    <w:rPr>
      <w:color w:val="0000FF"/>
      <w:u w:val="single"/>
    </w:rPr>
  </w:style>
  <w:style w:type="paragraph" w:styleId="Odsekzoznamu">
    <w:name w:val="List Paragraph"/>
    <w:aliases w:val="body,Odsek zoznamu2"/>
    <w:basedOn w:val="Normlny"/>
    <w:link w:val="OdsekzoznamuChar"/>
    <w:uiPriority w:val="34"/>
    <w:qFormat/>
    <w:rsid w:val="00E10E1A"/>
    <w:pPr>
      <w:spacing w:after="0" w:line="240" w:lineRule="auto"/>
      <w:ind w:left="720"/>
      <w:contextualSpacing/>
    </w:pPr>
    <w:rPr>
      <w:rFonts w:ascii="Times New Roman" w:eastAsia="Times New Roman" w:hAnsi="Times New Roman"/>
      <w:sz w:val="24"/>
      <w:szCs w:val="24"/>
      <w:lang w:eastAsia="sk-SK"/>
    </w:rPr>
  </w:style>
  <w:style w:type="character" w:customStyle="1" w:styleId="Nadpis1Char">
    <w:name w:val="Nadpis 1 Char"/>
    <w:link w:val="Nadpis1"/>
    <w:rsid w:val="009A5CBF"/>
    <w:rPr>
      <w:rFonts w:ascii="Arial Narrow" w:eastAsia="Times New Roman" w:hAnsi="Arial Narrow"/>
      <w:b/>
      <w:bCs/>
      <w:color w:val="4F81BD"/>
      <w:kern w:val="32"/>
      <w:sz w:val="28"/>
      <w:szCs w:val="32"/>
      <w:lang w:val="x-none" w:eastAsia="x-none"/>
    </w:rPr>
  </w:style>
  <w:style w:type="character" w:customStyle="1" w:styleId="Nadpis2Char">
    <w:name w:val="Nadpis 2 Char"/>
    <w:link w:val="Nadpis2"/>
    <w:rsid w:val="009A5CBF"/>
    <w:rPr>
      <w:rFonts w:ascii="Arial Narrow" w:eastAsia="Times New Roman" w:hAnsi="Arial Narrow" w:cs="Arial"/>
      <w:bCs/>
      <w:iCs/>
      <w:color w:val="548DD4"/>
      <w:sz w:val="24"/>
      <w:szCs w:val="28"/>
      <w:lang w:val="sk-SK" w:eastAsia="cs-CZ"/>
    </w:rPr>
  </w:style>
  <w:style w:type="character" w:styleId="Siln">
    <w:name w:val="Strong"/>
    <w:uiPriority w:val="22"/>
    <w:qFormat/>
    <w:rsid w:val="00D71C1B"/>
    <w:rPr>
      <w:b/>
      <w:bCs/>
    </w:rPr>
  </w:style>
  <w:style w:type="paragraph" w:customStyle="1" w:styleId="CM1">
    <w:name w:val="CM1"/>
    <w:basedOn w:val="Normlny"/>
    <w:next w:val="Normlny"/>
    <w:uiPriority w:val="99"/>
    <w:rsid w:val="00D71C1B"/>
    <w:pPr>
      <w:autoSpaceDE w:val="0"/>
      <w:autoSpaceDN w:val="0"/>
      <w:adjustRightInd w:val="0"/>
      <w:spacing w:after="0" w:line="240" w:lineRule="auto"/>
    </w:pPr>
    <w:rPr>
      <w:rFonts w:ascii="EUAlbertina" w:eastAsia="Times New Roman" w:hAnsi="EUAlbertina"/>
      <w:sz w:val="24"/>
      <w:szCs w:val="24"/>
      <w:lang w:eastAsia="sk-SK"/>
    </w:rPr>
  </w:style>
  <w:style w:type="paragraph" w:styleId="Hlavika">
    <w:name w:val="header"/>
    <w:basedOn w:val="Normlny"/>
    <w:link w:val="HlavikaChar"/>
    <w:unhideWhenUsed/>
    <w:rsid w:val="006116E8"/>
    <w:pPr>
      <w:tabs>
        <w:tab w:val="center" w:pos="4536"/>
        <w:tab w:val="right" w:pos="9072"/>
      </w:tabs>
    </w:pPr>
  </w:style>
  <w:style w:type="character" w:customStyle="1" w:styleId="HlavikaChar">
    <w:name w:val="Hlavička Char"/>
    <w:link w:val="Hlavika"/>
    <w:rsid w:val="006116E8"/>
    <w:rPr>
      <w:sz w:val="22"/>
      <w:szCs w:val="22"/>
      <w:lang w:eastAsia="en-US"/>
    </w:rPr>
  </w:style>
  <w:style w:type="table" w:customStyle="1" w:styleId="TableGrid1">
    <w:name w:val="Table Grid1"/>
    <w:basedOn w:val="Normlnatabuka"/>
    <w:next w:val="Mriekatabuky"/>
    <w:uiPriority w:val="59"/>
    <w:rsid w:val="00E33E3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podfarbenie1zvraznenie1">
    <w:name w:val="Medium Shading 1 Accent 1"/>
    <w:basedOn w:val="Normlnatabuka"/>
    <w:uiPriority w:val="63"/>
    <w:rsid w:val="009A5C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1">
    <w:name w:val="Light List Accent 1"/>
    <w:basedOn w:val="Normlnatabuka"/>
    <w:uiPriority w:val="61"/>
    <w:rsid w:val="009A5C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lavikaobsahu">
    <w:name w:val="TOC Heading"/>
    <w:basedOn w:val="Nadpis1"/>
    <w:next w:val="Normlny"/>
    <w:uiPriority w:val="39"/>
    <w:semiHidden/>
    <w:unhideWhenUsed/>
    <w:qFormat/>
    <w:rsid w:val="009A5CBF"/>
    <w:pPr>
      <w:keepLines/>
      <w:spacing w:before="480" w:after="0" w:line="276" w:lineRule="auto"/>
      <w:outlineLvl w:val="9"/>
    </w:pPr>
    <w:rPr>
      <w:rFonts w:ascii="Cambria" w:eastAsia="MS Gothic" w:hAnsi="Cambria"/>
      <w:color w:val="365F91"/>
      <w:kern w:val="0"/>
      <w:szCs w:val="28"/>
      <w:lang w:val="en-US" w:eastAsia="ja-JP"/>
    </w:rPr>
  </w:style>
  <w:style w:type="paragraph" w:styleId="Obsah1">
    <w:name w:val="toc 1"/>
    <w:basedOn w:val="Normlny"/>
    <w:next w:val="Normlny"/>
    <w:autoRedefine/>
    <w:uiPriority w:val="39"/>
    <w:unhideWhenUsed/>
    <w:qFormat/>
    <w:rsid w:val="00D9356A"/>
    <w:pPr>
      <w:tabs>
        <w:tab w:val="left" w:pos="426"/>
        <w:tab w:val="right" w:leader="dot" w:pos="9060"/>
      </w:tabs>
      <w:spacing w:after="120"/>
    </w:pPr>
    <w:rPr>
      <w:sz w:val="20"/>
    </w:rPr>
  </w:style>
  <w:style w:type="paragraph" w:styleId="Obsah2">
    <w:name w:val="toc 2"/>
    <w:basedOn w:val="Normlny"/>
    <w:next w:val="Normlny"/>
    <w:autoRedefine/>
    <w:uiPriority w:val="39"/>
    <w:unhideWhenUsed/>
    <w:qFormat/>
    <w:rsid w:val="009A5CBF"/>
    <w:pPr>
      <w:spacing w:after="120"/>
      <w:ind w:left="397"/>
    </w:pPr>
    <w:rPr>
      <w:sz w:val="20"/>
    </w:rPr>
  </w:style>
  <w:style w:type="paragraph" w:styleId="Obsah3">
    <w:name w:val="toc 3"/>
    <w:basedOn w:val="Normlny"/>
    <w:next w:val="Normlny"/>
    <w:autoRedefine/>
    <w:uiPriority w:val="39"/>
    <w:unhideWhenUsed/>
    <w:qFormat/>
    <w:rsid w:val="009A5CBF"/>
    <w:pPr>
      <w:spacing w:after="100"/>
      <w:ind w:left="440"/>
    </w:pPr>
    <w:rPr>
      <w:rFonts w:eastAsia="MS Mincho" w:cs="Arial"/>
      <w:lang w:val="en-US" w:eastAsia="ja-JP"/>
    </w:rPr>
  </w:style>
  <w:style w:type="table" w:styleId="Strednmrieka3zvraznenie1">
    <w:name w:val="Medium Grid 3 Accent 1"/>
    <w:basedOn w:val="Normlnatabuka"/>
    <w:uiPriority w:val="69"/>
    <w:rsid w:val="005467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opis">
    <w:name w:val="caption"/>
    <w:basedOn w:val="Normlny"/>
    <w:next w:val="Normlny"/>
    <w:uiPriority w:val="35"/>
    <w:unhideWhenUsed/>
    <w:qFormat/>
    <w:rsid w:val="005467AB"/>
    <w:rPr>
      <w:b/>
      <w:bCs/>
      <w:sz w:val="20"/>
      <w:szCs w:val="20"/>
    </w:rPr>
  </w:style>
  <w:style w:type="character" w:customStyle="1" w:styleId="OdsekzoznamuChar">
    <w:name w:val="Odsek zoznamu Char"/>
    <w:aliases w:val="body Char,Odsek zoznamu2 Char"/>
    <w:link w:val="Odsekzoznamu"/>
    <w:uiPriority w:val="34"/>
    <w:rsid w:val="00A54FDE"/>
    <w:rPr>
      <w:rFonts w:ascii="Times New Roman" w:eastAsia="Times New Roman" w:hAnsi="Times New Roman"/>
      <w:sz w:val="24"/>
      <w:szCs w:val="24"/>
      <w:lang w:val="sk-SK" w:eastAsia="sk-SK"/>
    </w:rPr>
  </w:style>
  <w:style w:type="table" w:styleId="Svetlzoznamzvraznenie4">
    <w:name w:val="Light List Accent 4"/>
    <w:basedOn w:val="Normlnatabuka"/>
    <w:uiPriority w:val="61"/>
    <w:rsid w:val="00232C8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vetlzoznamzvraznenie3">
    <w:name w:val="Light List Accent 3"/>
    <w:basedOn w:val="Normlnatabuka"/>
    <w:uiPriority w:val="61"/>
    <w:rsid w:val="00232C8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vetlpodfarbeniezvraznenie5">
    <w:name w:val="Light Shading Accent 5"/>
    <w:basedOn w:val="Normlnatabuka"/>
    <w:uiPriority w:val="60"/>
    <w:rsid w:val="00FF2D8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vetlzoznamzvraznenie5">
    <w:name w:val="Light List Accent 5"/>
    <w:basedOn w:val="Normlnatabuka"/>
    <w:uiPriority w:val="61"/>
    <w:rsid w:val="00FF2D8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stParagraph1">
    <w:name w:val="List Paragraph1"/>
    <w:basedOn w:val="Normlny"/>
    <w:rsid w:val="00CE72B1"/>
    <w:pPr>
      <w:suppressAutoHyphens/>
      <w:ind w:left="720"/>
    </w:pPr>
    <w:rPr>
      <w:lang w:val="en-US"/>
    </w:rPr>
  </w:style>
  <w:style w:type="paragraph" w:styleId="Zoznamobrzkov">
    <w:name w:val="table of figures"/>
    <w:basedOn w:val="Normlny"/>
    <w:next w:val="Normlny"/>
    <w:uiPriority w:val="99"/>
    <w:unhideWhenUsed/>
    <w:rsid w:val="004525B2"/>
  </w:style>
  <w:style w:type="paragraph" w:styleId="Revzia">
    <w:name w:val="Revision"/>
    <w:hidden/>
    <w:uiPriority w:val="99"/>
    <w:semiHidden/>
    <w:rsid w:val="00DB6176"/>
    <w:rPr>
      <w:sz w:val="22"/>
      <w:szCs w:val="22"/>
      <w:lang w:eastAsia="en-US"/>
    </w:rPr>
  </w:style>
  <w:style w:type="paragraph" w:styleId="Textvysvetlivky">
    <w:name w:val="endnote text"/>
    <w:basedOn w:val="Normlny"/>
    <w:link w:val="TextvysvetlivkyChar"/>
    <w:uiPriority w:val="99"/>
    <w:semiHidden/>
    <w:unhideWhenUsed/>
    <w:rsid w:val="0007056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070568"/>
    <w:rPr>
      <w:lang w:eastAsia="en-US"/>
    </w:rPr>
  </w:style>
  <w:style w:type="character" w:styleId="Odkaznavysvetlivku">
    <w:name w:val="endnote reference"/>
    <w:basedOn w:val="Predvolenpsmoodseku"/>
    <w:uiPriority w:val="99"/>
    <w:semiHidden/>
    <w:unhideWhenUsed/>
    <w:rsid w:val="00070568"/>
    <w:rPr>
      <w:vertAlign w:val="superscript"/>
    </w:rPr>
  </w:style>
  <w:style w:type="paragraph" w:customStyle="1" w:styleId="CM3">
    <w:name w:val="CM3"/>
    <w:basedOn w:val="Default"/>
    <w:next w:val="Default"/>
    <w:uiPriority w:val="99"/>
    <w:rsid w:val="00963BA8"/>
    <w:rPr>
      <w:rFonts w:ascii="EUAlbertina" w:hAnsi="EUAlbertina"/>
      <w:color w:val="auto"/>
    </w:rPr>
  </w:style>
  <w:style w:type="paragraph" w:customStyle="1" w:styleId="Char2">
    <w:name w:val="Char2"/>
    <w:basedOn w:val="Normlny"/>
    <w:link w:val="Odkaznapoznmkupodiarou"/>
    <w:uiPriority w:val="99"/>
    <w:rsid w:val="00317C6A"/>
    <w:pPr>
      <w:spacing w:after="160" w:line="240" w:lineRule="exact"/>
    </w:pPr>
    <w:rPr>
      <w:sz w:val="20"/>
      <w:szCs w:val="20"/>
      <w:vertAlign w:val="superscript"/>
      <w:lang w:eastAsia="sk-SK"/>
    </w:rPr>
  </w:style>
  <w:style w:type="character" w:customStyle="1" w:styleId="Nadpis3Char">
    <w:name w:val="Nadpis 3 Char"/>
    <w:basedOn w:val="Predvolenpsmoodseku"/>
    <w:link w:val="Nadpis3"/>
    <w:uiPriority w:val="9"/>
    <w:rsid w:val="009E1F9C"/>
    <w:rPr>
      <w:rFonts w:asciiTheme="majorHAnsi" w:eastAsiaTheme="majorEastAsia" w:hAnsiTheme="majorHAnsi" w:cstheme="majorBidi"/>
      <w:color w:val="243F60" w:themeColor="accent1" w:themeShade="7F"/>
      <w:sz w:val="22"/>
      <w:szCs w:val="24"/>
      <w:lang w:eastAsia="en-US"/>
    </w:rPr>
  </w:style>
  <w:style w:type="character" w:customStyle="1" w:styleId="Nadpis4Char">
    <w:name w:val="Nadpis 4 Char"/>
    <w:basedOn w:val="Predvolenpsmoodseku"/>
    <w:link w:val="Nadpis4"/>
    <w:uiPriority w:val="9"/>
    <w:rsid w:val="00374C11"/>
    <w:rPr>
      <w:rFonts w:asciiTheme="majorHAnsi" w:eastAsiaTheme="majorEastAsia" w:hAnsiTheme="majorHAnsi" w:cstheme="majorBidi"/>
      <w:i/>
      <w:iCs/>
      <w:color w:val="365F91" w:themeColor="accent1" w:themeShade="BF"/>
      <w:sz w:val="22"/>
      <w:szCs w:val="22"/>
      <w:lang w:eastAsia="en-US"/>
    </w:rPr>
  </w:style>
  <w:style w:type="character" w:customStyle="1" w:styleId="Nadpis5Char">
    <w:name w:val="Nadpis 5 Char"/>
    <w:basedOn w:val="Predvolenpsmoodseku"/>
    <w:link w:val="Nadpis5"/>
    <w:uiPriority w:val="9"/>
    <w:rsid w:val="00AB7743"/>
    <w:rPr>
      <w:rFonts w:asciiTheme="majorHAnsi" w:eastAsiaTheme="majorEastAsia" w:hAnsiTheme="majorHAnsi" w:cstheme="majorBidi"/>
      <w:color w:val="365F91" w:themeColor="accent1" w:themeShade="BF"/>
      <w:sz w:val="22"/>
      <w:szCs w:val="22"/>
      <w:lang w:eastAsia="en-US"/>
    </w:rPr>
  </w:style>
  <w:style w:type="character" w:styleId="PouitHypertextovPrepojenie">
    <w:name w:val="FollowedHyperlink"/>
    <w:basedOn w:val="Predvolenpsmoodseku"/>
    <w:uiPriority w:val="99"/>
    <w:semiHidden/>
    <w:unhideWhenUsed/>
    <w:rsid w:val="00BC5116"/>
    <w:rPr>
      <w:color w:val="800080" w:themeColor="followedHyperlink"/>
      <w:u w:val="single"/>
    </w:rPr>
  </w:style>
  <w:style w:type="paragraph" w:customStyle="1" w:styleId="SRKNorm">
    <w:name w:val="SRK Norm."/>
    <w:basedOn w:val="Normlny"/>
    <w:next w:val="Normlny"/>
    <w:qFormat/>
    <w:rsid w:val="00CA0960"/>
    <w:pPr>
      <w:numPr>
        <w:numId w:val="44"/>
      </w:numPr>
      <w:spacing w:before="200" w:line="240" w:lineRule="auto"/>
      <w:contextualSpacing/>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9164">
      <w:bodyDiv w:val="1"/>
      <w:marLeft w:val="0"/>
      <w:marRight w:val="0"/>
      <w:marTop w:val="0"/>
      <w:marBottom w:val="0"/>
      <w:divBdr>
        <w:top w:val="none" w:sz="0" w:space="0" w:color="auto"/>
        <w:left w:val="none" w:sz="0" w:space="0" w:color="auto"/>
        <w:bottom w:val="none" w:sz="0" w:space="0" w:color="auto"/>
        <w:right w:val="none" w:sz="0" w:space="0" w:color="auto"/>
      </w:divBdr>
    </w:div>
    <w:div w:id="94447923">
      <w:bodyDiv w:val="1"/>
      <w:marLeft w:val="0"/>
      <w:marRight w:val="0"/>
      <w:marTop w:val="0"/>
      <w:marBottom w:val="0"/>
      <w:divBdr>
        <w:top w:val="none" w:sz="0" w:space="0" w:color="auto"/>
        <w:left w:val="none" w:sz="0" w:space="0" w:color="auto"/>
        <w:bottom w:val="none" w:sz="0" w:space="0" w:color="auto"/>
        <w:right w:val="none" w:sz="0" w:space="0" w:color="auto"/>
      </w:divBdr>
    </w:div>
    <w:div w:id="222914036">
      <w:bodyDiv w:val="1"/>
      <w:marLeft w:val="0"/>
      <w:marRight w:val="0"/>
      <w:marTop w:val="0"/>
      <w:marBottom w:val="0"/>
      <w:divBdr>
        <w:top w:val="none" w:sz="0" w:space="0" w:color="auto"/>
        <w:left w:val="none" w:sz="0" w:space="0" w:color="auto"/>
        <w:bottom w:val="none" w:sz="0" w:space="0" w:color="auto"/>
        <w:right w:val="none" w:sz="0" w:space="0" w:color="auto"/>
      </w:divBdr>
    </w:div>
    <w:div w:id="326053180">
      <w:bodyDiv w:val="1"/>
      <w:marLeft w:val="0"/>
      <w:marRight w:val="0"/>
      <w:marTop w:val="0"/>
      <w:marBottom w:val="0"/>
      <w:divBdr>
        <w:top w:val="none" w:sz="0" w:space="0" w:color="auto"/>
        <w:left w:val="none" w:sz="0" w:space="0" w:color="auto"/>
        <w:bottom w:val="none" w:sz="0" w:space="0" w:color="auto"/>
        <w:right w:val="none" w:sz="0" w:space="0" w:color="auto"/>
      </w:divBdr>
    </w:div>
    <w:div w:id="688603608">
      <w:bodyDiv w:val="1"/>
      <w:marLeft w:val="0"/>
      <w:marRight w:val="0"/>
      <w:marTop w:val="0"/>
      <w:marBottom w:val="0"/>
      <w:divBdr>
        <w:top w:val="none" w:sz="0" w:space="0" w:color="auto"/>
        <w:left w:val="none" w:sz="0" w:space="0" w:color="auto"/>
        <w:bottom w:val="none" w:sz="0" w:space="0" w:color="auto"/>
        <w:right w:val="none" w:sz="0" w:space="0" w:color="auto"/>
      </w:divBdr>
    </w:div>
    <w:div w:id="849106895">
      <w:bodyDiv w:val="1"/>
      <w:marLeft w:val="0"/>
      <w:marRight w:val="0"/>
      <w:marTop w:val="0"/>
      <w:marBottom w:val="0"/>
      <w:divBdr>
        <w:top w:val="none" w:sz="0" w:space="0" w:color="auto"/>
        <w:left w:val="none" w:sz="0" w:space="0" w:color="auto"/>
        <w:bottom w:val="none" w:sz="0" w:space="0" w:color="auto"/>
        <w:right w:val="none" w:sz="0" w:space="0" w:color="auto"/>
      </w:divBdr>
    </w:div>
    <w:div w:id="866332929">
      <w:bodyDiv w:val="1"/>
      <w:marLeft w:val="0"/>
      <w:marRight w:val="0"/>
      <w:marTop w:val="0"/>
      <w:marBottom w:val="0"/>
      <w:divBdr>
        <w:top w:val="none" w:sz="0" w:space="0" w:color="auto"/>
        <w:left w:val="none" w:sz="0" w:space="0" w:color="auto"/>
        <w:bottom w:val="none" w:sz="0" w:space="0" w:color="auto"/>
        <w:right w:val="none" w:sz="0" w:space="0" w:color="auto"/>
      </w:divBdr>
    </w:div>
    <w:div w:id="945692107">
      <w:bodyDiv w:val="1"/>
      <w:marLeft w:val="0"/>
      <w:marRight w:val="0"/>
      <w:marTop w:val="0"/>
      <w:marBottom w:val="0"/>
      <w:divBdr>
        <w:top w:val="none" w:sz="0" w:space="0" w:color="auto"/>
        <w:left w:val="none" w:sz="0" w:space="0" w:color="auto"/>
        <w:bottom w:val="none" w:sz="0" w:space="0" w:color="auto"/>
        <w:right w:val="none" w:sz="0" w:space="0" w:color="auto"/>
      </w:divBdr>
    </w:div>
    <w:div w:id="975794483">
      <w:bodyDiv w:val="1"/>
      <w:marLeft w:val="0"/>
      <w:marRight w:val="0"/>
      <w:marTop w:val="0"/>
      <w:marBottom w:val="0"/>
      <w:divBdr>
        <w:top w:val="none" w:sz="0" w:space="0" w:color="auto"/>
        <w:left w:val="none" w:sz="0" w:space="0" w:color="auto"/>
        <w:bottom w:val="none" w:sz="0" w:space="0" w:color="auto"/>
        <w:right w:val="none" w:sz="0" w:space="0" w:color="auto"/>
      </w:divBdr>
    </w:div>
    <w:div w:id="980306257">
      <w:bodyDiv w:val="1"/>
      <w:marLeft w:val="0"/>
      <w:marRight w:val="0"/>
      <w:marTop w:val="0"/>
      <w:marBottom w:val="0"/>
      <w:divBdr>
        <w:top w:val="none" w:sz="0" w:space="0" w:color="auto"/>
        <w:left w:val="none" w:sz="0" w:space="0" w:color="auto"/>
        <w:bottom w:val="none" w:sz="0" w:space="0" w:color="auto"/>
        <w:right w:val="none" w:sz="0" w:space="0" w:color="auto"/>
      </w:divBdr>
    </w:div>
    <w:div w:id="1055351161">
      <w:bodyDiv w:val="1"/>
      <w:marLeft w:val="0"/>
      <w:marRight w:val="0"/>
      <w:marTop w:val="0"/>
      <w:marBottom w:val="0"/>
      <w:divBdr>
        <w:top w:val="none" w:sz="0" w:space="0" w:color="auto"/>
        <w:left w:val="none" w:sz="0" w:space="0" w:color="auto"/>
        <w:bottom w:val="none" w:sz="0" w:space="0" w:color="auto"/>
        <w:right w:val="none" w:sz="0" w:space="0" w:color="auto"/>
      </w:divBdr>
    </w:div>
    <w:div w:id="1120993955">
      <w:bodyDiv w:val="1"/>
      <w:marLeft w:val="0"/>
      <w:marRight w:val="0"/>
      <w:marTop w:val="0"/>
      <w:marBottom w:val="0"/>
      <w:divBdr>
        <w:top w:val="none" w:sz="0" w:space="0" w:color="auto"/>
        <w:left w:val="none" w:sz="0" w:space="0" w:color="auto"/>
        <w:bottom w:val="none" w:sz="0" w:space="0" w:color="auto"/>
        <w:right w:val="none" w:sz="0" w:space="0" w:color="auto"/>
      </w:divBdr>
    </w:div>
    <w:div w:id="1126774032">
      <w:bodyDiv w:val="1"/>
      <w:marLeft w:val="0"/>
      <w:marRight w:val="0"/>
      <w:marTop w:val="0"/>
      <w:marBottom w:val="0"/>
      <w:divBdr>
        <w:top w:val="none" w:sz="0" w:space="0" w:color="auto"/>
        <w:left w:val="none" w:sz="0" w:space="0" w:color="auto"/>
        <w:bottom w:val="none" w:sz="0" w:space="0" w:color="auto"/>
        <w:right w:val="none" w:sz="0" w:space="0" w:color="auto"/>
      </w:divBdr>
    </w:div>
    <w:div w:id="1159156976">
      <w:bodyDiv w:val="1"/>
      <w:marLeft w:val="0"/>
      <w:marRight w:val="0"/>
      <w:marTop w:val="0"/>
      <w:marBottom w:val="0"/>
      <w:divBdr>
        <w:top w:val="none" w:sz="0" w:space="0" w:color="auto"/>
        <w:left w:val="none" w:sz="0" w:space="0" w:color="auto"/>
        <w:bottom w:val="none" w:sz="0" w:space="0" w:color="auto"/>
        <w:right w:val="none" w:sz="0" w:space="0" w:color="auto"/>
      </w:divBdr>
    </w:div>
    <w:div w:id="1167131726">
      <w:bodyDiv w:val="1"/>
      <w:marLeft w:val="0"/>
      <w:marRight w:val="0"/>
      <w:marTop w:val="0"/>
      <w:marBottom w:val="0"/>
      <w:divBdr>
        <w:top w:val="none" w:sz="0" w:space="0" w:color="auto"/>
        <w:left w:val="none" w:sz="0" w:space="0" w:color="auto"/>
        <w:bottom w:val="none" w:sz="0" w:space="0" w:color="auto"/>
        <w:right w:val="none" w:sz="0" w:space="0" w:color="auto"/>
      </w:divBdr>
    </w:div>
    <w:div w:id="1230113545">
      <w:bodyDiv w:val="1"/>
      <w:marLeft w:val="0"/>
      <w:marRight w:val="0"/>
      <w:marTop w:val="0"/>
      <w:marBottom w:val="0"/>
      <w:divBdr>
        <w:top w:val="none" w:sz="0" w:space="0" w:color="auto"/>
        <w:left w:val="none" w:sz="0" w:space="0" w:color="auto"/>
        <w:bottom w:val="none" w:sz="0" w:space="0" w:color="auto"/>
        <w:right w:val="none" w:sz="0" w:space="0" w:color="auto"/>
      </w:divBdr>
    </w:div>
    <w:div w:id="1236235258">
      <w:bodyDiv w:val="1"/>
      <w:marLeft w:val="0"/>
      <w:marRight w:val="0"/>
      <w:marTop w:val="0"/>
      <w:marBottom w:val="0"/>
      <w:divBdr>
        <w:top w:val="none" w:sz="0" w:space="0" w:color="auto"/>
        <w:left w:val="none" w:sz="0" w:space="0" w:color="auto"/>
        <w:bottom w:val="none" w:sz="0" w:space="0" w:color="auto"/>
        <w:right w:val="none" w:sz="0" w:space="0" w:color="auto"/>
      </w:divBdr>
    </w:div>
    <w:div w:id="1292592522">
      <w:bodyDiv w:val="1"/>
      <w:marLeft w:val="0"/>
      <w:marRight w:val="0"/>
      <w:marTop w:val="0"/>
      <w:marBottom w:val="0"/>
      <w:divBdr>
        <w:top w:val="none" w:sz="0" w:space="0" w:color="auto"/>
        <w:left w:val="none" w:sz="0" w:space="0" w:color="auto"/>
        <w:bottom w:val="none" w:sz="0" w:space="0" w:color="auto"/>
        <w:right w:val="none" w:sz="0" w:space="0" w:color="auto"/>
      </w:divBdr>
    </w:div>
    <w:div w:id="1315910621">
      <w:bodyDiv w:val="1"/>
      <w:marLeft w:val="0"/>
      <w:marRight w:val="0"/>
      <w:marTop w:val="0"/>
      <w:marBottom w:val="0"/>
      <w:divBdr>
        <w:top w:val="none" w:sz="0" w:space="0" w:color="auto"/>
        <w:left w:val="none" w:sz="0" w:space="0" w:color="auto"/>
        <w:bottom w:val="none" w:sz="0" w:space="0" w:color="auto"/>
        <w:right w:val="none" w:sz="0" w:space="0" w:color="auto"/>
      </w:divBdr>
    </w:div>
    <w:div w:id="1404329099">
      <w:bodyDiv w:val="1"/>
      <w:marLeft w:val="0"/>
      <w:marRight w:val="0"/>
      <w:marTop w:val="0"/>
      <w:marBottom w:val="0"/>
      <w:divBdr>
        <w:top w:val="none" w:sz="0" w:space="0" w:color="auto"/>
        <w:left w:val="none" w:sz="0" w:space="0" w:color="auto"/>
        <w:bottom w:val="none" w:sz="0" w:space="0" w:color="auto"/>
        <w:right w:val="none" w:sz="0" w:space="0" w:color="auto"/>
      </w:divBdr>
    </w:div>
    <w:div w:id="1442845563">
      <w:bodyDiv w:val="1"/>
      <w:marLeft w:val="0"/>
      <w:marRight w:val="0"/>
      <w:marTop w:val="0"/>
      <w:marBottom w:val="0"/>
      <w:divBdr>
        <w:top w:val="none" w:sz="0" w:space="0" w:color="auto"/>
        <w:left w:val="none" w:sz="0" w:space="0" w:color="auto"/>
        <w:bottom w:val="none" w:sz="0" w:space="0" w:color="auto"/>
        <w:right w:val="none" w:sz="0" w:space="0" w:color="auto"/>
      </w:divBdr>
    </w:div>
    <w:div w:id="1468082920">
      <w:bodyDiv w:val="1"/>
      <w:marLeft w:val="0"/>
      <w:marRight w:val="0"/>
      <w:marTop w:val="0"/>
      <w:marBottom w:val="0"/>
      <w:divBdr>
        <w:top w:val="none" w:sz="0" w:space="0" w:color="auto"/>
        <w:left w:val="none" w:sz="0" w:space="0" w:color="auto"/>
        <w:bottom w:val="none" w:sz="0" w:space="0" w:color="auto"/>
        <w:right w:val="none" w:sz="0" w:space="0" w:color="auto"/>
      </w:divBdr>
    </w:div>
    <w:div w:id="1530218624">
      <w:bodyDiv w:val="1"/>
      <w:marLeft w:val="0"/>
      <w:marRight w:val="0"/>
      <w:marTop w:val="0"/>
      <w:marBottom w:val="0"/>
      <w:divBdr>
        <w:top w:val="none" w:sz="0" w:space="0" w:color="auto"/>
        <w:left w:val="none" w:sz="0" w:space="0" w:color="auto"/>
        <w:bottom w:val="none" w:sz="0" w:space="0" w:color="auto"/>
        <w:right w:val="none" w:sz="0" w:space="0" w:color="auto"/>
      </w:divBdr>
    </w:div>
    <w:div w:id="1534802020">
      <w:bodyDiv w:val="1"/>
      <w:marLeft w:val="0"/>
      <w:marRight w:val="0"/>
      <w:marTop w:val="0"/>
      <w:marBottom w:val="0"/>
      <w:divBdr>
        <w:top w:val="none" w:sz="0" w:space="0" w:color="auto"/>
        <w:left w:val="none" w:sz="0" w:space="0" w:color="auto"/>
        <w:bottom w:val="none" w:sz="0" w:space="0" w:color="auto"/>
        <w:right w:val="none" w:sz="0" w:space="0" w:color="auto"/>
      </w:divBdr>
    </w:div>
    <w:div w:id="1667784603">
      <w:bodyDiv w:val="1"/>
      <w:marLeft w:val="0"/>
      <w:marRight w:val="0"/>
      <w:marTop w:val="0"/>
      <w:marBottom w:val="0"/>
      <w:divBdr>
        <w:top w:val="none" w:sz="0" w:space="0" w:color="auto"/>
        <w:left w:val="none" w:sz="0" w:space="0" w:color="auto"/>
        <w:bottom w:val="none" w:sz="0" w:space="0" w:color="auto"/>
        <w:right w:val="none" w:sz="0" w:space="0" w:color="auto"/>
      </w:divBdr>
      <w:divsChild>
        <w:div w:id="1820802131">
          <w:marLeft w:val="0"/>
          <w:marRight w:val="0"/>
          <w:marTop w:val="100"/>
          <w:marBottom w:val="100"/>
          <w:divBdr>
            <w:top w:val="none" w:sz="0" w:space="0" w:color="auto"/>
            <w:left w:val="none" w:sz="0" w:space="0" w:color="auto"/>
            <w:bottom w:val="none" w:sz="0" w:space="0" w:color="auto"/>
            <w:right w:val="none" w:sz="0" w:space="0" w:color="auto"/>
          </w:divBdr>
          <w:divsChild>
            <w:div w:id="1799570509">
              <w:marLeft w:val="0"/>
              <w:marRight w:val="0"/>
              <w:marTop w:val="225"/>
              <w:marBottom w:val="750"/>
              <w:divBdr>
                <w:top w:val="none" w:sz="0" w:space="0" w:color="auto"/>
                <w:left w:val="none" w:sz="0" w:space="0" w:color="auto"/>
                <w:bottom w:val="none" w:sz="0" w:space="0" w:color="auto"/>
                <w:right w:val="none" w:sz="0" w:space="0" w:color="auto"/>
              </w:divBdr>
              <w:divsChild>
                <w:div w:id="1700156972">
                  <w:marLeft w:val="0"/>
                  <w:marRight w:val="0"/>
                  <w:marTop w:val="0"/>
                  <w:marBottom w:val="0"/>
                  <w:divBdr>
                    <w:top w:val="none" w:sz="0" w:space="0" w:color="auto"/>
                    <w:left w:val="none" w:sz="0" w:space="0" w:color="auto"/>
                    <w:bottom w:val="none" w:sz="0" w:space="0" w:color="auto"/>
                    <w:right w:val="none" w:sz="0" w:space="0" w:color="auto"/>
                  </w:divBdr>
                  <w:divsChild>
                    <w:div w:id="116025644">
                      <w:marLeft w:val="0"/>
                      <w:marRight w:val="0"/>
                      <w:marTop w:val="0"/>
                      <w:marBottom w:val="0"/>
                      <w:divBdr>
                        <w:top w:val="none" w:sz="0" w:space="0" w:color="auto"/>
                        <w:left w:val="none" w:sz="0" w:space="0" w:color="auto"/>
                        <w:bottom w:val="none" w:sz="0" w:space="0" w:color="auto"/>
                        <w:right w:val="none" w:sz="0" w:space="0" w:color="auto"/>
                      </w:divBdr>
                      <w:divsChild>
                        <w:div w:id="1327517148">
                          <w:marLeft w:val="0"/>
                          <w:marRight w:val="0"/>
                          <w:marTop w:val="0"/>
                          <w:marBottom w:val="0"/>
                          <w:divBdr>
                            <w:top w:val="none" w:sz="0" w:space="0" w:color="auto"/>
                            <w:left w:val="none" w:sz="0" w:space="0" w:color="auto"/>
                            <w:bottom w:val="none" w:sz="0" w:space="0" w:color="auto"/>
                            <w:right w:val="none" w:sz="0" w:space="0" w:color="auto"/>
                          </w:divBdr>
                          <w:divsChild>
                            <w:div w:id="1925383721">
                              <w:marLeft w:val="0"/>
                              <w:marRight w:val="0"/>
                              <w:marTop w:val="0"/>
                              <w:marBottom w:val="0"/>
                              <w:divBdr>
                                <w:top w:val="none" w:sz="0" w:space="0" w:color="auto"/>
                                <w:left w:val="none" w:sz="0" w:space="0" w:color="auto"/>
                                <w:bottom w:val="none" w:sz="0" w:space="0" w:color="auto"/>
                                <w:right w:val="none" w:sz="0" w:space="0" w:color="auto"/>
                              </w:divBdr>
                              <w:divsChild>
                                <w:div w:id="1736471907">
                                  <w:marLeft w:val="0"/>
                                  <w:marRight w:val="0"/>
                                  <w:marTop w:val="0"/>
                                  <w:marBottom w:val="0"/>
                                  <w:divBdr>
                                    <w:top w:val="none" w:sz="0" w:space="0" w:color="auto"/>
                                    <w:left w:val="none" w:sz="0" w:space="0" w:color="auto"/>
                                    <w:bottom w:val="none" w:sz="0" w:space="0" w:color="auto"/>
                                    <w:right w:val="none" w:sz="0" w:space="0" w:color="auto"/>
                                  </w:divBdr>
                                  <w:divsChild>
                                    <w:div w:id="1474758856">
                                      <w:marLeft w:val="0"/>
                                      <w:marRight w:val="0"/>
                                      <w:marTop w:val="0"/>
                                      <w:marBottom w:val="0"/>
                                      <w:divBdr>
                                        <w:top w:val="none" w:sz="0" w:space="0" w:color="auto"/>
                                        <w:left w:val="none" w:sz="0" w:space="0" w:color="auto"/>
                                        <w:bottom w:val="none" w:sz="0" w:space="0" w:color="auto"/>
                                        <w:right w:val="none" w:sz="0" w:space="0" w:color="auto"/>
                                      </w:divBdr>
                                      <w:divsChild>
                                        <w:div w:id="1998536317">
                                          <w:marLeft w:val="0"/>
                                          <w:marRight w:val="0"/>
                                          <w:marTop w:val="0"/>
                                          <w:marBottom w:val="0"/>
                                          <w:divBdr>
                                            <w:top w:val="none" w:sz="0" w:space="0" w:color="auto"/>
                                            <w:left w:val="none" w:sz="0" w:space="0" w:color="auto"/>
                                            <w:bottom w:val="none" w:sz="0" w:space="0" w:color="auto"/>
                                            <w:right w:val="none" w:sz="0" w:space="0" w:color="auto"/>
                                          </w:divBdr>
                                          <w:divsChild>
                                            <w:div w:id="211382550">
                                              <w:marLeft w:val="0"/>
                                              <w:marRight w:val="0"/>
                                              <w:marTop w:val="0"/>
                                              <w:marBottom w:val="0"/>
                                              <w:divBdr>
                                                <w:top w:val="none" w:sz="0" w:space="0" w:color="auto"/>
                                                <w:left w:val="none" w:sz="0" w:space="0" w:color="auto"/>
                                                <w:bottom w:val="none" w:sz="0" w:space="0" w:color="auto"/>
                                                <w:right w:val="none" w:sz="0" w:space="0" w:color="auto"/>
                                              </w:divBdr>
                                              <w:divsChild>
                                                <w:div w:id="641538333">
                                                  <w:marLeft w:val="0"/>
                                                  <w:marRight w:val="0"/>
                                                  <w:marTop w:val="0"/>
                                                  <w:marBottom w:val="0"/>
                                                  <w:divBdr>
                                                    <w:top w:val="none" w:sz="0" w:space="0" w:color="auto"/>
                                                    <w:left w:val="none" w:sz="0" w:space="0" w:color="auto"/>
                                                    <w:bottom w:val="none" w:sz="0" w:space="0" w:color="auto"/>
                                                    <w:right w:val="none" w:sz="0" w:space="0" w:color="auto"/>
                                                  </w:divBdr>
                                                  <w:divsChild>
                                                    <w:div w:id="52394834">
                                                      <w:marLeft w:val="0"/>
                                                      <w:marRight w:val="0"/>
                                                      <w:marTop w:val="0"/>
                                                      <w:marBottom w:val="0"/>
                                                      <w:divBdr>
                                                        <w:top w:val="none" w:sz="0" w:space="0" w:color="auto"/>
                                                        <w:left w:val="none" w:sz="0" w:space="0" w:color="auto"/>
                                                        <w:bottom w:val="none" w:sz="0" w:space="0" w:color="auto"/>
                                                        <w:right w:val="none" w:sz="0" w:space="0" w:color="auto"/>
                                                      </w:divBdr>
                                                      <w:divsChild>
                                                        <w:div w:id="784346242">
                                                          <w:marLeft w:val="0"/>
                                                          <w:marRight w:val="0"/>
                                                          <w:marTop w:val="0"/>
                                                          <w:marBottom w:val="0"/>
                                                          <w:divBdr>
                                                            <w:top w:val="none" w:sz="0" w:space="0" w:color="auto"/>
                                                            <w:left w:val="none" w:sz="0" w:space="0" w:color="auto"/>
                                                            <w:bottom w:val="none" w:sz="0" w:space="0" w:color="auto"/>
                                                            <w:right w:val="none" w:sz="0" w:space="0" w:color="auto"/>
                                                          </w:divBdr>
                                                          <w:divsChild>
                                                            <w:div w:id="790443096">
                                                              <w:marLeft w:val="0"/>
                                                              <w:marRight w:val="0"/>
                                                              <w:marTop w:val="0"/>
                                                              <w:marBottom w:val="0"/>
                                                              <w:divBdr>
                                                                <w:top w:val="none" w:sz="0" w:space="0" w:color="auto"/>
                                                                <w:left w:val="none" w:sz="0" w:space="0" w:color="auto"/>
                                                                <w:bottom w:val="none" w:sz="0" w:space="0" w:color="auto"/>
                                                                <w:right w:val="none" w:sz="0" w:space="0" w:color="auto"/>
                                                              </w:divBdr>
                                                              <w:divsChild>
                                                                <w:div w:id="1544322658">
                                                                  <w:marLeft w:val="0"/>
                                                                  <w:marRight w:val="0"/>
                                                                  <w:marTop w:val="0"/>
                                                                  <w:marBottom w:val="0"/>
                                                                  <w:divBdr>
                                                                    <w:top w:val="none" w:sz="0" w:space="0" w:color="auto"/>
                                                                    <w:left w:val="none" w:sz="0" w:space="0" w:color="auto"/>
                                                                    <w:bottom w:val="none" w:sz="0" w:space="0" w:color="auto"/>
                                                                    <w:right w:val="none" w:sz="0" w:space="0" w:color="auto"/>
                                                                  </w:divBdr>
                                                                  <w:divsChild>
                                                                    <w:div w:id="1857035922">
                                                                      <w:marLeft w:val="0"/>
                                                                      <w:marRight w:val="0"/>
                                                                      <w:marTop w:val="0"/>
                                                                      <w:marBottom w:val="0"/>
                                                                      <w:divBdr>
                                                                        <w:top w:val="none" w:sz="0" w:space="0" w:color="auto"/>
                                                                        <w:left w:val="none" w:sz="0" w:space="0" w:color="auto"/>
                                                                        <w:bottom w:val="none" w:sz="0" w:space="0" w:color="auto"/>
                                                                        <w:right w:val="none" w:sz="0" w:space="0" w:color="auto"/>
                                                                      </w:divBdr>
                                                                      <w:divsChild>
                                                                        <w:div w:id="944851008">
                                                                          <w:marLeft w:val="0"/>
                                                                          <w:marRight w:val="0"/>
                                                                          <w:marTop w:val="0"/>
                                                                          <w:marBottom w:val="0"/>
                                                                          <w:divBdr>
                                                                            <w:top w:val="none" w:sz="0" w:space="0" w:color="auto"/>
                                                                            <w:left w:val="none" w:sz="0" w:space="0" w:color="auto"/>
                                                                            <w:bottom w:val="none" w:sz="0" w:space="0" w:color="auto"/>
                                                                            <w:right w:val="none" w:sz="0" w:space="0" w:color="auto"/>
                                                                          </w:divBdr>
                                                                          <w:divsChild>
                                                                            <w:div w:id="8327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873219">
      <w:bodyDiv w:val="1"/>
      <w:marLeft w:val="0"/>
      <w:marRight w:val="0"/>
      <w:marTop w:val="0"/>
      <w:marBottom w:val="0"/>
      <w:divBdr>
        <w:top w:val="none" w:sz="0" w:space="0" w:color="auto"/>
        <w:left w:val="none" w:sz="0" w:space="0" w:color="auto"/>
        <w:bottom w:val="none" w:sz="0" w:space="0" w:color="auto"/>
        <w:right w:val="none" w:sz="0" w:space="0" w:color="auto"/>
      </w:divBdr>
      <w:divsChild>
        <w:div w:id="2138865389">
          <w:marLeft w:val="0"/>
          <w:marRight w:val="0"/>
          <w:marTop w:val="0"/>
          <w:marBottom w:val="0"/>
          <w:divBdr>
            <w:top w:val="none" w:sz="0" w:space="0" w:color="auto"/>
            <w:left w:val="none" w:sz="0" w:space="0" w:color="auto"/>
            <w:bottom w:val="none" w:sz="0" w:space="0" w:color="auto"/>
            <w:right w:val="none" w:sz="0" w:space="0" w:color="auto"/>
          </w:divBdr>
          <w:divsChild>
            <w:div w:id="1256860398">
              <w:marLeft w:val="0"/>
              <w:marRight w:val="0"/>
              <w:marTop w:val="0"/>
              <w:marBottom w:val="0"/>
              <w:divBdr>
                <w:top w:val="none" w:sz="0" w:space="0" w:color="auto"/>
                <w:left w:val="none" w:sz="0" w:space="0" w:color="auto"/>
                <w:bottom w:val="none" w:sz="0" w:space="0" w:color="auto"/>
                <w:right w:val="none" w:sz="0" w:space="0" w:color="auto"/>
              </w:divBdr>
              <w:divsChild>
                <w:div w:id="1618678026">
                  <w:marLeft w:val="0"/>
                  <w:marRight w:val="0"/>
                  <w:marTop w:val="0"/>
                  <w:marBottom w:val="0"/>
                  <w:divBdr>
                    <w:top w:val="none" w:sz="0" w:space="0" w:color="auto"/>
                    <w:left w:val="none" w:sz="0" w:space="0" w:color="auto"/>
                    <w:bottom w:val="none" w:sz="0" w:space="0" w:color="auto"/>
                    <w:right w:val="none" w:sz="0" w:space="0" w:color="auto"/>
                  </w:divBdr>
                  <w:divsChild>
                    <w:div w:id="1286503862">
                      <w:marLeft w:val="0"/>
                      <w:marRight w:val="0"/>
                      <w:marTop w:val="0"/>
                      <w:marBottom w:val="0"/>
                      <w:divBdr>
                        <w:top w:val="none" w:sz="0" w:space="0" w:color="auto"/>
                        <w:left w:val="none" w:sz="0" w:space="0" w:color="auto"/>
                        <w:bottom w:val="none" w:sz="0" w:space="0" w:color="auto"/>
                        <w:right w:val="none" w:sz="0" w:space="0" w:color="auto"/>
                      </w:divBdr>
                      <w:divsChild>
                        <w:div w:id="1242907228">
                          <w:marLeft w:val="0"/>
                          <w:marRight w:val="0"/>
                          <w:marTop w:val="0"/>
                          <w:marBottom w:val="0"/>
                          <w:divBdr>
                            <w:top w:val="none" w:sz="0" w:space="0" w:color="auto"/>
                            <w:left w:val="none" w:sz="0" w:space="0" w:color="auto"/>
                            <w:bottom w:val="none" w:sz="0" w:space="0" w:color="auto"/>
                            <w:right w:val="none" w:sz="0" w:space="0" w:color="auto"/>
                          </w:divBdr>
                          <w:divsChild>
                            <w:div w:id="411633753">
                              <w:marLeft w:val="0"/>
                              <w:marRight w:val="0"/>
                              <w:marTop w:val="0"/>
                              <w:marBottom w:val="0"/>
                              <w:divBdr>
                                <w:top w:val="none" w:sz="0" w:space="0" w:color="auto"/>
                                <w:left w:val="none" w:sz="0" w:space="0" w:color="auto"/>
                                <w:bottom w:val="none" w:sz="0" w:space="0" w:color="auto"/>
                                <w:right w:val="none" w:sz="0" w:space="0" w:color="auto"/>
                              </w:divBdr>
                              <w:divsChild>
                                <w:div w:id="172569427">
                                  <w:marLeft w:val="0"/>
                                  <w:marRight w:val="0"/>
                                  <w:marTop w:val="0"/>
                                  <w:marBottom w:val="60"/>
                                  <w:divBdr>
                                    <w:top w:val="none" w:sz="0" w:space="0" w:color="auto"/>
                                    <w:left w:val="none" w:sz="0" w:space="0" w:color="auto"/>
                                    <w:bottom w:val="dotted" w:sz="6" w:space="3" w:color="D3D3D3"/>
                                    <w:right w:val="none" w:sz="0" w:space="0" w:color="auto"/>
                                  </w:divBdr>
                                  <w:divsChild>
                                    <w:div w:id="1214732758">
                                      <w:marLeft w:val="0"/>
                                      <w:marRight w:val="0"/>
                                      <w:marTop w:val="0"/>
                                      <w:marBottom w:val="0"/>
                                      <w:divBdr>
                                        <w:top w:val="none" w:sz="0" w:space="0" w:color="auto"/>
                                        <w:left w:val="none" w:sz="0" w:space="0" w:color="auto"/>
                                        <w:bottom w:val="none" w:sz="0" w:space="0" w:color="auto"/>
                                        <w:right w:val="none" w:sz="0" w:space="0" w:color="auto"/>
                                      </w:divBdr>
                                      <w:divsChild>
                                        <w:div w:id="194466130">
                                          <w:marLeft w:val="0"/>
                                          <w:marRight w:val="0"/>
                                          <w:marTop w:val="0"/>
                                          <w:marBottom w:val="0"/>
                                          <w:divBdr>
                                            <w:top w:val="none" w:sz="0" w:space="0" w:color="auto"/>
                                            <w:left w:val="none" w:sz="0" w:space="0" w:color="auto"/>
                                            <w:bottom w:val="none" w:sz="0" w:space="0" w:color="auto"/>
                                            <w:right w:val="none" w:sz="0" w:space="0" w:color="auto"/>
                                          </w:divBdr>
                                          <w:divsChild>
                                            <w:div w:id="508912997">
                                              <w:marLeft w:val="0"/>
                                              <w:marRight w:val="0"/>
                                              <w:marTop w:val="0"/>
                                              <w:marBottom w:val="0"/>
                                              <w:divBdr>
                                                <w:top w:val="none" w:sz="0" w:space="0" w:color="auto"/>
                                                <w:left w:val="none" w:sz="0" w:space="0" w:color="auto"/>
                                                <w:bottom w:val="none" w:sz="0" w:space="0" w:color="auto"/>
                                                <w:right w:val="none" w:sz="0" w:space="0" w:color="auto"/>
                                              </w:divBdr>
                                              <w:divsChild>
                                                <w:div w:id="8400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777465">
      <w:bodyDiv w:val="1"/>
      <w:marLeft w:val="0"/>
      <w:marRight w:val="0"/>
      <w:marTop w:val="0"/>
      <w:marBottom w:val="0"/>
      <w:divBdr>
        <w:top w:val="none" w:sz="0" w:space="0" w:color="auto"/>
        <w:left w:val="none" w:sz="0" w:space="0" w:color="auto"/>
        <w:bottom w:val="none" w:sz="0" w:space="0" w:color="auto"/>
        <w:right w:val="none" w:sz="0" w:space="0" w:color="auto"/>
      </w:divBdr>
    </w:div>
    <w:div w:id="1905869226">
      <w:bodyDiv w:val="1"/>
      <w:marLeft w:val="0"/>
      <w:marRight w:val="0"/>
      <w:marTop w:val="0"/>
      <w:marBottom w:val="0"/>
      <w:divBdr>
        <w:top w:val="none" w:sz="0" w:space="0" w:color="auto"/>
        <w:left w:val="none" w:sz="0" w:space="0" w:color="auto"/>
        <w:bottom w:val="none" w:sz="0" w:space="0" w:color="auto"/>
        <w:right w:val="none" w:sz="0" w:space="0" w:color="auto"/>
      </w:divBdr>
    </w:div>
    <w:div w:id="2097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image" Target="media/image3.jpg"/><Relationship Id="rId26" Type="http://schemas.openxmlformats.org/officeDocument/2006/relationships/hyperlink" Target="mailto:zakazkycko@vicepremier.gov.sk" TargetMode="External"/><Relationship Id="rId3" Type="http://schemas.openxmlformats.org/officeDocument/2006/relationships/styles" Target="styles.xml"/><Relationship Id="rId21" Type="http://schemas.openxmlformats.org/officeDocument/2006/relationships/hyperlink" Target="http://www.vicepremier.gov.sk" TargetMode="External"/><Relationship Id="rId34" Type="http://schemas.openxmlformats.org/officeDocument/2006/relationships/hyperlink" Target="http://www.partnerskadohoda.gov.sk/data/files/1305_mp-cko-c-18-verzia-4.zip" TargetMode="External"/><Relationship Id="rId7" Type="http://schemas.openxmlformats.org/officeDocument/2006/relationships/endnotes" Target="endnotes.xml"/><Relationship Id="rId12" Type="http://schemas.openxmlformats.org/officeDocument/2006/relationships/hyperlink" Target="http://www.partnerskadohoda.gov.sk/metodicke-pokyny-cko/" TargetMode="External"/><Relationship Id="rId17" Type="http://schemas.openxmlformats.org/officeDocument/2006/relationships/image" Target="media/image2.jpg"/><Relationship Id="rId25" Type="http://schemas.openxmlformats.org/officeDocument/2006/relationships/hyperlink" Target="https://www.slov-lex.sk/pravne-predpisy/SK/ZZ/2015/343/20190101" TargetMode="External"/><Relationship Id="rId33" Type="http://schemas.openxmlformats.org/officeDocument/2006/relationships/hyperlink" Target="mailto:zakazkycko@vlada.gov.sk" TargetMode="External"/><Relationship Id="rId2" Type="http://schemas.openxmlformats.org/officeDocument/2006/relationships/numbering" Target="numbering.xml"/><Relationship Id="rId16" Type="http://schemas.openxmlformats.org/officeDocument/2006/relationships/hyperlink" Target="https://www.partnerskadohoda.gov.sk/302-sk/usmernenia-a-manualy/" TargetMode="External"/><Relationship Id="rId20" Type="http://schemas.openxmlformats.org/officeDocument/2006/relationships/image" Target="media/image5.jpg"/><Relationship Id="rId29" Type="http://schemas.openxmlformats.org/officeDocument/2006/relationships/hyperlink" Target="mailto:zakazkycko@vlada.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dop.sk" TargetMode="External"/><Relationship Id="rId24" Type="http://schemas.openxmlformats.org/officeDocument/2006/relationships/hyperlink" Target="https://www.slov-lex.sk/pravne-predpisy/SK/ZZ/2015/343/20190101" TargetMode="External"/><Relationship Id="rId32" Type="http://schemas.openxmlformats.org/officeDocument/2006/relationships/hyperlink" Target="mailto:zakazkycko@vlada.gov.sk" TargetMode="External"/><Relationship Id="rId5" Type="http://schemas.openxmlformats.org/officeDocument/2006/relationships/webSettings" Target="webSettings.xml"/><Relationship Id="rId15" Type="http://schemas.openxmlformats.org/officeDocument/2006/relationships/hyperlink" Target="http://ec.europa.eu/regional_policy/sk/information/publications/guidelines/2015/public-procurement-guidance-for-practitioners" TargetMode="External"/><Relationship Id="rId23" Type="http://schemas.openxmlformats.org/officeDocument/2006/relationships/hyperlink" Target="https://www.slov-lex.sk/pravne-predpisy/SK/ZZ/2015/343/20190101" TargetMode="External"/><Relationship Id="rId28" Type="http://schemas.openxmlformats.org/officeDocument/2006/relationships/hyperlink" Target="https://portal.eks.sk/SpravaOpet/Opet/VerejnyDetail" TargetMode="External"/><Relationship Id="rId36" Type="http://schemas.openxmlformats.org/officeDocument/2006/relationships/theme" Target="theme/theme1.xml"/><Relationship Id="rId10" Type="http://schemas.openxmlformats.org/officeDocument/2006/relationships/hyperlink" Target="http://www.uvo.gov.sk" TargetMode="External"/><Relationship Id="rId19" Type="http://schemas.openxmlformats.org/officeDocument/2006/relationships/image" Target="media/image4.jpg"/><Relationship Id="rId31" Type="http://schemas.openxmlformats.org/officeDocument/2006/relationships/hyperlink" Target="mailto:zakazkycko@vlada.gov.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legislativametodika-dohlad/metodika-zadavania-zakaziek-5ae.html" TargetMode="External"/><Relationship Id="rId22" Type="http://schemas.openxmlformats.org/officeDocument/2006/relationships/hyperlink" Target="file:///C:\Users\bazik\AppData\Local\Microsoft\Windows\Temporary%20Internet%20Files\Content.Outlook\VWIS36T2\2_Rozsah%20dokument&#225;cie%20z%20VO%20181206.xlsx" TargetMode="External"/><Relationship Id="rId27" Type="http://schemas.openxmlformats.org/officeDocument/2006/relationships/hyperlink" Target="mailto:zakazkycko@vlada.gov.sk" TargetMode="External"/><Relationship Id="rId30" Type="http://schemas.openxmlformats.org/officeDocument/2006/relationships/hyperlink" Target="http://www.partnerskadohoda.gov.sk"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ii.gov.sk/metodicke-dokumenty/verejne-obstaravanie" TargetMode="External"/><Relationship Id="rId2" Type="http://schemas.openxmlformats.org/officeDocument/2006/relationships/hyperlink" Target="https://www.opii.gov.sk/metodicke-dokumenty/verejne-obstaravanie" TargetMode="External"/><Relationship Id="rId1" Type="http://schemas.openxmlformats.org/officeDocument/2006/relationships/hyperlink" Target="https://www.opii.gov.sk/metodicke-dokumenty/verejne-obstaravanie" TargetMode="External"/><Relationship Id="rId5" Type="http://schemas.openxmlformats.org/officeDocument/2006/relationships/hyperlink" Target="https://www.eks.sk/" TargetMode="External"/><Relationship Id="rId4" Type="http://schemas.openxmlformats.org/officeDocument/2006/relationships/hyperlink" Target="http://www.uvo.gov.sk/test-beznej-dostupnosti-424.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9432-EB04-4355-9FB9-389A20BD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78</Pages>
  <Words>39394</Words>
  <Characters>224550</Characters>
  <Application>Microsoft Office Word</Application>
  <DocSecurity>0</DocSecurity>
  <Lines>1871</Lines>
  <Paragraphs>526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263418</CharactersWithSpaces>
  <SharedDoc>false</SharedDoc>
  <HLinks>
    <vt:vector size="246" baseType="variant">
      <vt:variant>
        <vt:i4>5701689</vt:i4>
      </vt:variant>
      <vt:variant>
        <vt:i4>252</vt:i4>
      </vt:variant>
      <vt:variant>
        <vt:i4>0</vt:i4>
      </vt:variant>
      <vt:variant>
        <vt:i4>5</vt:i4>
      </vt:variant>
      <vt:variant>
        <vt:lpwstr>mailto:zakazkycko@vlada.gov.sk</vt:lpwstr>
      </vt:variant>
      <vt:variant>
        <vt:lpwstr/>
      </vt:variant>
      <vt:variant>
        <vt:i4>8126498</vt:i4>
      </vt:variant>
      <vt:variant>
        <vt:i4>234</vt:i4>
      </vt:variant>
      <vt:variant>
        <vt:i4>0</vt:i4>
      </vt:variant>
      <vt:variant>
        <vt:i4>5</vt:i4>
      </vt:variant>
      <vt:variant>
        <vt:lpwstr>http://www.uvo.gov.sk/</vt:lpwstr>
      </vt:variant>
      <vt:variant>
        <vt:lpwstr/>
      </vt:variant>
      <vt:variant>
        <vt:i4>131166</vt:i4>
      </vt:variant>
      <vt:variant>
        <vt:i4>231</vt:i4>
      </vt:variant>
      <vt:variant>
        <vt:i4>0</vt:i4>
      </vt:variant>
      <vt:variant>
        <vt:i4>5</vt:i4>
      </vt:variant>
      <vt:variant>
        <vt:lpwstr>http://www.mindop.sk/</vt:lpwstr>
      </vt:variant>
      <vt:variant>
        <vt:lpwstr/>
      </vt:variant>
      <vt:variant>
        <vt:i4>8126498</vt:i4>
      </vt:variant>
      <vt:variant>
        <vt:i4>228</vt:i4>
      </vt:variant>
      <vt:variant>
        <vt:i4>0</vt:i4>
      </vt:variant>
      <vt:variant>
        <vt:i4>5</vt:i4>
      </vt:variant>
      <vt:variant>
        <vt:lpwstr>http://www.uvo.gov.sk/</vt:lpwstr>
      </vt:variant>
      <vt:variant>
        <vt:lpwstr/>
      </vt:variant>
      <vt:variant>
        <vt:i4>1310778</vt:i4>
      </vt:variant>
      <vt:variant>
        <vt:i4>221</vt:i4>
      </vt:variant>
      <vt:variant>
        <vt:i4>0</vt:i4>
      </vt:variant>
      <vt:variant>
        <vt:i4>5</vt:i4>
      </vt:variant>
      <vt:variant>
        <vt:lpwstr/>
      </vt:variant>
      <vt:variant>
        <vt:lpwstr>_Toc420187670</vt:lpwstr>
      </vt:variant>
      <vt:variant>
        <vt:i4>1376314</vt:i4>
      </vt:variant>
      <vt:variant>
        <vt:i4>215</vt:i4>
      </vt:variant>
      <vt:variant>
        <vt:i4>0</vt:i4>
      </vt:variant>
      <vt:variant>
        <vt:i4>5</vt:i4>
      </vt:variant>
      <vt:variant>
        <vt:lpwstr/>
      </vt:variant>
      <vt:variant>
        <vt:lpwstr>_Toc420187669</vt:lpwstr>
      </vt:variant>
      <vt:variant>
        <vt:i4>1376314</vt:i4>
      </vt:variant>
      <vt:variant>
        <vt:i4>209</vt:i4>
      </vt:variant>
      <vt:variant>
        <vt:i4>0</vt:i4>
      </vt:variant>
      <vt:variant>
        <vt:i4>5</vt:i4>
      </vt:variant>
      <vt:variant>
        <vt:lpwstr/>
      </vt:variant>
      <vt:variant>
        <vt:lpwstr>_Toc420187668</vt:lpwstr>
      </vt:variant>
      <vt:variant>
        <vt:i4>1376314</vt:i4>
      </vt:variant>
      <vt:variant>
        <vt:i4>203</vt:i4>
      </vt:variant>
      <vt:variant>
        <vt:i4>0</vt:i4>
      </vt:variant>
      <vt:variant>
        <vt:i4>5</vt:i4>
      </vt:variant>
      <vt:variant>
        <vt:lpwstr/>
      </vt:variant>
      <vt:variant>
        <vt:lpwstr>_Toc420187667</vt:lpwstr>
      </vt:variant>
      <vt:variant>
        <vt:i4>1376314</vt:i4>
      </vt:variant>
      <vt:variant>
        <vt:i4>197</vt:i4>
      </vt:variant>
      <vt:variant>
        <vt:i4>0</vt:i4>
      </vt:variant>
      <vt:variant>
        <vt:i4>5</vt:i4>
      </vt:variant>
      <vt:variant>
        <vt:lpwstr/>
      </vt:variant>
      <vt:variant>
        <vt:lpwstr>_Toc420187666</vt:lpwstr>
      </vt:variant>
      <vt:variant>
        <vt:i4>1376314</vt:i4>
      </vt:variant>
      <vt:variant>
        <vt:i4>191</vt:i4>
      </vt:variant>
      <vt:variant>
        <vt:i4>0</vt:i4>
      </vt:variant>
      <vt:variant>
        <vt:i4>5</vt:i4>
      </vt:variant>
      <vt:variant>
        <vt:lpwstr/>
      </vt:variant>
      <vt:variant>
        <vt:lpwstr>_Toc420187665</vt:lpwstr>
      </vt:variant>
      <vt:variant>
        <vt:i4>1376314</vt:i4>
      </vt:variant>
      <vt:variant>
        <vt:i4>185</vt:i4>
      </vt:variant>
      <vt:variant>
        <vt:i4>0</vt:i4>
      </vt:variant>
      <vt:variant>
        <vt:i4>5</vt:i4>
      </vt:variant>
      <vt:variant>
        <vt:lpwstr/>
      </vt:variant>
      <vt:variant>
        <vt:lpwstr>_Toc420187664</vt:lpwstr>
      </vt:variant>
      <vt:variant>
        <vt:i4>1376314</vt:i4>
      </vt:variant>
      <vt:variant>
        <vt:i4>179</vt:i4>
      </vt:variant>
      <vt:variant>
        <vt:i4>0</vt:i4>
      </vt:variant>
      <vt:variant>
        <vt:i4>5</vt:i4>
      </vt:variant>
      <vt:variant>
        <vt:lpwstr/>
      </vt:variant>
      <vt:variant>
        <vt:lpwstr>_Toc420187663</vt:lpwstr>
      </vt:variant>
      <vt:variant>
        <vt:i4>1376314</vt:i4>
      </vt:variant>
      <vt:variant>
        <vt:i4>173</vt:i4>
      </vt:variant>
      <vt:variant>
        <vt:i4>0</vt:i4>
      </vt:variant>
      <vt:variant>
        <vt:i4>5</vt:i4>
      </vt:variant>
      <vt:variant>
        <vt:lpwstr/>
      </vt:variant>
      <vt:variant>
        <vt:lpwstr>_Toc420187662</vt:lpwstr>
      </vt:variant>
      <vt:variant>
        <vt:i4>1376314</vt:i4>
      </vt:variant>
      <vt:variant>
        <vt:i4>167</vt:i4>
      </vt:variant>
      <vt:variant>
        <vt:i4>0</vt:i4>
      </vt:variant>
      <vt:variant>
        <vt:i4>5</vt:i4>
      </vt:variant>
      <vt:variant>
        <vt:lpwstr/>
      </vt:variant>
      <vt:variant>
        <vt:lpwstr>_Toc420187661</vt:lpwstr>
      </vt:variant>
      <vt:variant>
        <vt:i4>1376314</vt:i4>
      </vt:variant>
      <vt:variant>
        <vt:i4>161</vt:i4>
      </vt:variant>
      <vt:variant>
        <vt:i4>0</vt:i4>
      </vt:variant>
      <vt:variant>
        <vt:i4>5</vt:i4>
      </vt:variant>
      <vt:variant>
        <vt:lpwstr/>
      </vt:variant>
      <vt:variant>
        <vt:lpwstr>_Toc420187660</vt:lpwstr>
      </vt:variant>
      <vt:variant>
        <vt:i4>1441850</vt:i4>
      </vt:variant>
      <vt:variant>
        <vt:i4>155</vt:i4>
      </vt:variant>
      <vt:variant>
        <vt:i4>0</vt:i4>
      </vt:variant>
      <vt:variant>
        <vt:i4>5</vt:i4>
      </vt:variant>
      <vt:variant>
        <vt:lpwstr/>
      </vt:variant>
      <vt:variant>
        <vt:lpwstr>_Toc420187659</vt:lpwstr>
      </vt:variant>
      <vt:variant>
        <vt:i4>1441850</vt:i4>
      </vt:variant>
      <vt:variant>
        <vt:i4>149</vt:i4>
      </vt:variant>
      <vt:variant>
        <vt:i4>0</vt:i4>
      </vt:variant>
      <vt:variant>
        <vt:i4>5</vt:i4>
      </vt:variant>
      <vt:variant>
        <vt:lpwstr/>
      </vt:variant>
      <vt:variant>
        <vt:lpwstr>_Toc420187658</vt:lpwstr>
      </vt:variant>
      <vt:variant>
        <vt:i4>1179697</vt:i4>
      </vt:variant>
      <vt:variant>
        <vt:i4>140</vt:i4>
      </vt:variant>
      <vt:variant>
        <vt:i4>0</vt:i4>
      </vt:variant>
      <vt:variant>
        <vt:i4>5</vt:i4>
      </vt:variant>
      <vt:variant>
        <vt:lpwstr/>
      </vt:variant>
      <vt:variant>
        <vt:lpwstr>_Toc420331654</vt:lpwstr>
      </vt:variant>
      <vt:variant>
        <vt:i4>1179697</vt:i4>
      </vt:variant>
      <vt:variant>
        <vt:i4>134</vt:i4>
      </vt:variant>
      <vt:variant>
        <vt:i4>0</vt:i4>
      </vt:variant>
      <vt:variant>
        <vt:i4>5</vt:i4>
      </vt:variant>
      <vt:variant>
        <vt:lpwstr/>
      </vt:variant>
      <vt:variant>
        <vt:lpwstr>_Toc420331653</vt:lpwstr>
      </vt:variant>
      <vt:variant>
        <vt:i4>1179697</vt:i4>
      </vt:variant>
      <vt:variant>
        <vt:i4>128</vt:i4>
      </vt:variant>
      <vt:variant>
        <vt:i4>0</vt:i4>
      </vt:variant>
      <vt:variant>
        <vt:i4>5</vt:i4>
      </vt:variant>
      <vt:variant>
        <vt:lpwstr/>
      </vt:variant>
      <vt:variant>
        <vt:lpwstr>_Toc420331652</vt:lpwstr>
      </vt:variant>
      <vt:variant>
        <vt:i4>1179697</vt:i4>
      </vt:variant>
      <vt:variant>
        <vt:i4>122</vt:i4>
      </vt:variant>
      <vt:variant>
        <vt:i4>0</vt:i4>
      </vt:variant>
      <vt:variant>
        <vt:i4>5</vt:i4>
      </vt:variant>
      <vt:variant>
        <vt:lpwstr/>
      </vt:variant>
      <vt:variant>
        <vt:lpwstr>_Toc420331651</vt:lpwstr>
      </vt:variant>
      <vt:variant>
        <vt:i4>1179697</vt:i4>
      </vt:variant>
      <vt:variant>
        <vt:i4>116</vt:i4>
      </vt:variant>
      <vt:variant>
        <vt:i4>0</vt:i4>
      </vt:variant>
      <vt:variant>
        <vt:i4>5</vt:i4>
      </vt:variant>
      <vt:variant>
        <vt:lpwstr/>
      </vt:variant>
      <vt:variant>
        <vt:lpwstr>_Toc420331650</vt:lpwstr>
      </vt:variant>
      <vt:variant>
        <vt:i4>1245233</vt:i4>
      </vt:variant>
      <vt:variant>
        <vt:i4>110</vt:i4>
      </vt:variant>
      <vt:variant>
        <vt:i4>0</vt:i4>
      </vt:variant>
      <vt:variant>
        <vt:i4>5</vt:i4>
      </vt:variant>
      <vt:variant>
        <vt:lpwstr/>
      </vt:variant>
      <vt:variant>
        <vt:lpwstr>_Toc420331649</vt:lpwstr>
      </vt:variant>
      <vt:variant>
        <vt:i4>1245233</vt:i4>
      </vt:variant>
      <vt:variant>
        <vt:i4>104</vt:i4>
      </vt:variant>
      <vt:variant>
        <vt:i4>0</vt:i4>
      </vt:variant>
      <vt:variant>
        <vt:i4>5</vt:i4>
      </vt:variant>
      <vt:variant>
        <vt:lpwstr/>
      </vt:variant>
      <vt:variant>
        <vt:lpwstr>_Toc420331648</vt:lpwstr>
      </vt:variant>
      <vt:variant>
        <vt:i4>1245233</vt:i4>
      </vt:variant>
      <vt:variant>
        <vt:i4>98</vt:i4>
      </vt:variant>
      <vt:variant>
        <vt:i4>0</vt:i4>
      </vt:variant>
      <vt:variant>
        <vt:i4>5</vt:i4>
      </vt:variant>
      <vt:variant>
        <vt:lpwstr/>
      </vt:variant>
      <vt:variant>
        <vt:lpwstr>_Toc420331647</vt:lpwstr>
      </vt:variant>
      <vt:variant>
        <vt:i4>1245233</vt:i4>
      </vt:variant>
      <vt:variant>
        <vt:i4>92</vt:i4>
      </vt:variant>
      <vt:variant>
        <vt:i4>0</vt:i4>
      </vt:variant>
      <vt:variant>
        <vt:i4>5</vt:i4>
      </vt:variant>
      <vt:variant>
        <vt:lpwstr/>
      </vt:variant>
      <vt:variant>
        <vt:lpwstr>_Toc420331646</vt:lpwstr>
      </vt:variant>
      <vt:variant>
        <vt:i4>1245233</vt:i4>
      </vt:variant>
      <vt:variant>
        <vt:i4>86</vt:i4>
      </vt:variant>
      <vt:variant>
        <vt:i4>0</vt:i4>
      </vt:variant>
      <vt:variant>
        <vt:i4>5</vt:i4>
      </vt:variant>
      <vt:variant>
        <vt:lpwstr/>
      </vt:variant>
      <vt:variant>
        <vt:lpwstr>_Toc420331645</vt:lpwstr>
      </vt:variant>
      <vt:variant>
        <vt:i4>1245233</vt:i4>
      </vt:variant>
      <vt:variant>
        <vt:i4>80</vt:i4>
      </vt:variant>
      <vt:variant>
        <vt:i4>0</vt:i4>
      </vt:variant>
      <vt:variant>
        <vt:i4>5</vt:i4>
      </vt:variant>
      <vt:variant>
        <vt:lpwstr/>
      </vt:variant>
      <vt:variant>
        <vt:lpwstr>_Toc420331644</vt:lpwstr>
      </vt:variant>
      <vt:variant>
        <vt:i4>1245233</vt:i4>
      </vt:variant>
      <vt:variant>
        <vt:i4>74</vt:i4>
      </vt:variant>
      <vt:variant>
        <vt:i4>0</vt:i4>
      </vt:variant>
      <vt:variant>
        <vt:i4>5</vt:i4>
      </vt:variant>
      <vt:variant>
        <vt:lpwstr/>
      </vt:variant>
      <vt:variant>
        <vt:lpwstr>_Toc420331643</vt:lpwstr>
      </vt:variant>
      <vt:variant>
        <vt:i4>1245233</vt:i4>
      </vt:variant>
      <vt:variant>
        <vt:i4>68</vt:i4>
      </vt:variant>
      <vt:variant>
        <vt:i4>0</vt:i4>
      </vt:variant>
      <vt:variant>
        <vt:i4>5</vt:i4>
      </vt:variant>
      <vt:variant>
        <vt:lpwstr/>
      </vt:variant>
      <vt:variant>
        <vt:lpwstr>_Toc420331642</vt:lpwstr>
      </vt:variant>
      <vt:variant>
        <vt:i4>1245233</vt:i4>
      </vt:variant>
      <vt:variant>
        <vt:i4>62</vt:i4>
      </vt:variant>
      <vt:variant>
        <vt:i4>0</vt:i4>
      </vt:variant>
      <vt:variant>
        <vt:i4>5</vt:i4>
      </vt:variant>
      <vt:variant>
        <vt:lpwstr/>
      </vt:variant>
      <vt:variant>
        <vt:lpwstr>_Toc420331641</vt:lpwstr>
      </vt:variant>
      <vt:variant>
        <vt:i4>1245233</vt:i4>
      </vt:variant>
      <vt:variant>
        <vt:i4>56</vt:i4>
      </vt:variant>
      <vt:variant>
        <vt:i4>0</vt:i4>
      </vt:variant>
      <vt:variant>
        <vt:i4>5</vt:i4>
      </vt:variant>
      <vt:variant>
        <vt:lpwstr/>
      </vt:variant>
      <vt:variant>
        <vt:lpwstr>_Toc420331640</vt:lpwstr>
      </vt:variant>
      <vt:variant>
        <vt:i4>1310769</vt:i4>
      </vt:variant>
      <vt:variant>
        <vt:i4>50</vt:i4>
      </vt:variant>
      <vt:variant>
        <vt:i4>0</vt:i4>
      </vt:variant>
      <vt:variant>
        <vt:i4>5</vt:i4>
      </vt:variant>
      <vt:variant>
        <vt:lpwstr/>
      </vt:variant>
      <vt:variant>
        <vt:lpwstr>_Toc420331639</vt:lpwstr>
      </vt:variant>
      <vt:variant>
        <vt:i4>1310769</vt:i4>
      </vt:variant>
      <vt:variant>
        <vt:i4>44</vt:i4>
      </vt:variant>
      <vt:variant>
        <vt:i4>0</vt:i4>
      </vt:variant>
      <vt:variant>
        <vt:i4>5</vt:i4>
      </vt:variant>
      <vt:variant>
        <vt:lpwstr/>
      </vt:variant>
      <vt:variant>
        <vt:lpwstr>_Toc420331638</vt:lpwstr>
      </vt:variant>
      <vt:variant>
        <vt:i4>1310769</vt:i4>
      </vt:variant>
      <vt:variant>
        <vt:i4>38</vt:i4>
      </vt:variant>
      <vt:variant>
        <vt:i4>0</vt:i4>
      </vt:variant>
      <vt:variant>
        <vt:i4>5</vt:i4>
      </vt:variant>
      <vt:variant>
        <vt:lpwstr/>
      </vt:variant>
      <vt:variant>
        <vt:lpwstr>_Toc420331637</vt:lpwstr>
      </vt:variant>
      <vt:variant>
        <vt:i4>1310769</vt:i4>
      </vt:variant>
      <vt:variant>
        <vt:i4>32</vt:i4>
      </vt:variant>
      <vt:variant>
        <vt:i4>0</vt:i4>
      </vt:variant>
      <vt:variant>
        <vt:i4>5</vt:i4>
      </vt:variant>
      <vt:variant>
        <vt:lpwstr/>
      </vt:variant>
      <vt:variant>
        <vt:lpwstr>_Toc420331636</vt:lpwstr>
      </vt:variant>
      <vt:variant>
        <vt:i4>1310769</vt:i4>
      </vt:variant>
      <vt:variant>
        <vt:i4>26</vt:i4>
      </vt:variant>
      <vt:variant>
        <vt:i4>0</vt:i4>
      </vt:variant>
      <vt:variant>
        <vt:i4>5</vt:i4>
      </vt:variant>
      <vt:variant>
        <vt:lpwstr/>
      </vt:variant>
      <vt:variant>
        <vt:lpwstr>_Toc420331635</vt:lpwstr>
      </vt:variant>
      <vt:variant>
        <vt:i4>1310769</vt:i4>
      </vt:variant>
      <vt:variant>
        <vt:i4>20</vt:i4>
      </vt:variant>
      <vt:variant>
        <vt:i4>0</vt:i4>
      </vt:variant>
      <vt:variant>
        <vt:i4>5</vt:i4>
      </vt:variant>
      <vt:variant>
        <vt:lpwstr/>
      </vt:variant>
      <vt:variant>
        <vt:lpwstr>_Toc420331634</vt:lpwstr>
      </vt:variant>
      <vt:variant>
        <vt:i4>1310769</vt:i4>
      </vt:variant>
      <vt:variant>
        <vt:i4>14</vt:i4>
      </vt:variant>
      <vt:variant>
        <vt:i4>0</vt:i4>
      </vt:variant>
      <vt:variant>
        <vt:i4>5</vt:i4>
      </vt:variant>
      <vt:variant>
        <vt:lpwstr/>
      </vt:variant>
      <vt:variant>
        <vt:lpwstr>_Toc420331633</vt:lpwstr>
      </vt:variant>
      <vt:variant>
        <vt:i4>1310769</vt:i4>
      </vt:variant>
      <vt:variant>
        <vt:i4>8</vt:i4>
      </vt:variant>
      <vt:variant>
        <vt:i4>0</vt:i4>
      </vt:variant>
      <vt:variant>
        <vt:i4>5</vt:i4>
      </vt:variant>
      <vt:variant>
        <vt:lpwstr/>
      </vt:variant>
      <vt:variant>
        <vt:lpwstr>_Toc420331632</vt:lpwstr>
      </vt:variant>
      <vt:variant>
        <vt:i4>1310769</vt:i4>
      </vt:variant>
      <vt:variant>
        <vt:i4>2</vt:i4>
      </vt:variant>
      <vt:variant>
        <vt:i4>0</vt:i4>
      </vt:variant>
      <vt:variant>
        <vt:i4>5</vt:i4>
      </vt:variant>
      <vt:variant>
        <vt:lpwstr/>
      </vt:variant>
      <vt:variant>
        <vt:lpwstr>_Toc420331631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bazik</dc:creator>
  <cp:keywords/>
  <dc:description/>
  <cp:lastModifiedBy>Saxa, Patrik</cp:lastModifiedBy>
  <cp:revision>15</cp:revision>
  <cp:lastPrinted>2018-10-26T12:14:00Z</cp:lastPrinted>
  <dcterms:created xsi:type="dcterms:W3CDTF">2019-06-11T11:51:00Z</dcterms:created>
  <dcterms:modified xsi:type="dcterms:W3CDTF">2019-06-13T13:25:00Z</dcterms:modified>
</cp:coreProperties>
</file>