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8B4" w:rsidRDefault="002638B4">
      <w:pPr>
        <w:rPr>
          <w:rFonts w:ascii="Arial" w:hAnsi="Arial" w:cs="Arial"/>
          <w:b/>
          <w:caps/>
          <w:color w:val="000000"/>
        </w:rPr>
      </w:pPr>
      <w:r>
        <w:rPr>
          <w:rFonts w:ascii="Arial" w:hAnsi="Arial" w:cs="Arial"/>
          <w:b/>
          <w:caps/>
          <w:color w:val="000000"/>
        </w:rPr>
        <w:t>Zväzok 1</w:t>
      </w:r>
    </w:p>
    <w:p w:rsidR="00375E78" w:rsidRDefault="002638B4">
      <w:pPr>
        <w:rPr>
          <w:rFonts w:ascii="Arial" w:hAnsi="Arial" w:cs="Arial"/>
          <w:b/>
          <w:caps/>
          <w:color w:val="000000"/>
        </w:rPr>
      </w:pPr>
      <w:r>
        <w:rPr>
          <w:rFonts w:ascii="Arial" w:hAnsi="Arial" w:cs="Arial"/>
          <w:b/>
          <w:caps/>
          <w:color w:val="000000"/>
        </w:rPr>
        <w:t>Príloha: predbežné technické riešenie</w:t>
      </w:r>
    </w:p>
    <w:p w:rsidR="00D65850" w:rsidRDefault="00D65850" w:rsidP="00D65850">
      <w:r>
        <w:t xml:space="preserve">Súčasťou ponuky bude </w:t>
      </w:r>
      <w:r w:rsidR="00F6216C">
        <w:t>uchádzačom</w:t>
      </w:r>
      <w:r>
        <w:t xml:space="preserve"> vyhotoven</w:t>
      </w:r>
      <w:r w:rsidR="00F6216C">
        <w:t xml:space="preserve">á časť „Predbežného </w:t>
      </w:r>
      <w:r>
        <w:t>technického riešenia</w:t>
      </w:r>
      <w:r w:rsidR="00F6216C">
        <w:t>“</w:t>
      </w:r>
      <w:r>
        <w:t>. Tato príloha má zaistiť preukázateľné splnenie súťažných podkladov a dokladovať výpočet bodov pre multikriteriálné hodnotenie.</w:t>
      </w:r>
    </w:p>
    <w:p w:rsidR="00D65850" w:rsidRDefault="00D65850" w:rsidP="00D65850">
      <w:pPr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</w:pPr>
      <w:r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  <w:t>hlavná trasa, stavebný objekt 100-00</w:t>
      </w:r>
    </w:p>
    <w:p w:rsidR="00466D0E" w:rsidRDefault="00D65850" w:rsidP="00D65850">
      <w:pPr>
        <w:rPr>
          <w:u w:color="000000"/>
          <w:bdr w:val="nil"/>
        </w:rPr>
      </w:pPr>
      <w:r>
        <w:rPr>
          <w:u w:color="000000"/>
          <w:bdr w:val="nil"/>
        </w:rPr>
        <w:t xml:space="preserve">S ohľadom na skutočnosť, že od kilometra 1,8 po koniec úseku nie je záväzná niveleta hlavnej trasy, požaduje objednávateľ tuto niveletu graficky znázorniť a doložiť ako súčasť ponuky. Vzor tohto grafického podkladu je </w:t>
      </w:r>
      <w:r w:rsidR="00E75DFB">
        <w:rPr>
          <w:u w:color="000000"/>
          <w:bdr w:val="nil"/>
        </w:rPr>
        <w:t xml:space="preserve">súčasťou zväzku 1 </w:t>
      </w:r>
      <w:r w:rsidR="00466D0E">
        <w:rPr>
          <w:u w:color="000000"/>
          <w:bdr w:val="nil"/>
        </w:rPr>
        <w:t>. N</w:t>
      </w:r>
      <w:r>
        <w:rPr>
          <w:u w:color="000000"/>
          <w:bdr w:val="nil"/>
        </w:rPr>
        <w:t xml:space="preserve">a grafickom podkladu </w:t>
      </w:r>
      <w:r w:rsidR="00E75DFB">
        <w:rPr>
          <w:u w:color="000000"/>
          <w:bdr w:val="nil"/>
        </w:rPr>
        <w:t xml:space="preserve">budú </w:t>
      </w:r>
      <w:r w:rsidR="00E75DFB" w:rsidRPr="00E75DFB">
        <w:rPr>
          <w:u w:color="000000"/>
          <w:bdr w:val="nil"/>
        </w:rPr>
        <w:t>čitateľne</w:t>
      </w:r>
      <w:r>
        <w:rPr>
          <w:u w:color="000000"/>
          <w:bdr w:val="nil"/>
        </w:rPr>
        <w:t xml:space="preserve"> uvedené</w:t>
      </w:r>
      <w:r w:rsidR="00466D0E">
        <w:rPr>
          <w:u w:color="000000"/>
          <w:bdr w:val="nil"/>
        </w:rPr>
        <w:t xml:space="preserve"> najme tieto</w:t>
      </w:r>
      <w:r>
        <w:rPr>
          <w:u w:color="000000"/>
          <w:bdr w:val="nil"/>
        </w:rPr>
        <w:t xml:space="preserve"> </w:t>
      </w:r>
      <w:r w:rsidR="00E75DFB">
        <w:rPr>
          <w:u w:color="000000"/>
          <w:bdr w:val="nil"/>
        </w:rPr>
        <w:t>údaje</w:t>
      </w:r>
      <w:r w:rsidR="00466D0E">
        <w:rPr>
          <w:u w:color="000000"/>
          <w:bdr w:val="nil"/>
        </w:rPr>
        <w:t>:</w:t>
      </w:r>
    </w:p>
    <w:p w:rsidR="00466D0E" w:rsidRDefault="00466D0E" w:rsidP="00466D0E">
      <w:pPr>
        <w:pStyle w:val="Odstavecseseznamem"/>
        <w:numPr>
          <w:ilvl w:val="0"/>
          <w:numId w:val="1"/>
        </w:numPr>
        <w:rPr>
          <w:u w:color="000000"/>
          <w:bdr w:val="nil"/>
        </w:rPr>
      </w:pPr>
      <w:r>
        <w:rPr>
          <w:u w:color="000000"/>
          <w:bdr w:val="nil"/>
        </w:rPr>
        <w:t>popis výškových polygonálnych bodov vrátanie staničenia a nadmorské výšky podľa vzoru</w:t>
      </w:r>
    </w:p>
    <w:p w:rsidR="00466D0E" w:rsidRDefault="00466D0E" w:rsidP="00466D0E">
      <w:pPr>
        <w:pStyle w:val="Odstavecseseznamem"/>
        <w:numPr>
          <w:ilvl w:val="0"/>
          <w:numId w:val="1"/>
        </w:numPr>
        <w:rPr>
          <w:u w:color="000000"/>
          <w:bdr w:val="nil"/>
        </w:rPr>
      </w:pPr>
      <w:r>
        <w:rPr>
          <w:u w:color="000000"/>
          <w:bdr w:val="nil"/>
        </w:rPr>
        <w:t>sklonové pomery</w:t>
      </w:r>
    </w:p>
    <w:p w:rsidR="00466D0E" w:rsidRDefault="00466D0E" w:rsidP="00466D0E">
      <w:pPr>
        <w:pStyle w:val="Odstavecseseznamem"/>
        <w:numPr>
          <w:ilvl w:val="0"/>
          <w:numId w:val="1"/>
        </w:numPr>
        <w:rPr>
          <w:u w:color="000000"/>
          <w:bdr w:val="nil"/>
        </w:rPr>
      </w:pPr>
      <w:r>
        <w:rPr>
          <w:u w:color="000000"/>
          <w:bdr w:val="nil"/>
        </w:rPr>
        <w:t>staničenie</w:t>
      </w:r>
    </w:p>
    <w:p w:rsidR="00466D0E" w:rsidRDefault="00466D0E" w:rsidP="00466D0E">
      <w:pPr>
        <w:pStyle w:val="Odstavecseseznamem"/>
        <w:numPr>
          <w:ilvl w:val="0"/>
          <w:numId w:val="1"/>
        </w:numPr>
        <w:rPr>
          <w:u w:color="000000"/>
          <w:bdr w:val="nil"/>
        </w:rPr>
      </w:pPr>
      <w:r>
        <w:rPr>
          <w:u w:color="000000"/>
          <w:bdr w:val="nil"/>
        </w:rPr>
        <w:t>jestvujúci terén</w:t>
      </w:r>
    </w:p>
    <w:p w:rsidR="00466D0E" w:rsidRDefault="00466D0E" w:rsidP="00466D0E">
      <w:pPr>
        <w:pStyle w:val="Odstavecseseznamem"/>
        <w:numPr>
          <w:ilvl w:val="0"/>
          <w:numId w:val="1"/>
        </w:numPr>
        <w:rPr>
          <w:u w:color="000000"/>
          <w:bdr w:val="nil"/>
        </w:rPr>
      </w:pPr>
      <w:r>
        <w:rPr>
          <w:u w:color="000000"/>
          <w:bdr w:val="nil"/>
        </w:rPr>
        <w:t>niveleta</w:t>
      </w:r>
    </w:p>
    <w:p w:rsidR="00466D0E" w:rsidRDefault="00466D0E" w:rsidP="00466D0E">
      <w:pPr>
        <w:rPr>
          <w:u w:color="000000"/>
          <w:bdr w:val="nil"/>
        </w:rPr>
      </w:pPr>
      <w:r>
        <w:rPr>
          <w:u w:color="000000"/>
          <w:bdr w:val="nil"/>
        </w:rPr>
        <w:t>Pozdĺžny rez bude na formáte A4 a bude 10x prevýšený.</w:t>
      </w:r>
    </w:p>
    <w:p w:rsidR="00466D0E" w:rsidRDefault="00466D0E" w:rsidP="00466D0E">
      <w:pPr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</w:pPr>
      <w:r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  <w:t>mostné objekty</w:t>
      </w:r>
    </w:p>
    <w:p w:rsidR="00FA5CDE" w:rsidRDefault="00FA5CDE" w:rsidP="00FA5CDE">
      <w:pPr>
        <w:rPr>
          <w:u w:color="000000"/>
          <w:bdr w:val="nil"/>
        </w:rPr>
      </w:pPr>
      <w:r>
        <w:rPr>
          <w:u w:color="000000"/>
          <w:bdr w:val="nil"/>
        </w:rPr>
        <w:t>Predbežné technické riešenie mostov bude znázornene formou pozdĺžneho a priečneho rezu ku každému mostu. Forma a obsah týchto rezov je zrejmá z grafického vzoru, ktorý je súčasťou zväzku 1.</w:t>
      </w:r>
    </w:p>
    <w:p w:rsidR="00FA5CDE" w:rsidRDefault="00FA5CDE" w:rsidP="00FA5CDE">
      <w:pPr>
        <w:rPr>
          <w:u w:color="000000"/>
          <w:bdr w:val="nil"/>
        </w:rPr>
      </w:pPr>
      <w:r>
        <w:rPr>
          <w:u w:color="000000"/>
          <w:bdr w:val="nil"/>
        </w:rPr>
        <w:t>V pozdĺžnom rezu sú požadovaný tieto údaje:</w:t>
      </w:r>
    </w:p>
    <w:p w:rsidR="00FA5CDE" w:rsidRDefault="00127995" w:rsidP="00FA5CDE">
      <w:pPr>
        <w:pStyle w:val="Odstavecseseznamem"/>
        <w:numPr>
          <w:ilvl w:val="0"/>
          <w:numId w:val="2"/>
        </w:numPr>
        <w:rPr>
          <w:u w:color="000000"/>
          <w:bdr w:val="nil"/>
        </w:rPr>
      </w:pPr>
      <w:r>
        <w:rPr>
          <w:u w:color="000000"/>
          <w:bdr w:val="nil"/>
        </w:rPr>
        <w:t>dĺžka</w:t>
      </w:r>
      <w:r w:rsidR="00FA5CDE">
        <w:rPr>
          <w:u w:color="000000"/>
          <w:bdr w:val="nil"/>
        </w:rPr>
        <w:t xml:space="preserve"> nosnej konštrukcie </w:t>
      </w:r>
    </w:p>
    <w:p w:rsidR="00127995" w:rsidRDefault="00127995" w:rsidP="00FA5CDE">
      <w:pPr>
        <w:pStyle w:val="Odstavecseseznamem"/>
        <w:numPr>
          <w:ilvl w:val="0"/>
          <w:numId w:val="2"/>
        </w:numPr>
        <w:rPr>
          <w:u w:color="000000"/>
          <w:bdr w:val="nil"/>
        </w:rPr>
      </w:pPr>
      <w:r>
        <w:rPr>
          <w:u w:color="000000"/>
          <w:bdr w:val="nil"/>
        </w:rPr>
        <w:t>dĺžka premostenia</w:t>
      </w:r>
    </w:p>
    <w:p w:rsidR="00127995" w:rsidRDefault="00127995" w:rsidP="00FA5CDE">
      <w:pPr>
        <w:pStyle w:val="Odstavecseseznamem"/>
        <w:numPr>
          <w:ilvl w:val="0"/>
          <w:numId w:val="2"/>
        </w:numPr>
        <w:rPr>
          <w:u w:color="000000"/>
          <w:bdr w:val="nil"/>
        </w:rPr>
      </w:pPr>
      <w:r>
        <w:rPr>
          <w:u w:color="000000"/>
          <w:bdr w:val="nil"/>
        </w:rPr>
        <w:t>staničenie krajných opôr</w:t>
      </w:r>
    </w:p>
    <w:p w:rsidR="00127995" w:rsidRDefault="00127995" w:rsidP="00FA5CDE">
      <w:pPr>
        <w:pStyle w:val="Odstavecseseznamem"/>
        <w:numPr>
          <w:ilvl w:val="0"/>
          <w:numId w:val="2"/>
        </w:numPr>
        <w:rPr>
          <w:u w:color="000000"/>
          <w:bdr w:val="nil"/>
        </w:rPr>
      </w:pPr>
      <w:r>
        <w:rPr>
          <w:u w:color="000000"/>
          <w:bdr w:val="nil"/>
        </w:rPr>
        <w:t>číslo prvé a posledné podpery (opory)</w:t>
      </w:r>
    </w:p>
    <w:p w:rsidR="00127995" w:rsidRDefault="00127995" w:rsidP="00FA5CDE">
      <w:pPr>
        <w:pStyle w:val="Odstavecseseznamem"/>
        <w:numPr>
          <w:ilvl w:val="0"/>
          <w:numId w:val="2"/>
        </w:numPr>
        <w:rPr>
          <w:u w:color="000000"/>
          <w:bdr w:val="nil"/>
        </w:rPr>
      </w:pPr>
      <w:r>
        <w:rPr>
          <w:u w:color="000000"/>
          <w:bdr w:val="nil"/>
        </w:rPr>
        <w:t xml:space="preserve">vyznačenie polohy dilatačných záverov </w:t>
      </w:r>
    </w:p>
    <w:p w:rsidR="00127995" w:rsidRDefault="00127995" w:rsidP="00FA5CDE">
      <w:pPr>
        <w:pStyle w:val="Odstavecseseznamem"/>
        <w:numPr>
          <w:ilvl w:val="0"/>
          <w:numId w:val="2"/>
        </w:numPr>
        <w:rPr>
          <w:u w:color="000000"/>
          <w:bdr w:val="nil"/>
        </w:rPr>
      </w:pPr>
      <w:r>
        <w:rPr>
          <w:u w:color="000000"/>
          <w:bdr w:val="nil"/>
        </w:rPr>
        <w:t>popis ložísk</w:t>
      </w:r>
    </w:p>
    <w:p w:rsidR="00127995" w:rsidRPr="00127995" w:rsidRDefault="00127995" w:rsidP="00127995">
      <w:pPr>
        <w:rPr>
          <w:u w:color="000000"/>
          <w:bdr w:val="nil"/>
        </w:rPr>
      </w:pPr>
      <w:r w:rsidRPr="00127995">
        <w:rPr>
          <w:u w:color="000000"/>
          <w:bdr w:val="nil"/>
        </w:rPr>
        <w:t>V </w:t>
      </w:r>
      <w:r>
        <w:rPr>
          <w:u w:color="000000"/>
          <w:bdr w:val="nil"/>
        </w:rPr>
        <w:t>priečnom</w:t>
      </w:r>
      <w:r w:rsidRPr="00127995">
        <w:rPr>
          <w:u w:color="000000"/>
          <w:bdr w:val="nil"/>
        </w:rPr>
        <w:t xml:space="preserve"> rezu sú požadovaný tieto údaje:</w:t>
      </w:r>
    </w:p>
    <w:p w:rsidR="00127995" w:rsidRDefault="00127995" w:rsidP="00FA5CDE">
      <w:pPr>
        <w:pStyle w:val="Odstavecseseznamem"/>
        <w:numPr>
          <w:ilvl w:val="0"/>
          <w:numId w:val="2"/>
        </w:numPr>
        <w:rPr>
          <w:u w:color="000000"/>
          <w:bdr w:val="nil"/>
        </w:rPr>
      </w:pPr>
      <w:r>
        <w:rPr>
          <w:u w:color="000000"/>
          <w:bdr w:val="nil"/>
        </w:rPr>
        <w:t>šírka mosta</w:t>
      </w:r>
    </w:p>
    <w:p w:rsidR="00127995" w:rsidRDefault="00127995" w:rsidP="00FA5CDE">
      <w:pPr>
        <w:pStyle w:val="Odstavecseseznamem"/>
        <w:numPr>
          <w:ilvl w:val="0"/>
          <w:numId w:val="2"/>
        </w:numPr>
        <w:rPr>
          <w:u w:color="000000"/>
          <w:bdr w:val="nil"/>
        </w:rPr>
      </w:pPr>
      <w:r>
        <w:rPr>
          <w:u w:color="000000"/>
          <w:bdr w:val="nil"/>
        </w:rPr>
        <w:t>šírka vozovky medzi zvodidlami</w:t>
      </w:r>
    </w:p>
    <w:p w:rsidR="00636431" w:rsidRDefault="00636431" w:rsidP="00127995">
      <w:pPr>
        <w:pStyle w:val="Odstavecseseznamem"/>
        <w:numPr>
          <w:ilvl w:val="0"/>
          <w:numId w:val="2"/>
        </w:numPr>
        <w:rPr>
          <w:u w:color="000000"/>
          <w:bdr w:val="nil"/>
        </w:rPr>
      </w:pPr>
      <w:r>
        <w:rPr>
          <w:u w:color="000000"/>
          <w:bdr w:val="nil"/>
        </w:rPr>
        <w:t>tvar podpery</w:t>
      </w:r>
    </w:p>
    <w:p w:rsidR="00F73EBC" w:rsidRPr="00F73EBC" w:rsidRDefault="00F73EBC" w:rsidP="00F73EBC">
      <w:pPr>
        <w:pStyle w:val="Odstavecseseznamem"/>
        <w:numPr>
          <w:ilvl w:val="0"/>
          <w:numId w:val="2"/>
        </w:numPr>
        <w:rPr>
          <w:u w:color="000000"/>
          <w:bdr w:val="nil"/>
        </w:rPr>
      </w:pPr>
      <w:r>
        <w:rPr>
          <w:u w:color="000000"/>
          <w:bdr w:val="nil"/>
        </w:rPr>
        <w:t>popis ložísk</w:t>
      </w:r>
    </w:p>
    <w:p w:rsidR="00127995" w:rsidRDefault="00127995" w:rsidP="00127995">
      <w:pPr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</w:pPr>
      <w:r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  <w:t>Oporné a zárubné múry</w:t>
      </w:r>
    </w:p>
    <w:p w:rsidR="00127995" w:rsidRPr="00127995" w:rsidRDefault="00127995" w:rsidP="00127995">
      <w:pPr>
        <w:rPr>
          <w:u w:color="000000"/>
          <w:bdr w:val="nil"/>
        </w:rPr>
      </w:pPr>
      <w:r>
        <w:rPr>
          <w:u w:color="000000"/>
          <w:bdr w:val="nil"/>
        </w:rPr>
        <w:t xml:space="preserve">Nie je vyžadovaný </w:t>
      </w:r>
      <w:r w:rsidR="00636431">
        <w:rPr>
          <w:u w:color="000000"/>
          <w:bdr w:val="nil"/>
        </w:rPr>
        <w:t>žiadny</w:t>
      </w:r>
      <w:r>
        <w:rPr>
          <w:u w:color="000000"/>
          <w:bdr w:val="nil"/>
        </w:rPr>
        <w:t xml:space="preserve"> popis technického riešen</w:t>
      </w:r>
      <w:r w:rsidR="00636431">
        <w:rPr>
          <w:u w:color="000000"/>
          <w:bdr w:val="nil"/>
        </w:rPr>
        <w:t>i</w:t>
      </w:r>
      <w:r>
        <w:rPr>
          <w:u w:color="000000"/>
          <w:bdr w:val="nil"/>
        </w:rPr>
        <w:t>a.</w:t>
      </w:r>
    </w:p>
    <w:p w:rsidR="00466D0E" w:rsidRDefault="00466D0E" w:rsidP="00466D0E">
      <w:pPr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</w:pPr>
    </w:p>
    <w:p w:rsidR="00B85EDE" w:rsidRDefault="00B85EDE" w:rsidP="00B85EDE">
      <w:pPr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</w:pPr>
      <w:r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  <w:lastRenderedPageBreak/>
        <w:t>Návrh na plnenie kriterii – kriterium k3</w:t>
      </w:r>
    </w:p>
    <w:p w:rsidR="00F6216C" w:rsidRPr="000850FE" w:rsidRDefault="00F6216C" w:rsidP="00F6216C">
      <w:pPr>
        <w:rPr>
          <w:b/>
          <w:u w:color="000000"/>
          <w:bdr w:val="nil"/>
        </w:rPr>
      </w:pPr>
      <w:r w:rsidRPr="000850FE">
        <w:rPr>
          <w:b/>
          <w:u w:color="000000"/>
          <w:bdr w:val="nil"/>
        </w:rPr>
        <w:t>Uchádzač vyplní tabuľku uvedenú v prílohe A3.2 . Vyplnenú tabuľku dá ako súčasť ponuky v časti „Predbežné technické riešenie“.</w:t>
      </w:r>
    </w:p>
    <w:p w:rsidR="000850FE" w:rsidRDefault="00F6216C" w:rsidP="00F6216C">
      <w:pPr>
        <w:rPr>
          <w:u w:color="000000"/>
          <w:bdr w:val="nil"/>
        </w:rPr>
      </w:pPr>
      <w:r>
        <w:rPr>
          <w:u w:color="000000"/>
          <w:bdr w:val="nil"/>
        </w:rPr>
        <w:t>Uchádzač</w:t>
      </w:r>
      <w:r w:rsidR="00B85EDE">
        <w:rPr>
          <w:u w:color="000000"/>
          <w:bdr w:val="nil"/>
        </w:rPr>
        <w:t xml:space="preserve"> vyplní tabuľku</w:t>
      </w:r>
      <w:r w:rsidR="0052461C">
        <w:rPr>
          <w:u w:color="000000"/>
          <w:bdr w:val="nil"/>
        </w:rPr>
        <w:t xml:space="preserve"> 1</w:t>
      </w:r>
      <w:r w:rsidR="00B85EDE">
        <w:rPr>
          <w:u w:color="000000"/>
          <w:bdr w:val="nil"/>
        </w:rPr>
        <w:t>, kde po jednotlivých objektoch uvedie počet a typ ložísk.</w:t>
      </w:r>
      <w:r w:rsidR="0052461C">
        <w:rPr>
          <w:u w:color="000000"/>
          <w:bdr w:val="nil"/>
        </w:rPr>
        <w:t xml:space="preserve"> </w:t>
      </w:r>
      <w:r w:rsidR="00207083">
        <w:rPr>
          <w:u w:color="000000"/>
          <w:bdr w:val="nil"/>
        </w:rPr>
        <w:t xml:space="preserve">Za ložiska sa uvažujú iba tie ktoré osadené na  hlave piliera a podpierajú nosnou konštrukciu. </w:t>
      </w:r>
    </w:p>
    <w:p w:rsidR="00F6216C" w:rsidRPr="000850FE" w:rsidRDefault="00F6216C" w:rsidP="00F6216C">
      <w:pPr>
        <w:rPr>
          <w:b/>
          <w:u w:color="000000"/>
          <w:bdr w:val="nil"/>
        </w:rPr>
      </w:pPr>
      <w:r w:rsidRPr="000850FE">
        <w:rPr>
          <w:b/>
          <w:u w:color="000000"/>
          <w:bdr w:val="nil"/>
        </w:rPr>
        <w:t>Vyplnenú tabuľku 1 dá ako súčasť ponuky v odseku „Predbežné technické riešenie“.</w:t>
      </w:r>
    </w:p>
    <w:p w:rsidR="00B85EDE" w:rsidRDefault="00B85EDE" w:rsidP="00B85EDE">
      <w:pPr>
        <w:rPr>
          <w:u w:color="000000"/>
          <w:bdr w:val="ni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2410"/>
        <w:gridCol w:w="2551"/>
      </w:tblGrid>
      <w:tr w:rsidR="00B85EDE" w:rsidTr="0052461C">
        <w:tc>
          <w:tcPr>
            <w:tcW w:w="2093" w:type="dxa"/>
            <w:vAlign w:val="center"/>
          </w:tcPr>
          <w:p w:rsidR="00B85EDE" w:rsidRPr="00B85EDE" w:rsidRDefault="00B85EDE" w:rsidP="0052461C">
            <w:pPr>
              <w:jc w:val="center"/>
              <w:rPr>
                <w:b/>
                <w:u w:color="000000"/>
                <w:bdr w:val="nil"/>
              </w:rPr>
            </w:pPr>
            <w:r w:rsidRPr="00B85EDE">
              <w:rPr>
                <w:b/>
                <w:u w:color="000000"/>
                <w:bdr w:val="nil"/>
              </w:rPr>
              <w:t>Stavebný objekt</w:t>
            </w:r>
          </w:p>
        </w:tc>
        <w:tc>
          <w:tcPr>
            <w:tcW w:w="2410" w:type="dxa"/>
            <w:vAlign w:val="center"/>
          </w:tcPr>
          <w:p w:rsidR="00B85EDE" w:rsidRPr="00B85EDE" w:rsidRDefault="00B85EDE" w:rsidP="0052461C">
            <w:pPr>
              <w:jc w:val="center"/>
              <w:rPr>
                <w:b/>
                <w:u w:color="000000"/>
                <w:bdr w:val="nil"/>
              </w:rPr>
            </w:pPr>
            <w:r w:rsidRPr="00B85EDE">
              <w:rPr>
                <w:b/>
                <w:u w:color="000000"/>
                <w:bdr w:val="nil"/>
              </w:rPr>
              <w:t>Typ ložísk</w:t>
            </w:r>
          </w:p>
        </w:tc>
        <w:tc>
          <w:tcPr>
            <w:tcW w:w="2551" w:type="dxa"/>
            <w:vAlign w:val="center"/>
          </w:tcPr>
          <w:p w:rsidR="00B85EDE" w:rsidRPr="00B85EDE" w:rsidRDefault="00B85EDE" w:rsidP="0052461C">
            <w:pPr>
              <w:jc w:val="center"/>
              <w:rPr>
                <w:b/>
                <w:u w:color="000000"/>
                <w:bdr w:val="nil"/>
              </w:rPr>
            </w:pPr>
            <w:r w:rsidRPr="00B85EDE">
              <w:rPr>
                <w:b/>
                <w:u w:color="000000"/>
                <w:bdr w:val="nil"/>
              </w:rPr>
              <w:t>Počet ložísk</w:t>
            </w:r>
            <w:r>
              <w:rPr>
                <w:b/>
                <w:u w:color="000000"/>
                <w:bdr w:val="nil"/>
              </w:rPr>
              <w:t xml:space="preserve"> </w:t>
            </w:r>
            <w:r w:rsidR="0052461C">
              <w:rPr>
                <w:b/>
                <w:u w:color="000000"/>
                <w:bdr w:val="nil"/>
              </w:rPr>
              <w:t>konkrétneho</w:t>
            </w:r>
            <w:r>
              <w:rPr>
                <w:b/>
                <w:u w:color="000000"/>
                <w:bdr w:val="nil"/>
              </w:rPr>
              <w:t xml:space="preserve"> typu</w:t>
            </w:r>
          </w:p>
        </w:tc>
      </w:tr>
      <w:tr w:rsidR="00B85EDE" w:rsidTr="00B85EDE">
        <w:tc>
          <w:tcPr>
            <w:tcW w:w="2093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  <w:r>
              <w:rPr>
                <w:u w:color="000000"/>
                <w:bdr w:val="nil"/>
              </w:rPr>
              <w:t>201-00</w:t>
            </w:r>
          </w:p>
        </w:tc>
        <w:tc>
          <w:tcPr>
            <w:tcW w:w="2410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  <w:tc>
          <w:tcPr>
            <w:tcW w:w="2551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</w:tr>
      <w:tr w:rsidR="00B85EDE" w:rsidTr="00B85EDE">
        <w:tc>
          <w:tcPr>
            <w:tcW w:w="2093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  <w:r>
              <w:rPr>
                <w:u w:color="000000"/>
                <w:bdr w:val="nil"/>
              </w:rPr>
              <w:t>202-00</w:t>
            </w:r>
          </w:p>
        </w:tc>
        <w:tc>
          <w:tcPr>
            <w:tcW w:w="2410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  <w:tc>
          <w:tcPr>
            <w:tcW w:w="2551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</w:tr>
      <w:tr w:rsidR="00B85EDE" w:rsidTr="00B85EDE">
        <w:tc>
          <w:tcPr>
            <w:tcW w:w="2093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  <w:r>
              <w:rPr>
                <w:u w:color="000000"/>
                <w:bdr w:val="nil"/>
              </w:rPr>
              <w:t>203-00</w:t>
            </w:r>
          </w:p>
        </w:tc>
        <w:tc>
          <w:tcPr>
            <w:tcW w:w="2410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  <w:tc>
          <w:tcPr>
            <w:tcW w:w="2551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</w:tr>
      <w:tr w:rsidR="00B85EDE" w:rsidTr="00B85EDE">
        <w:tc>
          <w:tcPr>
            <w:tcW w:w="2093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  <w:r>
              <w:rPr>
                <w:u w:color="000000"/>
                <w:bdr w:val="nil"/>
              </w:rPr>
              <w:t>204-00</w:t>
            </w:r>
          </w:p>
        </w:tc>
        <w:tc>
          <w:tcPr>
            <w:tcW w:w="2410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  <w:tc>
          <w:tcPr>
            <w:tcW w:w="2551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</w:tr>
      <w:tr w:rsidR="00B85EDE" w:rsidTr="00B85EDE">
        <w:tc>
          <w:tcPr>
            <w:tcW w:w="2093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  <w:r>
              <w:rPr>
                <w:u w:color="000000"/>
                <w:bdr w:val="nil"/>
              </w:rPr>
              <w:t>206-00</w:t>
            </w:r>
          </w:p>
        </w:tc>
        <w:tc>
          <w:tcPr>
            <w:tcW w:w="2410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  <w:tc>
          <w:tcPr>
            <w:tcW w:w="2551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</w:tr>
      <w:tr w:rsidR="00B85EDE" w:rsidTr="00B85EDE">
        <w:tc>
          <w:tcPr>
            <w:tcW w:w="2093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  <w:r>
              <w:rPr>
                <w:u w:color="000000"/>
                <w:bdr w:val="nil"/>
              </w:rPr>
              <w:t>207-00</w:t>
            </w:r>
          </w:p>
        </w:tc>
        <w:tc>
          <w:tcPr>
            <w:tcW w:w="2410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  <w:tc>
          <w:tcPr>
            <w:tcW w:w="2551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</w:tr>
      <w:tr w:rsidR="00B85EDE" w:rsidTr="00B85EDE">
        <w:tc>
          <w:tcPr>
            <w:tcW w:w="2093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  <w:r>
              <w:rPr>
                <w:u w:color="000000"/>
                <w:bdr w:val="nil"/>
              </w:rPr>
              <w:t>208-00</w:t>
            </w:r>
          </w:p>
        </w:tc>
        <w:tc>
          <w:tcPr>
            <w:tcW w:w="2410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  <w:tc>
          <w:tcPr>
            <w:tcW w:w="2551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</w:tr>
      <w:tr w:rsidR="00B85EDE" w:rsidTr="00B85EDE">
        <w:tc>
          <w:tcPr>
            <w:tcW w:w="2093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  <w:r>
              <w:rPr>
                <w:u w:color="000000"/>
                <w:bdr w:val="nil"/>
              </w:rPr>
              <w:t>209-01</w:t>
            </w:r>
          </w:p>
        </w:tc>
        <w:tc>
          <w:tcPr>
            <w:tcW w:w="2410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  <w:tc>
          <w:tcPr>
            <w:tcW w:w="2551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</w:tr>
      <w:tr w:rsidR="00B85EDE" w:rsidTr="00B85EDE">
        <w:tc>
          <w:tcPr>
            <w:tcW w:w="2093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  <w:r>
              <w:rPr>
                <w:u w:color="000000"/>
                <w:bdr w:val="nil"/>
              </w:rPr>
              <w:t>209-02</w:t>
            </w:r>
          </w:p>
        </w:tc>
        <w:tc>
          <w:tcPr>
            <w:tcW w:w="2410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  <w:tc>
          <w:tcPr>
            <w:tcW w:w="2551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</w:tr>
      <w:tr w:rsidR="00B85EDE" w:rsidTr="00B85EDE">
        <w:tc>
          <w:tcPr>
            <w:tcW w:w="2093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  <w:r>
              <w:rPr>
                <w:u w:color="000000"/>
                <w:bdr w:val="nil"/>
              </w:rPr>
              <w:t>210-00</w:t>
            </w:r>
          </w:p>
        </w:tc>
        <w:tc>
          <w:tcPr>
            <w:tcW w:w="2410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  <w:tc>
          <w:tcPr>
            <w:tcW w:w="2551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</w:tr>
      <w:tr w:rsidR="00B85EDE" w:rsidTr="00B85EDE">
        <w:tc>
          <w:tcPr>
            <w:tcW w:w="2093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  <w:r>
              <w:rPr>
                <w:u w:color="000000"/>
                <w:bdr w:val="nil"/>
              </w:rPr>
              <w:t>225-00</w:t>
            </w:r>
          </w:p>
        </w:tc>
        <w:tc>
          <w:tcPr>
            <w:tcW w:w="2410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  <w:tc>
          <w:tcPr>
            <w:tcW w:w="2551" w:type="dxa"/>
          </w:tcPr>
          <w:p w:rsidR="00B85EDE" w:rsidRDefault="00B85EDE" w:rsidP="00B85EDE">
            <w:pPr>
              <w:rPr>
                <w:u w:color="000000"/>
                <w:bdr w:val="nil"/>
              </w:rPr>
            </w:pPr>
          </w:p>
        </w:tc>
      </w:tr>
    </w:tbl>
    <w:p w:rsidR="00B85EDE" w:rsidRDefault="0052461C" w:rsidP="00B85EDE">
      <w:pPr>
        <w:rPr>
          <w:u w:color="000000"/>
          <w:bdr w:val="nil"/>
        </w:rPr>
      </w:pPr>
      <w:r>
        <w:rPr>
          <w:u w:color="000000"/>
          <w:bdr w:val="nil"/>
        </w:rPr>
        <w:t>Tab. 1 Typ a počet ložísk</w:t>
      </w:r>
    </w:p>
    <w:p w:rsidR="0052461C" w:rsidRPr="00E54572" w:rsidRDefault="0052461C" w:rsidP="0052461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eastAsia="Arial Unicode MS" w:cs="Arial Unicode MS"/>
          <w:color w:val="000000"/>
          <w:u w:color="000000"/>
          <w:bdr w:val="nil"/>
        </w:rPr>
      </w:pPr>
      <w:r w:rsidRPr="00E54572">
        <w:rPr>
          <w:rFonts w:eastAsia="Arial Unicode MS" w:cs="Arial Unicode MS"/>
          <w:color w:val="000000"/>
          <w:u w:color="000000"/>
          <w:bdr w:val="nil"/>
        </w:rPr>
        <w:t xml:space="preserve">Následne uchádzač </w:t>
      </w:r>
      <w:r w:rsidR="00207083">
        <w:rPr>
          <w:rFonts w:eastAsia="Arial Unicode MS" w:cs="Arial Unicode MS"/>
          <w:color w:val="000000"/>
          <w:u w:color="000000"/>
          <w:bdr w:val="nil"/>
        </w:rPr>
        <w:t xml:space="preserve">uvedie celkový počet ložísk a ich typ do tabuľky </w:t>
      </w:r>
      <w:r w:rsidR="00F6216C">
        <w:rPr>
          <w:rFonts w:eastAsia="Arial Unicode MS" w:cs="Arial Unicode MS"/>
          <w:color w:val="000000"/>
          <w:u w:color="000000"/>
          <w:bdr w:val="nil"/>
        </w:rPr>
        <w:t>v prílohe A3.2</w:t>
      </w:r>
      <w:r w:rsidRPr="00E54572">
        <w:rPr>
          <w:rFonts w:eastAsia="Arial Unicode MS" w:cs="Arial Unicode MS"/>
          <w:color w:val="000000"/>
          <w:u w:color="000000"/>
          <w:bdr w:val="nil"/>
        </w:rPr>
        <w:t>.</w:t>
      </w:r>
    </w:p>
    <w:p w:rsidR="0052461C" w:rsidRPr="00E54572" w:rsidRDefault="0052461C" w:rsidP="0052461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eastAsia="Arial Unicode MS" w:cs="Arial Unicode MS"/>
          <w:color w:val="000000"/>
          <w:u w:color="000000"/>
          <w:bdr w:val="nil"/>
        </w:rPr>
      </w:pPr>
    </w:p>
    <w:p w:rsidR="00E54572" w:rsidRPr="00E54572" w:rsidRDefault="00E54572" w:rsidP="0052461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cs="Arial"/>
          <w:u w:color="000000"/>
        </w:rPr>
      </w:pPr>
      <w:r w:rsidRPr="00E54572">
        <w:rPr>
          <w:rFonts w:cs="Arial"/>
          <w:u w:color="000000"/>
        </w:rPr>
        <w:t>Náterový systém oceľových prvkov</w:t>
      </w:r>
    </w:p>
    <w:p w:rsidR="00E54572" w:rsidRPr="00E54572" w:rsidRDefault="000850FE" w:rsidP="0052461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eastAsia="Arial Unicode MS" w:cs="Arial Unicode MS"/>
          <w:color w:val="000000"/>
          <w:u w:color="000000"/>
          <w:bdr w:val="nil"/>
        </w:rPr>
      </w:pPr>
      <w:r>
        <w:rPr>
          <w:rFonts w:cs="Arial"/>
          <w:u w:color="000000"/>
        </w:rPr>
        <w:t>Uchádzač</w:t>
      </w:r>
      <w:r w:rsidR="00E54572" w:rsidRPr="00E54572">
        <w:rPr>
          <w:rFonts w:cs="Arial"/>
          <w:u w:color="000000"/>
        </w:rPr>
        <w:t xml:space="preserve"> v tabuľke </w:t>
      </w:r>
      <w:r>
        <w:rPr>
          <w:rFonts w:cs="Arial"/>
          <w:u w:color="000000"/>
        </w:rPr>
        <w:t>prílohy</w:t>
      </w:r>
      <w:r w:rsidR="00F6216C">
        <w:rPr>
          <w:rFonts w:cs="Arial"/>
          <w:u w:color="000000"/>
        </w:rPr>
        <w:t xml:space="preserve"> A3.2</w:t>
      </w:r>
      <w:r w:rsidR="00E54572" w:rsidRPr="00E54572">
        <w:rPr>
          <w:rFonts w:cs="Arial"/>
          <w:u w:color="000000"/>
        </w:rPr>
        <w:t xml:space="preserve"> uvedie označenie zinkového povlaku a skladbu náteru v súlade s tabuľkou </w:t>
      </w:r>
      <w:r w:rsidR="00E54572" w:rsidRPr="00E54572">
        <w:rPr>
          <w:rFonts w:eastAsia="Arial Unicode MS" w:cs="Arial Unicode MS"/>
          <w:color w:val="000000"/>
          <w:u w:color="000000"/>
          <w:bdr w:val="nil"/>
        </w:rPr>
        <w:t>vo zväzku 1 časť A2.</w:t>
      </w:r>
      <w:r w:rsidR="00E54572" w:rsidRPr="00E54572">
        <w:rPr>
          <w:rFonts w:cs="Arial"/>
          <w:u w:color="000000"/>
        </w:rPr>
        <w:t xml:space="preserve"> </w:t>
      </w:r>
    </w:p>
    <w:p w:rsidR="00E54572" w:rsidRDefault="00E54572" w:rsidP="0052461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</w:p>
    <w:p w:rsidR="00E54572" w:rsidRDefault="00E54572" w:rsidP="00E54572">
      <w:pPr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</w:pPr>
      <w:r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  <w:t>Návrh na plnenie kriterii – kriterium k4</w:t>
      </w:r>
    </w:p>
    <w:p w:rsidR="00F6216C" w:rsidRPr="000850FE" w:rsidRDefault="00F6216C" w:rsidP="00F6216C">
      <w:pPr>
        <w:rPr>
          <w:b/>
          <w:u w:color="000000"/>
          <w:bdr w:val="nil"/>
        </w:rPr>
      </w:pPr>
      <w:r w:rsidRPr="000850FE">
        <w:rPr>
          <w:b/>
          <w:u w:color="000000"/>
          <w:bdr w:val="nil"/>
        </w:rPr>
        <w:t>Uchádzač vyplní tabuľku uvedenú v prílohe A3.3 . Vyplnenú tabuľku dá ako súčasť ponuky v časti „Predbežné technické riešenie“.</w:t>
      </w:r>
    </w:p>
    <w:p w:rsidR="00236C16" w:rsidRDefault="00236C16" w:rsidP="00236C1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36C16" w:rsidTr="00EC6F3B">
        <w:tc>
          <w:tcPr>
            <w:tcW w:w="9212" w:type="dxa"/>
          </w:tcPr>
          <w:p w:rsidR="00236C16" w:rsidRPr="00DA5ACB" w:rsidRDefault="00236C16" w:rsidP="00EC6F3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DA5ACB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Metodika spôsobu výpočtu rozsahu </w:t>
            </w:r>
            <w:r w:rsidRPr="00D24304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výrubu drevín v brehových porastoch tokov</w:t>
            </w:r>
          </w:p>
        </w:tc>
      </w:tr>
      <w:tr w:rsidR="00236C16" w:rsidRPr="00D9733A" w:rsidTr="00EC6F3B">
        <w:tc>
          <w:tcPr>
            <w:tcW w:w="9212" w:type="dxa"/>
          </w:tcPr>
          <w:p w:rsidR="00236C16" w:rsidRDefault="00236C16" w:rsidP="00EC6F3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</w:p>
          <w:p w:rsidR="00236C16" w:rsidRPr="00D24304" w:rsidRDefault="00236C16" w:rsidP="00EC6F3B">
            <w:pP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D24304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Rozsah výrubu drevín v brehových porastoch </w:t>
            </w:r>
            <w:r w:rsidR="0050771E" w:rsidRPr="0050771E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Kriváňského potoka</w:t>
            </w:r>
            <w:r w:rsidRPr="00D24304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je definovaný </w:t>
            </w:r>
            <w:r w:rsidRPr="00D24304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objemom drevnej hmoty všetkých stromov tvoriacich pobrežný porast určený na vyrúbanie</w:t>
            </w:r>
            <w:r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 xml:space="preserve"> (v m</w:t>
            </w:r>
            <w:r w:rsidRPr="00D24304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  <w:vertAlign w:val="superscript"/>
              </w:rPr>
              <w:t>3</w:t>
            </w:r>
            <w:r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)</w:t>
            </w:r>
            <w:r w:rsidRPr="00D24304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.</w:t>
            </w:r>
            <w:r w:rsidR="0050771E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Tuto hodn</w:t>
            </w:r>
            <w:r w:rsidR="00F6216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otu </w:t>
            </w:r>
            <w:r w:rsidR="000850FE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uchádzač</w:t>
            </w:r>
            <w:r w:rsidR="00F6216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uvedie </w:t>
            </w:r>
            <w:r w:rsidR="000850FE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v tabuľke</w:t>
            </w:r>
            <w:r w:rsidR="00F6216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 </w:t>
            </w:r>
            <w:r w:rsidR="000850FE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prílohy</w:t>
            </w:r>
            <w:r w:rsidR="00F6216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A3.3</w:t>
            </w:r>
            <w:r w:rsidR="0050771E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. </w:t>
            </w:r>
          </w:p>
          <w:p w:rsidR="00236C16" w:rsidRPr="00D9733A" w:rsidRDefault="00236C16" w:rsidP="00EC6F3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</w:p>
          <w:p w:rsidR="00236C16" w:rsidRDefault="00236C16" w:rsidP="00EC6F3B">
            <w:pP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Povinnou súčasťou žiadosti o povolenie na výrub drevín bude </w:t>
            </w:r>
            <w:r w:rsidRPr="00D24304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dendrometrický posudok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určujúci presný rozsah výrub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u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vrátane lokalizácie a druhového zloženia stromov. Posudok podpíšu odborne 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lastRenderedPageBreak/>
              <w:t xml:space="preserve">spôsobilá osoba pre vyhotovovanie dokumentácie ochrany prírody a krajiny podľa § 55 zákona č. 543/2002 Z. z. o ochrane prírody a krajiny a </w:t>
            </w:r>
            <w:r w:rsidRPr="00D24304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expert s vysokoškolským vzdelaním v odbore lesníctvo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.</w:t>
            </w:r>
          </w:p>
          <w:p w:rsidR="00236C16" w:rsidRPr="00D9733A" w:rsidRDefault="00236C16" w:rsidP="00EC6F3B">
            <w:pPr>
              <w:rPr>
                <w:sz w:val="20"/>
                <w:szCs w:val="20"/>
                <w:lang w:val="cs-CZ"/>
              </w:rPr>
            </w:pPr>
          </w:p>
          <w:p w:rsidR="00236C16" w:rsidRPr="00D9733A" w:rsidRDefault="00236C16" w:rsidP="00EC6F3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Je prípustné, aby sa rozsah </w:t>
            </w:r>
            <w:r w:rsidRPr="00D9733A">
              <w:rPr>
                <w:rFonts w:ascii="Arial" w:hAnsi="Arial"/>
                <w:sz w:val="20"/>
                <w:szCs w:val="20"/>
              </w:rPr>
              <w:t xml:space="preserve">výrubu drevín v brehových porastoch tokov 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určený v ponuke líšil od rozsahu uvedeného v posudku (a teda od reálne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maximálneho 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uskutočneného výrubu) </w:t>
            </w:r>
            <w:r w:rsidRPr="00D9733A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max</w:t>
            </w:r>
            <w:r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imálne</w:t>
            </w:r>
            <w:r w:rsidRPr="00D9733A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 xml:space="preserve"> o 20%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.</w:t>
            </w:r>
            <w:r w:rsidR="0097780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V prípade nejasného hranice breh</w:t>
            </w:r>
            <w:r w:rsidR="00DA2BB1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u potoka, bude uvažovaná dĺžka 5</w:t>
            </w:r>
            <w:bookmarkStart w:id="0" w:name="_GoBack"/>
            <w:bookmarkEnd w:id="0"/>
            <w:r w:rsidR="0097780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m od okraje vodného toku.</w:t>
            </w:r>
          </w:p>
          <w:p w:rsidR="00236C16" w:rsidRPr="00D9733A" w:rsidRDefault="00236C16" w:rsidP="00EC6F3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</w:p>
        </w:tc>
      </w:tr>
    </w:tbl>
    <w:p w:rsidR="00236C16" w:rsidRPr="009D01AE" w:rsidRDefault="00236C16" w:rsidP="00236C1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36C16" w:rsidTr="00EC6F3B">
        <w:tc>
          <w:tcPr>
            <w:tcW w:w="9212" w:type="dxa"/>
          </w:tcPr>
          <w:p w:rsidR="00236C16" w:rsidRDefault="00236C16" w:rsidP="00EC6F3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Metodika spôsobu výpočtu rozsahu regulácie potokov</w:t>
            </w:r>
          </w:p>
        </w:tc>
      </w:tr>
      <w:tr w:rsidR="00236C16" w:rsidTr="00EC6F3B">
        <w:tc>
          <w:tcPr>
            <w:tcW w:w="9212" w:type="dxa"/>
          </w:tcPr>
          <w:p w:rsidR="00236C16" w:rsidRDefault="00236C16" w:rsidP="00EC6F3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</w:p>
          <w:p w:rsidR="00F73EBC" w:rsidRPr="00D24304" w:rsidRDefault="00236C16" w:rsidP="00F73EBC">
            <w:pP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D24304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Rozsah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regulácie potokov</w:t>
            </w:r>
            <w:r w:rsidRPr="00D24304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</w:t>
            </w:r>
            <w:r w:rsidRPr="007E6E59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sa vzťahuje k realizácii stavebných objektov</w:t>
            </w:r>
            <w:r w:rsidR="0050771E"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  <w:lang w:val="cs-CZ"/>
              </w:rPr>
              <w:t xml:space="preserve"> 305, 306, 307, 308</w:t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  <w:lang w:val="cs-CZ"/>
              </w:rPr>
              <w:t xml:space="preserve">. </w:t>
            </w:r>
            <w:r w:rsidRPr="009C66CE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Rozsah v DSP je daný vždy pre konkrétny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stavebný objekt.</w:t>
            </w:r>
            <w:r w:rsidR="00F73EB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Celkovú dĺžku určenú podľa nižšie uvedeného postupu </w:t>
            </w:r>
            <w:r w:rsidR="000850FE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Uchádzač</w:t>
            </w:r>
            <w:r w:rsidR="00F73EB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uvedie v</w:t>
            </w:r>
            <w:r w:rsidR="000850FE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 tabuľke </w:t>
            </w:r>
            <w:r w:rsidR="00F6216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 </w:t>
            </w:r>
            <w:r w:rsidR="000850FE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prílohy</w:t>
            </w:r>
            <w:r w:rsidR="00F6216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A3.3</w:t>
            </w:r>
            <w:r w:rsidR="00F73EB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. </w:t>
            </w:r>
          </w:p>
          <w:p w:rsidR="00236C16" w:rsidRPr="00D24304" w:rsidRDefault="00236C16" w:rsidP="00EC6F3B">
            <w:pP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</w:p>
          <w:p w:rsidR="00236C16" w:rsidRPr="00D9733A" w:rsidRDefault="00236C16" w:rsidP="00EC6F3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</w:p>
          <w:p w:rsidR="00236C16" w:rsidRPr="001C1482" w:rsidRDefault="00236C16" w:rsidP="00EC6F3B">
            <w:pPr>
              <w:rPr>
                <w:rFonts w:eastAsia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7A4445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Započítava sa každý meter toku, v ktorom dôjde k priamemu ovplyvneniu hydromofrologie oproti súčasnému stavu spôsobom opevnenia u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rčeným v súťažných podmienkach. </w:t>
            </w:r>
            <w:r w:rsidRPr="007E6E59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Ak sa vykonajú technické zásahy </w:t>
            </w:r>
            <w:r w:rsidRPr="001C1482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len na jednom brehu</w:t>
            </w:r>
            <w:r w:rsidRPr="007E6E59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, bude pre každý takto ovplyvnený meter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</w:t>
            </w:r>
            <w:r w:rsidRPr="001C1482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toku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počítaný</w:t>
            </w:r>
            <w:r w:rsidRPr="001C1482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do rozsahu regulácie potokov </w:t>
            </w:r>
            <w:r w:rsidRPr="001C1482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0,5 m</w:t>
            </w:r>
            <w:r w:rsidRPr="001C1482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. Ak budú technické zásahy vykonané </w:t>
            </w:r>
            <w:r w:rsidRPr="001C1482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na oboch brehoch</w:t>
            </w:r>
            <w:r w:rsidRPr="001C1482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, bude pre každý takto ovplyvnený meter toku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počítaný</w:t>
            </w:r>
            <w:r w:rsidRPr="001C1482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do rozsahu regulácie potokov </w:t>
            </w:r>
            <w:r w:rsidRPr="001C1482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1,0 m</w:t>
            </w:r>
            <w:r w:rsidRPr="001C1482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. Ak budú technické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zásahy vykonané </w:t>
            </w:r>
            <w:r w:rsidRPr="001C1482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v dne toku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, budú</w:t>
            </w:r>
            <w:r w:rsidRPr="001C1482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pre každý takto ovplyvnený meter toku počítané do rozsahu regulácie potokov </w:t>
            </w:r>
            <w:r w:rsidRPr="001C1482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2,0 m</w:t>
            </w:r>
            <w:r w:rsidRPr="001C1482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. Za technicky upravený meter toku je teda možné do rozsahu regulácie potokov počítať max. 2,0 m. U každého stavebného objektu sa rozsah regulácie vypočíta s presnosťou na 0,5 m.</w:t>
            </w:r>
          </w:p>
          <w:p w:rsidR="00236C16" w:rsidRPr="007E6E59" w:rsidRDefault="00236C16" w:rsidP="00EC6F3B">
            <w:pP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</w:p>
          <w:p w:rsidR="00236C16" w:rsidRDefault="00236C16" w:rsidP="00EC6F3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Je prípustné, aby sa rozsah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regulácie potokov</w:t>
            </w:r>
            <w:r w:rsidRPr="00D24304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určený v ponuke líšil od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skutočne realizovaných prác </w:t>
            </w:r>
            <w:r w:rsidRPr="007E6E59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ma</w:t>
            </w:r>
            <w:r w:rsidRPr="00D9733A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x</w:t>
            </w:r>
            <w:r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imálne o 5</w:t>
            </w:r>
            <w:r w:rsidRPr="00D9733A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%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.</w:t>
            </w:r>
          </w:p>
          <w:p w:rsidR="00236C16" w:rsidRDefault="00236C16" w:rsidP="00EC6F3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</w:p>
        </w:tc>
      </w:tr>
    </w:tbl>
    <w:p w:rsidR="00F73EBC" w:rsidRPr="009D01AE" w:rsidRDefault="00F73EBC" w:rsidP="00F73EB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73EBC" w:rsidTr="00EC6F3B">
        <w:tc>
          <w:tcPr>
            <w:tcW w:w="9212" w:type="dxa"/>
          </w:tcPr>
          <w:p w:rsidR="00F73EBC" w:rsidRDefault="00F73EBC" w:rsidP="00F73EBC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Metodika spôsobu výpočtu počtu pilierov mosta 209-01 a 209-02 </w:t>
            </w:r>
          </w:p>
        </w:tc>
      </w:tr>
      <w:tr w:rsidR="00F73EBC" w:rsidTr="00EC6F3B">
        <w:tc>
          <w:tcPr>
            <w:tcW w:w="9212" w:type="dxa"/>
          </w:tcPr>
          <w:p w:rsidR="00F73EBC" w:rsidRDefault="000850FE" w:rsidP="00F6216C">
            <w:pP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>
              <w:rPr>
                <w:rFonts w:ascii="Arial" w:hAnsi="Arial"/>
                <w:sz w:val="20"/>
                <w:szCs w:val="20"/>
              </w:rPr>
              <w:t>Uchádzač</w:t>
            </w:r>
            <w:r w:rsidR="00F73EBC" w:rsidRPr="00F73EBC">
              <w:rPr>
                <w:rFonts w:ascii="Arial" w:hAnsi="Arial"/>
                <w:sz w:val="20"/>
                <w:szCs w:val="20"/>
              </w:rPr>
              <w:t xml:space="preserve"> </w:t>
            </w:r>
            <w:r w:rsidR="00F73EBC" w:rsidRPr="00F73EB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uvedie v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 tabuľke prílohy</w:t>
            </w:r>
            <w:r w:rsidR="00F6216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A3.3</w:t>
            </w:r>
            <w:r w:rsidR="00F73EBC" w:rsidRPr="00F73EB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p</w:t>
            </w:r>
            <w:r w:rsidR="00F73EBC" w:rsidRPr="00F73EBC">
              <w:rPr>
                <w:rFonts w:ascii="Arial" w:hAnsi="Arial"/>
                <w:sz w:val="20"/>
                <w:szCs w:val="20"/>
              </w:rPr>
              <w:t xml:space="preserve">očet pilierov mosta 209-01 a 209-02 (ak sú v priečnom dva piliere, počíta sa každý pilier). </w:t>
            </w:r>
          </w:p>
        </w:tc>
      </w:tr>
    </w:tbl>
    <w:p w:rsidR="00F73EBC" w:rsidRDefault="00F73EBC" w:rsidP="00E54572">
      <w:pPr>
        <w:rPr>
          <w:u w:color="000000"/>
          <w:bdr w:val="ni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7780C" w:rsidTr="00EC6F3B">
        <w:tc>
          <w:tcPr>
            <w:tcW w:w="9212" w:type="dxa"/>
          </w:tcPr>
          <w:p w:rsidR="0097780C" w:rsidRDefault="0097780C" w:rsidP="0097780C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Metodika spôsobu výpočtu technológie výstavby mosta 209-01 a 209-02 </w:t>
            </w:r>
          </w:p>
        </w:tc>
      </w:tr>
      <w:tr w:rsidR="0097780C" w:rsidTr="00207083">
        <w:trPr>
          <w:trHeight w:val="944"/>
        </w:trPr>
        <w:tc>
          <w:tcPr>
            <w:tcW w:w="9212" w:type="dxa"/>
          </w:tcPr>
          <w:p w:rsidR="0097780C" w:rsidRDefault="000850FE" w:rsidP="00EC6F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Uchádzač</w:t>
            </w:r>
            <w:r w:rsidR="0097780C" w:rsidRPr="00F73EBC">
              <w:rPr>
                <w:rFonts w:ascii="Arial" w:hAnsi="Arial"/>
                <w:sz w:val="20"/>
                <w:szCs w:val="20"/>
              </w:rPr>
              <w:t xml:space="preserve"> </w:t>
            </w:r>
            <w:r w:rsidR="0097780C" w:rsidRPr="00F73EB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uvedie v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 tabuľke prílohy</w:t>
            </w:r>
            <w:r w:rsidR="0097780C" w:rsidRPr="00F73EB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</w:t>
            </w:r>
            <w:r w:rsidR="00F6216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A3.3</w:t>
            </w:r>
            <w:r w:rsidR="0097780C" w:rsidRPr="00F73EB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</w:t>
            </w:r>
            <w:r w:rsidR="0097780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zvolenú technológiu výstavby a príslušnú dĺžku zvolené technológie.</w:t>
            </w:r>
            <w:r w:rsidR="0097780C" w:rsidRPr="00F73EBC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97780C" w:rsidRDefault="0097780C" w:rsidP="00EC6F3B">
            <w:pPr>
              <w:rPr>
                <w:rFonts w:ascii="Arial" w:hAnsi="Arial"/>
                <w:sz w:val="20"/>
                <w:szCs w:val="20"/>
              </w:rPr>
            </w:pPr>
          </w:p>
          <w:p w:rsidR="0097780C" w:rsidRDefault="0097780C" w:rsidP="00F6216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9D01AE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V rámci realizácie bude uchádzačovi umožnené zameniť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maximálne </w:t>
            </w:r>
            <w:r w:rsidRPr="009D01AE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10% dĺžky mosta za inú techno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lógiu než uvedenú v</w:t>
            </w:r>
            <w:r w:rsidR="000850FE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 tabuľke prílohy</w:t>
            </w:r>
            <w:r w:rsidR="00F6216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A 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3</w:t>
            </w:r>
            <w:r w:rsidR="00F6216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.3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.</w:t>
            </w:r>
          </w:p>
        </w:tc>
      </w:tr>
    </w:tbl>
    <w:p w:rsidR="00F73EBC" w:rsidRDefault="00F73EBC" w:rsidP="00E54572">
      <w:pPr>
        <w:rPr>
          <w:u w:color="000000"/>
          <w:bdr w:val="ni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07083" w:rsidTr="00EC6F3B">
        <w:tc>
          <w:tcPr>
            <w:tcW w:w="9212" w:type="dxa"/>
          </w:tcPr>
          <w:p w:rsidR="00207083" w:rsidRDefault="00207083" w:rsidP="00207083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Metodika spôsobu výpočtu doby výstavby mosta 209-01 a 209-02 </w:t>
            </w:r>
          </w:p>
        </w:tc>
      </w:tr>
      <w:tr w:rsidR="00207083" w:rsidTr="00207083">
        <w:trPr>
          <w:trHeight w:val="1045"/>
        </w:trPr>
        <w:tc>
          <w:tcPr>
            <w:tcW w:w="9212" w:type="dxa"/>
          </w:tcPr>
          <w:p w:rsidR="00207083" w:rsidRDefault="000850FE" w:rsidP="00207083">
            <w:pP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>
              <w:rPr>
                <w:rFonts w:ascii="Arial" w:hAnsi="Arial"/>
                <w:sz w:val="20"/>
                <w:szCs w:val="20"/>
              </w:rPr>
              <w:t>Uchádzač</w:t>
            </w:r>
            <w:r w:rsidR="00207083" w:rsidRPr="00F73EBC">
              <w:rPr>
                <w:rFonts w:ascii="Arial" w:hAnsi="Arial"/>
                <w:sz w:val="20"/>
                <w:szCs w:val="20"/>
              </w:rPr>
              <w:t xml:space="preserve"> </w:t>
            </w:r>
            <w:r w:rsidR="00207083" w:rsidRPr="00F73EB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uvedie v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 tabuľke </w:t>
            </w:r>
            <w:r w:rsidR="00F6216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príloh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y</w:t>
            </w:r>
            <w:r w:rsidR="00F6216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A 3.3</w:t>
            </w:r>
            <w:r w:rsidR="00207083" w:rsidRPr="00F73EBC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</w:t>
            </w:r>
            <w:r w:rsidR="00207083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dobu výstavby mosta 209-01 a 209-02.</w:t>
            </w:r>
          </w:p>
          <w:p w:rsidR="00207083" w:rsidRDefault="00207083" w:rsidP="00207083">
            <w:pP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</w:p>
          <w:p w:rsidR="00207083" w:rsidRDefault="00207083" w:rsidP="00207083">
            <w:pP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207083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Do doby výstavby sa započíta obdobie od začatia prác na zakladaní do ukončenia výstavby nosnej konštrukcie.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</w:t>
            </w:r>
          </w:p>
        </w:tc>
      </w:tr>
    </w:tbl>
    <w:p w:rsidR="00465811" w:rsidRDefault="00465811" w:rsidP="000850FE"/>
    <w:sectPr w:rsidR="0046581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545" w:rsidRDefault="00CB1545" w:rsidP="002638B4">
      <w:pPr>
        <w:spacing w:after="0" w:line="240" w:lineRule="auto"/>
      </w:pPr>
      <w:r>
        <w:separator/>
      </w:r>
    </w:p>
  </w:endnote>
  <w:endnote w:type="continuationSeparator" w:id="0">
    <w:p w:rsidR="00CB1545" w:rsidRDefault="00CB1545" w:rsidP="00263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545" w:rsidRDefault="00CB1545" w:rsidP="002638B4">
      <w:pPr>
        <w:spacing w:after="0" w:line="240" w:lineRule="auto"/>
      </w:pPr>
      <w:r>
        <w:separator/>
      </w:r>
    </w:p>
  </w:footnote>
  <w:footnote w:type="continuationSeparator" w:id="0">
    <w:p w:rsidR="00CB1545" w:rsidRDefault="00CB1545" w:rsidP="00263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246" w:rsidRPr="00720719" w:rsidRDefault="00C60246" w:rsidP="002638B4">
    <w:pPr>
      <w:pStyle w:val="H6"/>
      <w:tabs>
        <w:tab w:val="left" w:pos="6313"/>
      </w:tabs>
      <w:spacing w:before="0" w:after="0"/>
      <w:rPr>
        <w:rFonts w:cs="Arial"/>
        <w:b w:val="0"/>
        <w:snapToGrid/>
        <w:sz w:val="18"/>
      </w:rPr>
    </w:pPr>
    <w:r w:rsidRPr="00911733">
      <w:rPr>
        <w:rFonts w:cs="Arial"/>
        <w:b w:val="0"/>
        <w:snapToGrid/>
        <w:sz w:val="18"/>
      </w:rPr>
      <w:t xml:space="preserve">Súťažné podklady: </w:t>
    </w:r>
    <w:r w:rsidRPr="00720719">
      <w:rPr>
        <w:rFonts w:cs="Arial"/>
        <w:b w:val="0"/>
        <w:snapToGrid/>
        <w:sz w:val="18"/>
      </w:rPr>
      <w:t>Rýchlostná cesta R2 Kriváň - Mýtna</w:t>
    </w:r>
  </w:p>
  <w:p w:rsidR="00C60246" w:rsidRPr="00D05744" w:rsidRDefault="00C60246" w:rsidP="002638B4">
    <w:pPr>
      <w:pStyle w:val="H6"/>
      <w:tabs>
        <w:tab w:val="left" w:pos="5907"/>
        <w:tab w:val="left" w:pos="6402"/>
        <w:tab w:val="left" w:pos="6567"/>
        <w:tab w:val="right" w:pos="9356"/>
      </w:tabs>
      <w:spacing w:before="0" w:after="0"/>
      <w:rPr>
        <w:szCs w:val="16"/>
      </w:rPr>
    </w:pPr>
    <w:r w:rsidRPr="00687B84">
      <w:rPr>
        <w:rFonts w:cs="Arial"/>
        <w:b w:val="0"/>
        <w:sz w:val="18"/>
      </w:rPr>
      <w:t>Zadávanie nadlimitnej zákazky – Práce „</w:t>
    </w:r>
    <w:r>
      <w:rPr>
        <w:rFonts w:cs="Arial"/>
        <w:b w:val="0"/>
        <w:sz w:val="18"/>
      </w:rPr>
      <w:t>žltý</w:t>
    </w:r>
    <w:r w:rsidRPr="00687B84">
      <w:rPr>
        <w:rFonts w:cs="Arial"/>
        <w:b w:val="0"/>
        <w:sz w:val="18"/>
      </w:rPr>
      <w:t xml:space="preserve"> FIDIC“</w:t>
    </w:r>
  </w:p>
  <w:p w:rsidR="00C60246" w:rsidRDefault="00C60246">
    <w:pPr>
      <w:pStyle w:val="Zhlav"/>
    </w:pPr>
  </w:p>
  <w:p w:rsidR="00C60246" w:rsidRDefault="00C6024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7335"/>
    <w:multiLevelType w:val="hybridMultilevel"/>
    <w:tmpl w:val="1EBEB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F684B"/>
    <w:multiLevelType w:val="hybridMultilevel"/>
    <w:tmpl w:val="86920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B4"/>
    <w:rsid w:val="00033649"/>
    <w:rsid w:val="000850FE"/>
    <w:rsid w:val="000E53DB"/>
    <w:rsid w:val="00127995"/>
    <w:rsid w:val="00207083"/>
    <w:rsid w:val="00236C16"/>
    <w:rsid w:val="002638B4"/>
    <w:rsid w:val="00375E78"/>
    <w:rsid w:val="0044036A"/>
    <w:rsid w:val="00465811"/>
    <w:rsid w:val="00466D0E"/>
    <w:rsid w:val="0050771E"/>
    <w:rsid w:val="0052461C"/>
    <w:rsid w:val="00636431"/>
    <w:rsid w:val="008E76C9"/>
    <w:rsid w:val="0097780C"/>
    <w:rsid w:val="00B85EDE"/>
    <w:rsid w:val="00C60246"/>
    <w:rsid w:val="00CB1545"/>
    <w:rsid w:val="00D65850"/>
    <w:rsid w:val="00DA2BB1"/>
    <w:rsid w:val="00DE5648"/>
    <w:rsid w:val="00E54572"/>
    <w:rsid w:val="00E75DFB"/>
    <w:rsid w:val="00F6216C"/>
    <w:rsid w:val="00F73EBC"/>
    <w:rsid w:val="00FA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658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3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38B4"/>
  </w:style>
  <w:style w:type="paragraph" w:styleId="Zpat">
    <w:name w:val="footer"/>
    <w:basedOn w:val="Normln"/>
    <w:link w:val="ZpatChar"/>
    <w:uiPriority w:val="99"/>
    <w:unhideWhenUsed/>
    <w:rsid w:val="00263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38B4"/>
  </w:style>
  <w:style w:type="paragraph" w:styleId="Textbubliny">
    <w:name w:val="Balloon Text"/>
    <w:basedOn w:val="Normln"/>
    <w:link w:val="TextbublinyChar"/>
    <w:uiPriority w:val="99"/>
    <w:semiHidden/>
    <w:unhideWhenUsed/>
    <w:rsid w:val="00263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38B4"/>
    <w:rPr>
      <w:rFonts w:ascii="Tahoma" w:hAnsi="Tahoma" w:cs="Tahoma"/>
      <w:sz w:val="16"/>
      <w:szCs w:val="16"/>
    </w:rPr>
  </w:style>
  <w:style w:type="paragraph" w:customStyle="1" w:styleId="H6">
    <w:name w:val="H6"/>
    <w:basedOn w:val="Normln"/>
    <w:next w:val="Normln"/>
    <w:uiPriority w:val="99"/>
    <w:rsid w:val="002638B4"/>
    <w:pPr>
      <w:keepNext/>
      <w:spacing w:before="100" w:after="100" w:line="240" w:lineRule="auto"/>
      <w:outlineLvl w:val="6"/>
    </w:pPr>
    <w:rPr>
      <w:rFonts w:ascii="Arial" w:eastAsia="Times New Roman" w:hAnsi="Arial" w:cs="Times New Roman"/>
      <w:b/>
      <w:snapToGrid w:val="0"/>
      <w:sz w:val="16"/>
      <w:szCs w:val="20"/>
      <w:lang w:eastAsia="cs-CZ"/>
    </w:rPr>
  </w:style>
  <w:style w:type="table" w:customStyle="1" w:styleId="TableNormal">
    <w:name w:val="Table Normal"/>
    <w:rsid w:val="002638B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2638B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Mkatabulky">
    <w:name w:val="Table Grid"/>
    <w:basedOn w:val="Normlntabulka"/>
    <w:uiPriority w:val="59"/>
    <w:rsid w:val="00465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658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466D0E"/>
    <w:pPr>
      <w:ind w:left="720"/>
      <w:contextualSpacing/>
    </w:pPr>
  </w:style>
  <w:style w:type="paragraph" w:styleId="Zkladntext">
    <w:name w:val="Body Text"/>
    <w:link w:val="ZkladntextChar"/>
    <w:rsid w:val="00F73EBC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  <w:tab w:val="left" w:pos="851"/>
        <w:tab w:val="left" w:pos="1134"/>
        <w:tab w:val="left" w:pos="1276"/>
      </w:tabs>
      <w:spacing w:after="12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eastAsia="sk-SK"/>
    </w:rPr>
  </w:style>
  <w:style w:type="character" w:customStyle="1" w:styleId="ZkladntextChar">
    <w:name w:val="Základní text Char"/>
    <w:basedOn w:val="Standardnpsmoodstavce"/>
    <w:link w:val="Zkladntext"/>
    <w:rsid w:val="00F73EBC"/>
    <w:rPr>
      <w:rFonts w:ascii="Times New Roman" w:eastAsia="Arial Unicode MS" w:hAnsi="Times New Roman" w:cs="Arial Unicode MS"/>
      <w:color w:val="000000"/>
      <w:u w:color="000000"/>
      <w:bdr w:val="nil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658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3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38B4"/>
  </w:style>
  <w:style w:type="paragraph" w:styleId="Zpat">
    <w:name w:val="footer"/>
    <w:basedOn w:val="Normln"/>
    <w:link w:val="ZpatChar"/>
    <w:uiPriority w:val="99"/>
    <w:unhideWhenUsed/>
    <w:rsid w:val="00263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38B4"/>
  </w:style>
  <w:style w:type="paragraph" w:styleId="Textbubliny">
    <w:name w:val="Balloon Text"/>
    <w:basedOn w:val="Normln"/>
    <w:link w:val="TextbublinyChar"/>
    <w:uiPriority w:val="99"/>
    <w:semiHidden/>
    <w:unhideWhenUsed/>
    <w:rsid w:val="00263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38B4"/>
    <w:rPr>
      <w:rFonts w:ascii="Tahoma" w:hAnsi="Tahoma" w:cs="Tahoma"/>
      <w:sz w:val="16"/>
      <w:szCs w:val="16"/>
    </w:rPr>
  </w:style>
  <w:style w:type="paragraph" w:customStyle="1" w:styleId="H6">
    <w:name w:val="H6"/>
    <w:basedOn w:val="Normln"/>
    <w:next w:val="Normln"/>
    <w:uiPriority w:val="99"/>
    <w:rsid w:val="002638B4"/>
    <w:pPr>
      <w:keepNext/>
      <w:spacing w:before="100" w:after="100" w:line="240" w:lineRule="auto"/>
      <w:outlineLvl w:val="6"/>
    </w:pPr>
    <w:rPr>
      <w:rFonts w:ascii="Arial" w:eastAsia="Times New Roman" w:hAnsi="Arial" w:cs="Times New Roman"/>
      <w:b/>
      <w:snapToGrid w:val="0"/>
      <w:sz w:val="16"/>
      <w:szCs w:val="20"/>
      <w:lang w:eastAsia="cs-CZ"/>
    </w:rPr>
  </w:style>
  <w:style w:type="table" w:customStyle="1" w:styleId="TableNormal">
    <w:name w:val="Table Normal"/>
    <w:rsid w:val="002638B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2638B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Mkatabulky">
    <w:name w:val="Table Grid"/>
    <w:basedOn w:val="Normlntabulka"/>
    <w:uiPriority w:val="59"/>
    <w:rsid w:val="00465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658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466D0E"/>
    <w:pPr>
      <w:ind w:left="720"/>
      <w:contextualSpacing/>
    </w:pPr>
  </w:style>
  <w:style w:type="paragraph" w:styleId="Zkladntext">
    <w:name w:val="Body Text"/>
    <w:link w:val="ZkladntextChar"/>
    <w:rsid w:val="00F73EBC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  <w:tab w:val="left" w:pos="851"/>
        <w:tab w:val="left" w:pos="1134"/>
        <w:tab w:val="left" w:pos="1276"/>
      </w:tabs>
      <w:spacing w:after="12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eastAsia="sk-SK"/>
    </w:rPr>
  </w:style>
  <w:style w:type="character" w:customStyle="1" w:styleId="ZkladntextChar">
    <w:name w:val="Základní text Char"/>
    <w:basedOn w:val="Standardnpsmoodstavce"/>
    <w:link w:val="Zkladntext"/>
    <w:rsid w:val="00F73EBC"/>
    <w:rPr>
      <w:rFonts w:ascii="Times New Roman" w:eastAsia="Arial Unicode MS" w:hAnsi="Times New Roman" w:cs="Arial Unicode MS"/>
      <w:color w:val="000000"/>
      <w:u w:color="000000"/>
      <w:bdr w:val="nil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6303</TotalTime>
  <Pages>3</Pages>
  <Words>773</Words>
  <Characters>4561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Vitek Lukáš</dc:creator>
  <cp:keywords/>
  <dc:description/>
  <cp:lastModifiedBy>Pavel Svoboda</cp:lastModifiedBy>
  <cp:revision>5</cp:revision>
  <dcterms:created xsi:type="dcterms:W3CDTF">2018-07-04T18:04:00Z</dcterms:created>
  <dcterms:modified xsi:type="dcterms:W3CDTF">2018-07-15T10:08:00Z</dcterms:modified>
</cp:coreProperties>
</file>