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81" w:rsidRDefault="008E18CF">
      <w:pPr>
        <w:rPr>
          <w:sz w:val="36"/>
          <w:szCs w:val="36"/>
        </w:rPr>
      </w:pPr>
      <w:r>
        <w:rPr>
          <w:sz w:val="36"/>
          <w:szCs w:val="36"/>
        </w:rPr>
        <w:t xml:space="preserve">Slov-lex </w:t>
      </w:r>
    </w:p>
    <w:p w:rsidR="008E18CF" w:rsidRDefault="008E18CF">
      <w:pPr>
        <w:rPr>
          <w:sz w:val="24"/>
          <w:szCs w:val="24"/>
        </w:rPr>
      </w:pPr>
      <w:r>
        <w:rPr>
          <w:sz w:val="24"/>
          <w:szCs w:val="24"/>
        </w:rPr>
        <w:t xml:space="preserve">1. kto je blízka osoba </w:t>
      </w:r>
    </w:p>
    <w:p w:rsidR="008E18CF" w:rsidRPr="008E18CF" w:rsidRDefault="008E18CF" w:rsidP="008E18CF">
      <w:pPr>
        <w:shd w:val="clear" w:color="auto" w:fill="FFFFFF"/>
        <w:spacing w:after="0" w:line="240" w:lineRule="auto"/>
        <w:jc w:val="both"/>
        <w:rPr>
          <w:rFonts w:ascii="Segoe UI" w:eastAsia="Times New Roman" w:hAnsi="Segoe UI" w:cs="Segoe UI"/>
          <w:b/>
          <w:bCs/>
          <w:color w:val="494949"/>
          <w:sz w:val="24"/>
          <w:szCs w:val="24"/>
          <w:lang w:eastAsia="sk-SK"/>
        </w:rPr>
      </w:pPr>
      <w:r w:rsidRPr="008E18CF">
        <w:rPr>
          <w:rFonts w:ascii="Segoe UI" w:eastAsia="Times New Roman" w:hAnsi="Segoe UI" w:cs="Segoe UI"/>
          <w:b/>
          <w:bCs/>
          <w:color w:val="494949"/>
          <w:sz w:val="24"/>
          <w:szCs w:val="24"/>
          <w:lang w:eastAsia="sk-SK"/>
        </w:rPr>
        <w:t>Blízke osoby</w:t>
      </w:r>
    </w:p>
    <w:p w:rsidR="008E18CF" w:rsidRPr="008E18CF" w:rsidRDefault="008E18CF" w:rsidP="008E18CF">
      <w:pPr>
        <w:shd w:val="clear" w:color="auto" w:fill="FFFFFF"/>
        <w:spacing w:after="0" w:line="240" w:lineRule="auto"/>
        <w:jc w:val="both"/>
        <w:rPr>
          <w:rFonts w:ascii="Segoe UI" w:eastAsia="Times New Roman" w:hAnsi="Segoe UI" w:cs="Segoe UI"/>
          <w:b/>
          <w:bCs/>
          <w:color w:val="000000"/>
          <w:sz w:val="21"/>
          <w:szCs w:val="21"/>
          <w:lang w:eastAsia="sk-SK"/>
        </w:rPr>
      </w:pPr>
      <w:r w:rsidRPr="008E18CF">
        <w:rPr>
          <w:rFonts w:ascii="Segoe UI" w:eastAsia="Times New Roman" w:hAnsi="Segoe UI" w:cs="Segoe UI"/>
          <w:b/>
          <w:bCs/>
          <w:color w:val="000000"/>
          <w:sz w:val="21"/>
          <w:szCs w:val="21"/>
          <w:lang w:eastAsia="sk-SK"/>
        </w:rPr>
        <w:t>§ 116</w:t>
      </w:r>
    </w:p>
    <w:p w:rsidR="008E18CF" w:rsidRPr="008E18CF" w:rsidRDefault="008E18CF" w:rsidP="008E18CF">
      <w:pPr>
        <w:shd w:val="clear" w:color="auto" w:fill="FFFFFF"/>
        <w:spacing w:after="0" w:line="240" w:lineRule="auto"/>
        <w:jc w:val="both"/>
        <w:rPr>
          <w:rFonts w:ascii="Segoe UI" w:eastAsia="Times New Roman" w:hAnsi="Segoe UI" w:cs="Segoe UI"/>
          <w:color w:val="494949"/>
          <w:sz w:val="21"/>
          <w:szCs w:val="21"/>
          <w:lang w:eastAsia="sk-SK"/>
        </w:rPr>
      </w:pPr>
      <w:r w:rsidRPr="008E18CF">
        <w:rPr>
          <w:rFonts w:ascii="Segoe UI" w:eastAsia="Times New Roman" w:hAnsi="Segoe UI" w:cs="Segoe UI"/>
          <w:color w:val="494949"/>
          <w:sz w:val="21"/>
          <w:szCs w:val="21"/>
          <w:lang w:eastAsia="sk-SK"/>
        </w:rPr>
        <w:t>Blízkou osobou je príbuzný v priamom rade, súrodenec a manžel; iné osoby v pomere rodinnom alebo obdobnom sa pokladajú za osoby sebe navzájom blízke, ak by ujmu, ktorú utrpela jedna z nich, druhá dôvodne pociťovala ako vlastnú ujmu.</w:t>
      </w:r>
    </w:p>
    <w:p w:rsidR="008E18CF" w:rsidRDefault="008E18CF">
      <w:pPr>
        <w:rPr>
          <w:sz w:val="24"/>
          <w:szCs w:val="24"/>
        </w:rPr>
      </w:pPr>
    </w:p>
    <w:p w:rsidR="008E18CF" w:rsidRDefault="008E18CF">
      <w:pPr>
        <w:rPr>
          <w:sz w:val="24"/>
          <w:szCs w:val="24"/>
        </w:rPr>
      </w:pPr>
      <w:r>
        <w:rPr>
          <w:sz w:val="24"/>
          <w:szCs w:val="24"/>
        </w:rPr>
        <w:t xml:space="preserve">2. kde sa zverejňuje prihláška na registráciu ochrannej známky? </w:t>
      </w:r>
    </w:p>
    <w:p w:rsidR="00062775" w:rsidRPr="00062775" w:rsidRDefault="00062775" w:rsidP="00062775">
      <w:pPr>
        <w:spacing w:after="0" w:line="240" w:lineRule="auto"/>
        <w:jc w:val="both"/>
        <w:rPr>
          <w:rFonts w:ascii="Segoe UI" w:eastAsia="Times New Roman" w:hAnsi="Segoe UI" w:cs="Segoe UI"/>
          <w:b/>
          <w:bCs/>
          <w:color w:val="000000"/>
          <w:sz w:val="21"/>
          <w:szCs w:val="21"/>
          <w:lang w:eastAsia="sk-SK"/>
        </w:rPr>
      </w:pPr>
      <w:r w:rsidRPr="00062775">
        <w:rPr>
          <w:rFonts w:ascii="Segoe UI" w:eastAsia="Times New Roman" w:hAnsi="Segoe UI" w:cs="Segoe UI"/>
          <w:b/>
          <w:bCs/>
          <w:color w:val="000000"/>
          <w:sz w:val="21"/>
          <w:szCs w:val="21"/>
          <w:lang w:eastAsia="sk-SK"/>
        </w:rPr>
        <w:t>§ 28</w:t>
      </w:r>
    </w:p>
    <w:p w:rsidR="00062775" w:rsidRPr="00062775" w:rsidRDefault="00062775" w:rsidP="00062775">
      <w:pPr>
        <w:spacing w:after="0" w:line="240" w:lineRule="auto"/>
        <w:rPr>
          <w:rFonts w:ascii="Times New Roman" w:eastAsia="Times New Roman" w:hAnsi="Times New Roman" w:cs="Times New Roman"/>
          <w:sz w:val="24"/>
          <w:szCs w:val="24"/>
          <w:lang w:eastAsia="sk-SK"/>
        </w:rPr>
      </w:pPr>
      <w:r w:rsidRPr="00062775">
        <w:rPr>
          <w:rFonts w:ascii="Segoe UI" w:eastAsia="Times New Roman" w:hAnsi="Segoe UI" w:cs="Segoe UI"/>
          <w:color w:val="494949"/>
          <w:sz w:val="21"/>
          <w:szCs w:val="21"/>
          <w:shd w:val="clear" w:color="auto" w:fill="D6F9D9"/>
          <w:lang w:eastAsia="sk-SK"/>
        </w:rPr>
        <w:t> </w:t>
      </w:r>
    </w:p>
    <w:p w:rsidR="00062775" w:rsidRPr="00062775" w:rsidRDefault="00062775" w:rsidP="00062775">
      <w:pPr>
        <w:spacing w:line="240" w:lineRule="auto"/>
        <w:jc w:val="both"/>
        <w:rPr>
          <w:rFonts w:ascii="Segoe UI" w:eastAsia="Times New Roman" w:hAnsi="Segoe UI" w:cs="Segoe UI"/>
          <w:b/>
          <w:bCs/>
          <w:color w:val="000000"/>
          <w:lang w:eastAsia="sk-SK"/>
        </w:rPr>
      </w:pPr>
      <w:r w:rsidRPr="00062775">
        <w:rPr>
          <w:rFonts w:ascii="Segoe UI" w:eastAsia="Times New Roman" w:hAnsi="Segoe UI" w:cs="Segoe UI"/>
          <w:b/>
          <w:bCs/>
          <w:color w:val="000000"/>
          <w:lang w:eastAsia="sk-SK"/>
        </w:rPr>
        <w:t>Prieskum a zverejnenie prihlášky</w:t>
      </w:r>
    </w:p>
    <w:p w:rsidR="00062775" w:rsidRPr="00062775" w:rsidRDefault="00062775" w:rsidP="00062775">
      <w:pPr>
        <w:spacing w:after="0" w:line="240" w:lineRule="auto"/>
        <w:jc w:val="both"/>
        <w:rPr>
          <w:rFonts w:ascii="Segoe UI" w:eastAsia="Times New Roman" w:hAnsi="Segoe UI" w:cs="Segoe UI"/>
          <w:color w:val="000000"/>
          <w:sz w:val="21"/>
          <w:szCs w:val="21"/>
          <w:lang w:eastAsia="sk-SK"/>
        </w:rPr>
      </w:pPr>
      <w:r w:rsidRPr="00062775">
        <w:rPr>
          <w:rFonts w:ascii="Segoe UI" w:eastAsia="Times New Roman" w:hAnsi="Segoe UI" w:cs="Segoe UI"/>
          <w:color w:val="000000"/>
          <w:sz w:val="21"/>
          <w:szCs w:val="21"/>
          <w:lang w:eastAsia="sk-SK"/>
        </w:rPr>
        <w:t>(3)</w:t>
      </w:r>
    </w:p>
    <w:p w:rsidR="00062775" w:rsidRPr="00062775" w:rsidRDefault="00062775" w:rsidP="00062775">
      <w:pPr>
        <w:spacing w:after="0" w:line="240" w:lineRule="auto"/>
        <w:jc w:val="both"/>
        <w:rPr>
          <w:rFonts w:ascii="Segoe UI" w:eastAsia="Times New Roman" w:hAnsi="Segoe UI" w:cs="Segoe UI"/>
          <w:color w:val="494949"/>
          <w:sz w:val="21"/>
          <w:szCs w:val="21"/>
          <w:lang w:eastAsia="sk-SK"/>
        </w:rPr>
      </w:pPr>
      <w:r w:rsidRPr="00062775">
        <w:rPr>
          <w:rFonts w:ascii="Segoe UI" w:eastAsia="Times New Roman" w:hAnsi="Segoe UI" w:cs="Segoe UI"/>
          <w:color w:val="494949"/>
          <w:sz w:val="21"/>
          <w:szCs w:val="21"/>
          <w:lang w:eastAsia="sk-SK"/>
        </w:rPr>
        <w:t>Ak je prihlásené označenie zhodné so staršou ochrannou známkou (</w:t>
      </w:r>
      <w:hyperlink r:id="rId4" w:anchor="paragraf-4" w:tooltip="Odkaz na predpis alebo ustanovenie" w:history="1">
        <w:r w:rsidRPr="00062775">
          <w:rPr>
            <w:rFonts w:ascii="Segoe UI" w:eastAsia="Times New Roman" w:hAnsi="Segoe UI" w:cs="Segoe UI"/>
            <w:i/>
            <w:iCs/>
            <w:color w:val="0000FF"/>
            <w:sz w:val="21"/>
            <w:szCs w:val="21"/>
            <w:u w:val="single"/>
            <w:lang w:eastAsia="sk-SK"/>
          </w:rPr>
          <w:t>§ 4</w:t>
        </w:r>
      </w:hyperlink>
      <w:r w:rsidRPr="00062775">
        <w:rPr>
          <w:rFonts w:ascii="Segoe UI" w:eastAsia="Times New Roman" w:hAnsi="Segoe UI" w:cs="Segoe UI"/>
          <w:color w:val="494949"/>
          <w:sz w:val="21"/>
          <w:szCs w:val="21"/>
          <w:lang w:eastAsia="sk-SK"/>
        </w:rPr>
        <w:t>) iného prihlasovateľa alebo majiteľa pre zhodné tovary alebo služby, úrad pred zverejnením prihlášky vo Vestníku Úradu priemyselného vlastníctva Slovenskej republiky (ďalej len „vestník“) oznámi túto skutočnosť prihlasovateľovi alebo majiteľovi staršej ochrannej známky.</w:t>
      </w:r>
    </w:p>
    <w:p w:rsidR="008E18CF" w:rsidRPr="008E18CF" w:rsidRDefault="008E18CF" w:rsidP="008E18CF">
      <w:pPr>
        <w:shd w:val="clear" w:color="auto" w:fill="FFFFFF"/>
        <w:spacing w:after="0" w:line="240" w:lineRule="auto"/>
        <w:jc w:val="both"/>
        <w:rPr>
          <w:rFonts w:ascii="Segoe UI" w:eastAsia="Times New Roman" w:hAnsi="Segoe UI" w:cs="Segoe UI"/>
          <w:b/>
          <w:bCs/>
          <w:color w:val="000000"/>
          <w:sz w:val="21"/>
          <w:szCs w:val="21"/>
          <w:lang w:eastAsia="sk-SK"/>
        </w:rPr>
      </w:pPr>
    </w:p>
    <w:p w:rsidR="008E18CF" w:rsidRPr="008E18CF" w:rsidRDefault="008E18CF" w:rsidP="008E18CF">
      <w:pPr>
        <w:spacing w:after="0" w:line="240" w:lineRule="auto"/>
        <w:rPr>
          <w:rFonts w:ascii="Times New Roman" w:eastAsia="Times New Roman" w:hAnsi="Times New Roman" w:cs="Times New Roman"/>
          <w:sz w:val="24"/>
          <w:szCs w:val="24"/>
          <w:lang w:eastAsia="sk-SK"/>
        </w:rPr>
      </w:pPr>
      <w:r w:rsidRPr="008E18CF">
        <w:rPr>
          <w:rFonts w:ascii="Segoe UI" w:eastAsia="Times New Roman" w:hAnsi="Segoe UI" w:cs="Segoe UI"/>
          <w:color w:val="494949"/>
          <w:sz w:val="21"/>
          <w:szCs w:val="21"/>
          <w:shd w:val="clear" w:color="auto" w:fill="FFFFFF"/>
          <w:lang w:eastAsia="sk-SK"/>
        </w:rPr>
        <w:t> </w:t>
      </w:r>
    </w:p>
    <w:p w:rsidR="008E18CF" w:rsidRDefault="008E18CF">
      <w:pPr>
        <w:rPr>
          <w:sz w:val="24"/>
          <w:szCs w:val="24"/>
        </w:rPr>
      </w:pPr>
      <w:r>
        <w:rPr>
          <w:sz w:val="24"/>
          <w:szCs w:val="24"/>
        </w:rPr>
        <w:t xml:space="preserve">3. aká je trestná sadzba pre páchateľa trestného činu krádeže, ak nim spôsobil väčšiu škodu? </w:t>
      </w:r>
    </w:p>
    <w:p w:rsidR="00062775" w:rsidRPr="00062775" w:rsidRDefault="00062775" w:rsidP="00062775">
      <w:pPr>
        <w:shd w:val="clear" w:color="auto" w:fill="FFFFFF"/>
        <w:spacing w:after="0" w:line="240" w:lineRule="auto"/>
        <w:jc w:val="both"/>
        <w:rPr>
          <w:rFonts w:ascii="Segoe UI" w:eastAsia="Times New Roman" w:hAnsi="Segoe UI" w:cs="Segoe UI"/>
          <w:b/>
          <w:bCs/>
          <w:color w:val="000000"/>
          <w:sz w:val="21"/>
          <w:szCs w:val="21"/>
          <w:lang w:eastAsia="sk-SK"/>
        </w:rPr>
      </w:pPr>
      <w:r w:rsidRPr="00062775">
        <w:rPr>
          <w:rFonts w:ascii="Segoe UI" w:eastAsia="Times New Roman" w:hAnsi="Segoe UI" w:cs="Segoe UI"/>
          <w:b/>
          <w:bCs/>
          <w:color w:val="000000"/>
          <w:sz w:val="21"/>
          <w:szCs w:val="21"/>
          <w:lang w:eastAsia="sk-SK"/>
        </w:rPr>
        <w:t>§ 34</w:t>
      </w:r>
    </w:p>
    <w:p w:rsidR="00062775" w:rsidRPr="00062775" w:rsidRDefault="00062775" w:rsidP="00062775">
      <w:pPr>
        <w:spacing w:after="0" w:line="240" w:lineRule="auto"/>
        <w:rPr>
          <w:rFonts w:ascii="Times New Roman" w:eastAsia="Times New Roman" w:hAnsi="Times New Roman" w:cs="Times New Roman"/>
          <w:sz w:val="24"/>
          <w:szCs w:val="24"/>
          <w:lang w:eastAsia="sk-SK"/>
        </w:rPr>
      </w:pPr>
      <w:r w:rsidRPr="00062775">
        <w:rPr>
          <w:rFonts w:ascii="Segoe UI" w:eastAsia="Times New Roman" w:hAnsi="Segoe UI" w:cs="Segoe UI"/>
          <w:color w:val="494949"/>
          <w:sz w:val="21"/>
          <w:szCs w:val="21"/>
          <w:shd w:val="clear" w:color="auto" w:fill="FFFFFF"/>
          <w:lang w:eastAsia="sk-SK"/>
        </w:rPr>
        <w:t> </w:t>
      </w:r>
    </w:p>
    <w:p w:rsidR="00062775" w:rsidRPr="00062775" w:rsidRDefault="00062775" w:rsidP="00062775">
      <w:pPr>
        <w:shd w:val="clear" w:color="auto" w:fill="FFFFFF"/>
        <w:spacing w:line="240" w:lineRule="auto"/>
        <w:jc w:val="both"/>
        <w:rPr>
          <w:rFonts w:ascii="Segoe UI" w:eastAsia="Times New Roman" w:hAnsi="Segoe UI" w:cs="Segoe UI"/>
          <w:b/>
          <w:bCs/>
          <w:color w:val="000000"/>
          <w:lang w:eastAsia="sk-SK"/>
        </w:rPr>
      </w:pPr>
      <w:r w:rsidRPr="00062775">
        <w:rPr>
          <w:rFonts w:ascii="Segoe UI" w:eastAsia="Times New Roman" w:hAnsi="Segoe UI" w:cs="Segoe UI"/>
          <w:b/>
          <w:bCs/>
          <w:color w:val="000000"/>
          <w:lang w:eastAsia="sk-SK"/>
        </w:rPr>
        <w:t>Zásady ukladania trestov</w:t>
      </w:r>
    </w:p>
    <w:p w:rsidR="00062775" w:rsidRPr="00062775" w:rsidRDefault="00062775" w:rsidP="00062775">
      <w:pPr>
        <w:shd w:val="clear" w:color="auto" w:fill="FFFFFF"/>
        <w:spacing w:after="0" w:line="240" w:lineRule="auto"/>
        <w:jc w:val="both"/>
        <w:rPr>
          <w:rFonts w:ascii="Segoe UI" w:eastAsia="Times New Roman" w:hAnsi="Segoe UI" w:cs="Segoe UI"/>
          <w:color w:val="000000"/>
          <w:sz w:val="21"/>
          <w:szCs w:val="21"/>
          <w:lang w:eastAsia="sk-SK"/>
        </w:rPr>
      </w:pPr>
      <w:r w:rsidRPr="00062775">
        <w:rPr>
          <w:rFonts w:ascii="Segoe UI" w:eastAsia="Times New Roman" w:hAnsi="Segoe UI" w:cs="Segoe UI"/>
          <w:color w:val="000000"/>
          <w:sz w:val="21"/>
          <w:szCs w:val="21"/>
          <w:lang w:eastAsia="sk-SK"/>
        </w:rPr>
        <w:t>(2)</w:t>
      </w:r>
    </w:p>
    <w:p w:rsidR="00062775" w:rsidRPr="00062775" w:rsidRDefault="00062775" w:rsidP="00062775">
      <w:pPr>
        <w:shd w:val="clear" w:color="auto" w:fill="FFFFFF"/>
        <w:spacing w:after="0" w:line="240" w:lineRule="auto"/>
        <w:jc w:val="both"/>
        <w:rPr>
          <w:rFonts w:ascii="Segoe UI" w:eastAsia="Times New Roman" w:hAnsi="Segoe UI" w:cs="Segoe UI"/>
          <w:color w:val="494949"/>
          <w:sz w:val="21"/>
          <w:szCs w:val="21"/>
          <w:lang w:eastAsia="sk-SK"/>
        </w:rPr>
      </w:pPr>
      <w:r w:rsidRPr="00062775">
        <w:rPr>
          <w:rFonts w:ascii="Segoe UI" w:eastAsia="Times New Roman" w:hAnsi="Segoe UI" w:cs="Segoe UI"/>
          <w:color w:val="494949"/>
          <w:sz w:val="21"/>
          <w:szCs w:val="21"/>
          <w:lang w:eastAsia="sk-SK"/>
        </w:rPr>
        <w:t>Páchateľovi možno uložiť len taký druh trestu a len v takej výmere, ako je to ustanovené v tomto zákone, pričom tento zákon v osobitnej časti ustanovuje len trestné sadzby trestu odňatia slobody.</w:t>
      </w:r>
    </w:p>
    <w:p w:rsidR="008E18CF" w:rsidRDefault="00062775">
      <w:pPr>
        <w:rPr>
          <w:sz w:val="24"/>
          <w:szCs w:val="24"/>
        </w:rPr>
      </w:pPr>
      <w:r>
        <w:rPr>
          <w:sz w:val="24"/>
          <w:szCs w:val="24"/>
        </w:rPr>
        <w:t xml:space="preserve"> </w:t>
      </w:r>
    </w:p>
    <w:p w:rsidR="00062775" w:rsidRDefault="00062775">
      <w:pPr>
        <w:rPr>
          <w:sz w:val="24"/>
          <w:szCs w:val="24"/>
        </w:rPr>
      </w:pPr>
      <w:r>
        <w:rPr>
          <w:sz w:val="24"/>
          <w:szCs w:val="24"/>
        </w:rPr>
        <w:t>4. aká je to väčšia škoda</w:t>
      </w:r>
    </w:p>
    <w:p w:rsidR="00062775" w:rsidRDefault="00062775">
      <w:pPr>
        <w:rPr>
          <w:sz w:val="24"/>
          <w:szCs w:val="24"/>
        </w:rPr>
      </w:pPr>
      <w:r>
        <w:rPr>
          <w:sz w:val="24"/>
          <w:szCs w:val="24"/>
        </w:rPr>
        <w:t xml:space="preserve">300/2005 trestný </w:t>
      </w:r>
      <w:r w:rsidR="00D54D72">
        <w:rPr>
          <w:sz w:val="24"/>
          <w:szCs w:val="24"/>
        </w:rPr>
        <w:t>zákon</w:t>
      </w:r>
    </w:p>
    <w:p w:rsidR="00062775" w:rsidRPr="00062775" w:rsidRDefault="00062775" w:rsidP="00062775">
      <w:pPr>
        <w:shd w:val="clear" w:color="auto" w:fill="FFFFFF"/>
        <w:spacing w:after="0" w:line="240" w:lineRule="auto"/>
        <w:jc w:val="both"/>
        <w:rPr>
          <w:rFonts w:ascii="Segoe UI" w:eastAsia="Times New Roman" w:hAnsi="Segoe UI" w:cs="Segoe UI"/>
          <w:b/>
          <w:bCs/>
          <w:color w:val="000000"/>
          <w:sz w:val="21"/>
          <w:szCs w:val="21"/>
          <w:lang w:eastAsia="sk-SK"/>
        </w:rPr>
      </w:pPr>
      <w:r w:rsidRPr="00062775">
        <w:rPr>
          <w:rFonts w:ascii="Segoe UI" w:eastAsia="Times New Roman" w:hAnsi="Segoe UI" w:cs="Segoe UI"/>
          <w:b/>
          <w:bCs/>
          <w:color w:val="000000"/>
          <w:sz w:val="21"/>
          <w:szCs w:val="21"/>
          <w:lang w:eastAsia="sk-SK"/>
        </w:rPr>
        <w:t>§ 125</w:t>
      </w:r>
    </w:p>
    <w:p w:rsidR="00062775" w:rsidRPr="00062775" w:rsidRDefault="00062775" w:rsidP="00062775">
      <w:pPr>
        <w:shd w:val="clear" w:color="auto" w:fill="FFFFFF"/>
        <w:spacing w:after="0" w:line="240" w:lineRule="auto"/>
        <w:jc w:val="both"/>
        <w:rPr>
          <w:rFonts w:ascii="Segoe UI" w:eastAsia="Times New Roman" w:hAnsi="Segoe UI" w:cs="Segoe UI"/>
          <w:color w:val="000000"/>
          <w:sz w:val="21"/>
          <w:szCs w:val="21"/>
          <w:lang w:eastAsia="sk-SK"/>
        </w:rPr>
      </w:pPr>
      <w:r w:rsidRPr="00062775">
        <w:rPr>
          <w:rFonts w:ascii="Segoe UI" w:eastAsia="Times New Roman" w:hAnsi="Segoe UI" w:cs="Segoe UI"/>
          <w:color w:val="000000"/>
          <w:sz w:val="21"/>
          <w:szCs w:val="21"/>
          <w:lang w:eastAsia="sk-SK"/>
        </w:rPr>
        <w:t>(1)</w:t>
      </w:r>
    </w:p>
    <w:p w:rsidR="00062775" w:rsidRDefault="00062775" w:rsidP="00062775">
      <w:pPr>
        <w:shd w:val="clear" w:color="auto" w:fill="FFFFFF"/>
        <w:spacing w:after="0" w:line="240" w:lineRule="auto"/>
        <w:jc w:val="both"/>
        <w:rPr>
          <w:rFonts w:ascii="Segoe UI" w:eastAsia="Times New Roman" w:hAnsi="Segoe UI" w:cs="Segoe UI"/>
          <w:color w:val="494949"/>
          <w:sz w:val="21"/>
          <w:szCs w:val="21"/>
          <w:lang w:eastAsia="sk-SK"/>
        </w:rPr>
      </w:pPr>
      <w:r w:rsidRPr="00062775">
        <w:rPr>
          <w:rFonts w:ascii="Segoe UI" w:eastAsia="Times New Roman" w:hAnsi="Segoe UI" w:cs="Segoe UI"/>
          <w:color w:val="494949"/>
          <w:sz w:val="21"/>
          <w:szCs w:val="21"/>
          <w:lang w:eastAsia="sk-SK"/>
        </w:rPr>
        <w:t xml:space="preserve">Škodou malou sa rozumie škoda prevyšujúca sumu 266 eur. Škodou väčšou sa rozumie suma dosahujúca najmenej desaťnásobok takej sumy. Značnou škodou sa rozumie suma dosahujúca najmenej stonásobok takej sumy. Škodou veľkého rozsahu sa rozumie suma dosahujúca najmenej </w:t>
      </w:r>
      <w:proofErr w:type="spellStart"/>
      <w:r w:rsidRPr="00062775">
        <w:rPr>
          <w:rFonts w:ascii="Segoe UI" w:eastAsia="Times New Roman" w:hAnsi="Segoe UI" w:cs="Segoe UI"/>
          <w:color w:val="494949"/>
          <w:sz w:val="21"/>
          <w:szCs w:val="21"/>
          <w:lang w:eastAsia="sk-SK"/>
        </w:rPr>
        <w:t>päťstonásobok</w:t>
      </w:r>
      <w:proofErr w:type="spellEnd"/>
      <w:r w:rsidRPr="00062775">
        <w:rPr>
          <w:rFonts w:ascii="Segoe UI" w:eastAsia="Times New Roman" w:hAnsi="Segoe UI" w:cs="Segoe UI"/>
          <w:color w:val="494949"/>
          <w:sz w:val="21"/>
          <w:szCs w:val="21"/>
          <w:lang w:eastAsia="sk-SK"/>
        </w:rPr>
        <w:t xml:space="preserve"> takej sumy. Tieto hľadiská sa použijú rovnako na určenie výšky prospechu, hodnoty veci a rozsahu činu</w:t>
      </w:r>
      <w:r>
        <w:rPr>
          <w:rFonts w:ascii="Segoe UI" w:eastAsia="Times New Roman" w:hAnsi="Segoe UI" w:cs="Segoe UI"/>
          <w:color w:val="494949"/>
          <w:sz w:val="21"/>
          <w:szCs w:val="21"/>
          <w:lang w:eastAsia="sk-SK"/>
        </w:rPr>
        <w:t xml:space="preserve"> </w:t>
      </w:r>
    </w:p>
    <w:p w:rsidR="00062775" w:rsidRDefault="00062775" w:rsidP="00062775">
      <w:pPr>
        <w:shd w:val="clear" w:color="auto" w:fill="FFFFFF"/>
        <w:spacing w:after="0" w:line="240" w:lineRule="auto"/>
        <w:jc w:val="both"/>
        <w:rPr>
          <w:rFonts w:ascii="Segoe UI" w:eastAsia="Times New Roman" w:hAnsi="Segoe UI" w:cs="Segoe UI"/>
          <w:color w:val="494949"/>
          <w:sz w:val="21"/>
          <w:szCs w:val="21"/>
          <w:lang w:eastAsia="sk-SK"/>
        </w:rPr>
      </w:pPr>
    </w:p>
    <w:p w:rsidR="00062775" w:rsidRDefault="00D54D72" w:rsidP="00062775">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5. čo je to základ na určenie odmeny likvidátora  </w:t>
      </w:r>
    </w:p>
    <w:p w:rsidR="00D54D72" w:rsidRDefault="00D54D72" w:rsidP="00062775">
      <w:pPr>
        <w:shd w:val="clear" w:color="auto" w:fill="FFFFFF"/>
        <w:spacing w:after="0" w:line="240" w:lineRule="auto"/>
        <w:jc w:val="both"/>
        <w:rPr>
          <w:rFonts w:ascii="Segoe UI" w:eastAsia="Times New Roman" w:hAnsi="Segoe UI" w:cs="Segoe UI"/>
          <w:color w:val="494949"/>
          <w:sz w:val="21"/>
          <w:szCs w:val="21"/>
          <w:lang w:eastAsia="sk-SK"/>
        </w:rPr>
      </w:pPr>
    </w:p>
    <w:p w:rsidR="00D54D72" w:rsidRDefault="00D54D72" w:rsidP="00D54D72">
      <w:pPr>
        <w:shd w:val="clear" w:color="auto" w:fill="FFFFFF"/>
        <w:spacing w:after="150" w:line="600" w:lineRule="atLeast"/>
        <w:outlineLvl w:val="0"/>
        <w:rPr>
          <w:rFonts w:ascii="Segoe UI" w:eastAsia="Times New Roman" w:hAnsi="Segoe UI" w:cs="Segoe UI"/>
          <w:color w:val="481659"/>
          <w:kern w:val="36"/>
          <w:lang w:eastAsia="sk-SK"/>
        </w:rPr>
      </w:pPr>
      <w:r w:rsidRPr="00D54D72">
        <w:rPr>
          <w:rFonts w:ascii="Segoe UI" w:eastAsia="Times New Roman" w:hAnsi="Segoe UI" w:cs="Segoe UI"/>
          <w:color w:val="481659"/>
          <w:kern w:val="36"/>
          <w:lang w:eastAsia="sk-SK"/>
        </w:rPr>
        <w:t>526/2004 Z. z</w:t>
      </w:r>
      <w:r>
        <w:rPr>
          <w:rFonts w:ascii="Segoe UI" w:eastAsia="Times New Roman" w:hAnsi="Segoe UI" w:cs="Segoe UI"/>
          <w:color w:val="481659"/>
          <w:kern w:val="36"/>
          <w:lang w:eastAsia="sk-SK"/>
        </w:rPr>
        <w:t xml:space="preserve"> </w:t>
      </w:r>
    </w:p>
    <w:p w:rsidR="00D54D72" w:rsidRPr="00D54D72" w:rsidRDefault="00D54D72" w:rsidP="00D54D72">
      <w:pPr>
        <w:shd w:val="clear" w:color="auto" w:fill="FFFFFF"/>
        <w:spacing w:after="0" w:line="240" w:lineRule="auto"/>
        <w:jc w:val="both"/>
        <w:rPr>
          <w:rFonts w:ascii="Segoe UI" w:eastAsia="Times New Roman" w:hAnsi="Segoe UI" w:cs="Segoe UI"/>
          <w:b/>
          <w:bCs/>
          <w:color w:val="494949"/>
          <w:sz w:val="24"/>
          <w:szCs w:val="24"/>
          <w:lang w:eastAsia="sk-SK"/>
        </w:rPr>
      </w:pPr>
      <w:r w:rsidRPr="00D54D72">
        <w:rPr>
          <w:rFonts w:ascii="Segoe UI" w:eastAsia="Times New Roman" w:hAnsi="Segoe UI" w:cs="Segoe UI"/>
          <w:b/>
          <w:bCs/>
          <w:color w:val="494949"/>
          <w:sz w:val="24"/>
          <w:szCs w:val="24"/>
          <w:lang w:eastAsia="sk-SK"/>
        </w:rPr>
        <w:lastRenderedPageBreak/>
        <w:t>Odmena likvidátora</w:t>
      </w:r>
    </w:p>
    <w:p w:rsidR="00D54D72" w:rsidRPr="00D54D72" w:rsidRDefault="00D54D72" w:rsidP="00D54D72">
      <w:pPr>
        <w:shd w:val="clear" w:color="auto" w:fill="FFFFFF"/>
        <w:spacing w:after="0" w:line="240" w:lineRule="auto"/>
        <w:jc w:val="both"/>
        <w:rPr>
          <w:rFonts w:ascii="Segoe UI" w:eastAsia="Times New Roman" w:hAnsi="Segoe UI" w:cs="Segoe UI"/>
          <w:b/>
          <w:bCs/>
          <w:color w:val="000000"/>
          <w:sz w:val="21"/>
          <w:szCs w:val="21"/>
          <w:lang w:eastAsia="sk-SK"/>
        </w:rPr>
      </w:pPr>
      <w:r w:rsidRPr="00D54D72">
        <w:rPr>
          <w:rFonts w:ascii="Segoe UI" w:eastAsia="Times New Roman" w:hAnsi="Segoe UI" w:cs="Segoe UI"/>
          <w:b/>
          <w:bCs/>
          <w:color w:val="000000"/>
          <w:sz w:val="21"/>
          <w:szCs w:val="21"/>
          <w:lang w:eastAsia="sk-SK"/>
        </w:rPr>
        <w:t>§ 2</w:t>
      </w:r>
    </w:p>
    <w:p w:rsidR="00D54D72" w:rsidRPr="00D54D72" w:rsidRDefault="00D54D72" w:rsidP="00D54D72">
      <w:pPr>
        <w:shd w:val="clear" w:color="auto" w:fill="FFFFFF"/>
        <w:spacing w:after="0" w:line="240" w:lineRule="auto"/>
        <w:jc w:val="both"/>
        <w:rPr>
          <w:rFonts w:ascii="Segoe UI" w:eastAsia="Times New Roman" w:hAnsi="Segoe UI" w:cs="Segoe UI"/>
          <w:color w:val="000000"/>
          <w:sz w:val="21"/>
          <w:szCs w:val="21"/>
          <w:lang w:eastAsia="sk-SK"/>
        </w:rPr>
      </w:pPr>
      <w:r w:rsidRPr="00D54D72">
        <w:rPr>
          <w:rFonts w:ascii="Segoe UI" w:eastAsia="Times New Roman" w:hAnsi="Segoe UI" w:cs="Segoe UI"/>
          <w:color w:val="000000"/>
          <w:sz w:val="21"/>
          <w:szCs w:val="21"/>
          <w:lang w:eastAsia="sk-SK"/>
        </w:rPr>
        <w:t>(1)</w:t>
      </w:r>
    </w:p>
    <w:p w:rsidR="00D54D72" w:rsidRDefault="00D54D72" w:rsidP="00D54D72">
      <w:pPr>
        <w:shd w:val="clear" w:color="auto" w:fill="FFFFFF"/>
        <w:spacing w:after="0" w:line="240" w:lineRule="auto"/>
        <w:jc w:val="both"/>
        <w:rPr>
          <w:rFonts w:ascii="Segoe UI" w:eastAsia="Times New Roman" w:hAnsi="Segoe UI" w:cs="Segoe UI"/>
          <w:color w:val="494949"/>
          <w:sz w:val="21"/>
          <w:szCs w:val="21"/>
          <w:lang w:eastAsia="sk-SK"/>
        </w:rPr>
      </w:pPr>
      <w:r w:rsidRPr="00D54D72">
        <w:rPr>
          <w:rFonts w:ascii="Segoe UI" w:eastAsia="Times New Roman" w:hAnsi="Segoe UI" w:cs="Segoe UI"/>
          <w:color w:val="494949"/>
          <w:sz w:val="21"/>
          <w:szCs w:val="21"/>
          <w:lang w:eastAsia="sk-SK"/>
        </w:rPr>
        <w:t>Základom na určenie odmeny likvidátora za vykonanie likvidácie je majetkový zostatok, ktorý vyplynie z likvidácie pred určením odmeny likvidátora (</w:t>
      </w:r>
      <w:r>
        <w:rPr>
          <w:rFonts w:ascii="Segoe UI" w:eastAsia="Times New Roman" w:hAnsi="Segoe UI" w:cs="Segoe UI"/>
          <w:color w:val="494949"/>
          <w:sz w:val="21"/>
          <w:szCs w:val="21"/>
          <w:lang w:eastAsia="sk-SK"/>
        </w:rPr>
        <w:t xml:space="preserve">ďalej len „likvidačný majetok“) </w:t>
      </w:r>
    </w:p>
    <w:p w:rsidR="00D54D72" w:rsidRDefault="00D54D72" w:rsidP="00D54D72">
      <w:pPr>
        <w:shd w:val="clear" w:color="auto" w:fill="FFFFFF"/>
        <w:spacing w:after="0" w:line="240" w:lineRule="auto"/>
        <w:jc w:val="both"/>
        <w:rPr>
          <w:rFonts w:ascii="Segoe UI" w:eastAsia="Times New Roman" w:hAnsi="Segoe UI" w:cs="Segoe UI"/>
          <w:color w:val="494949"/>
          <w:sz w:val="21"/>
          <w:szCs w:val="21"/>
          <w:lang w:eastAsia="sk-SK"/>
        </w:rPr>
      </w:pPr>
    </w:p>
    <w:p w:rsidR="00D54D72" w:rsidRDefault="00D54D72" w:rsidP="00D54D72">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6. aká je výška súdneho poplatku z návrhu na vysporiadanie bezpodielového spoluvlastníctva manželov </w:t>
      </w:r>
    </w:p>
    <w:p w:rsidR="00D54D72" w:rsidRPr="00D54D72" w:rsidRDefault="00D54D72" w:rsidP="00D54D72">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Občiansky zákonník </w:t>
      </w:r>
    </w:p>
    <w:p w:rsidR="00D54D72" w:rsidRPr="00D54D72" w:rsidRDefault="00D54D72" w:rsidP="00D54D72">
      <w:pPr>
        <w:shd w:val="clear" w:color="auto" w:fill="FFFFFF"/>
        <w:spacing w:after="0" w:line="240" w:lineRule="auto"/>
        <w:jc w:val="both"/>
        <w:rPr>
          <w:rFonts w:ascii="Segoe UI" w:eastAsia="Times New Roman" w:hAnsi="Segoe UI" w:cs="Segoe UI"/>
          <w:b/>
          <w:bCs/>
          <w:color w:val="000000"/>
          <w:sz w:val="21"/>
          <w:szCs w:val="21"/>
          <w:lang w:eastAsia="sk-SK"/>
        </w:rPr>
      </w:pPr>
      <w:r w:rsidRPr="00D54D72">
        <w:rPr>
          <w:rFonts w:ascii="Segoe UI" w:eastAsia="Times New Roman" w:hAnsi="Segoe UI" w:cs="Segoe UI"/>
          <w:b/>
          <w:bCs/>
          <w:color w:val="000000"/>
          <w:sz w:val="21"/>
          <w:szCs w:val="21"/>
          <w:lang w:eastAsia="sk-SK"/>
        </w:rPr>
        <w:t>§ 142</w:t>
      </w:r>
    </w:p>
    <w:p w:rsidR="00D54D72" w:rsidRPr="00D54D72" w:rsidRDefault="00D54D72" w:rsidP="00D54D72">
      <w:pPr>
        <w:shd w:val="clear" w:color="auto" w:fill="FFFFFF"/>
        <w:spacing w:after="0" w:line="240" w:lineRule="auto"/>
        <w:jc w:val="both"/>
        <w:rPr>
          <w:rFonts w:ascii="Segoe UI" w:eastAsia="Times New Roman" w:hAnsi="Segoe UI" w:cs="Segoe UI"/>
          <w:color w:val="000000"/>
          <w:sz w:val="21"/>
          <w:szCs w:val="21"/>
          <w:lang w:eastAsia="sk-SK"/>
        </w:rPr>
      </w:pPr>
      <w:r w:rsidRPr="00D54D72">
        <w:rPr>
          <w:rFonts w:ascii="Segoe UI" w:eastAsia="Times New Roman" w:hAnsi="Segoe UI" w:cs="Segoe UI"/>
          <w:color w:val="000000"/>
          <w:sz w:val="21"/>
          <w:szCs w:val="21"/>
          <w:lang w:eastAsia="sk-SK"/>
        </w:rPr>
        <w:t>(1)</w:t>
      </w:r>
    </w:p>
    <w:p w:rsidR="00D54D72" w:rsidRDefault="00D54D72" w:rsidP="00D54D72">
      <w:pPr>
        <w:shd w:val="clear" w:color="auto" w:fill="FFFFFF"/>
        <w:spacing w:after="0" w:line="240" w:lineRule="auto"/>
        <w:jc w:val="both"/>
        <w:rPr>
          <w:rFonts w:ascii="Segoe UI" w:eastAsia="Times New Roman" w:hAnsi="Segoe UI" w:cs="Segoe UI"/>
          <w:color w:val="494949"/>
          <w:sz w:val="21"/>
          <w:szCs w:val="21"/>
          <w:lang w:eastAsia="sk-SK"/>
        </w:rPr>
      </w:pPr>
      <w:r w:rsidRPr="00D54D72">
        <w:rPr>
          <w:rFonts w:ascii="Segoe UI" w:eastAsia="Times New Roman" w:hAnsi="Segoe UI" w:cs="Segoe UI"/>
          <w:color w:val="494949"/>
          <w:sz w:val="21"/>
          <w:szCs w:val="21"/>
          <w:lang w:eastAsia="sk-SK"/>
        </w:rPr>
        <w:t xml:space="preserve">Ak nedôjde k dohode, zruší spoluvlastníctvo a vykoná </w:t>
      </w:r>
      <w:proofErr w:type="spellStart"/>
      <w:r w:rsidRPr="00D54D72">
        <w:rPr>
          <w:rFonts w:ascii="Segoe UI" w:eastAsia="Times New Roman" w:hAnsi="Segoe UI" w:cs="Segoe UI"/>
          <w:color w:val="494949"/>
          <w:sz w:val="21"/>
          <w:szCs w:val="21"/>
          <w:lang w:eastAsia="sk-SK"/>
        </w:rPr>
        <w:t>vyporiadanie</w:t>
      </w:r>
      <w:proofErr w:type="spellEnd"/>
      <w:r w:rsidRPr="00D54D72">
        <w:rPr>
          <w:rFonts w:ascii="Segoe UI" w:eastAsia="Times New Roman" w:hAnsi="Segoe UI" w:cs="Segoe UI"/>
          <w:color w:val="494949"/>
          <w:sz w:val="21"/>
          <w:szCs w:val="21"/>
          <w:lang w:eastAsia="sk-SK"/>
        </w:rPr>
        <w:t xml:space="preserve"> na návrh niektorého spoluvlastníka súd. Prihliadne pritom na veľkosť podielov a na účelné využitie veci. Ak nie je rozdelenie veci dobre možné, prikáže súd vec za primeranú náhradu jednému alebo viacerým spoluvlastníkom; prihliadne pritom na to, aby sa vec mohla účelne využiť a na násilné správanie podielového spoluvlastníka voči ostatným spoluvlastníkom. Ak vec žiadny zo spoluvlastníkov nechce, súd nariadi jej predaj a výťažok rozdelí podľa podielov.</w:t>
      </w:r>
      <w:r>
        <w:rPr>
          <w:rFonts w:ascii="Segoe UI" w:eastAsia="Times New Roman" w:hAnsi="Segoe UI" w:cs="Segoe UI"/>
          <w:color w:val="494949"/>
          <w:sz w:val="21"/>
          <w:szCs w:val="21"/>
          <w:lang w:eastAsia="sk-SK"/>
        </w:rPr>
        <w:t xml:space="preserve"> </w:t>
      </w:r>
    </w:p>
    <w:p w:rsidR="00D54D72" w:rsidRDefault="00D54D72" w:rsidP="00D54D72">
      <w:pPr>
        <w:shd w:val="clear" w:color="auto" w:fill="FFFFFF"/>
        <w:spacing w:after="0" w:line="240" w:lineRule="auto"/>
        <w:jc w:val="both"/>
        <w:rPr>
          <w:rFonts w:ascii="Segoe UI" w:eastAsia="Times New Roman" w:hAnsi="Segoe UI" w:cs="Segoe UI"/>
          <w:color w:val="494949"/>
          <w:sz w:val="21"/>
          <w:szCs w:val="21"/>
          <w:lang w:eastAsia="sk-SK"/>
        </w:rPr>
      </w:pPr>
    </w:p>
    <w:p w:rsidR="006315A7" w:rsidRPr="006315A7" w:rsidRDefault="006315A7" w:rsidP="006315A7">
      <w:pPr>
        <w:shd w:val="clear" w:color="auto" w:fill="FFFFFF"/>
        <w:spacing w:after="150" w:line="600" w:lineRule="atLeast"/>
        <w:outlineLvl w:val="0"/>
        <w:rPr>
          <w:rFonts w:ascii="Segoe UI" w:eastAsia="Times New Roman" w:hAnsi="Segoe UI" w:cs="Segoe UI"/>
          <w:color w:val="481659"/>
          <w:kern w:val="36"/>
          <w:lang w:eastAsia="sk-SK"/>
        </w:rPr>
      </w:pPr>
      <w:r w:rsidRPr="006315A7">
        <w:rPr>
          <w:rFonts w:ascii="Segoe UI" w:eastAsia="Times New Roman" w:hAnsi="Segoe UI" w:cs="Segoe UI"/>
          <w:color w:val="481659"/>
          <w:kern w:val="36"/>
          <w:lang w:eastAsia="sk-SK"/>
        </w:rPr>
        <w:t>71/1992 Zb.</w:t>
      </w:r>
    </w:p>
    <w:p w:rsidR="00D54D72" w:rsidRDefault="00D54D72" w:rsidP="00D54D72">
      <w:pPr>
        <w:shd w:val="clear" w:color="auto" w:fill="FFFFFF"/>
        <w:spacing w:after="0" w:line="240" w:lineRule="auto"/>
        <w:jc w:val="both"/>
        <w:rPr>
          <w:rFonts w:ascii="Segoe UI" w:eastAsia="Times New Roman" w:hAnsi="Segoe UI" w:cs="Segoe UI"/>
          <w:color w:val="494949"/>
          <w:sz w:val="21"/>
          <w:szCs w:val="21"/>
          <w:lang w:eastAsia="sk-SK"/>
        </w:rPr>
      </w:pPr>
    </w:p>
    <w:p w:rsidR="006315A7" w:rsidRPr="006315A7" w:rsidRDefault="006315A7" w:rsidP="006315A7">
      <w:pPr>
        <w:shd w:val="clear" w:color="auto" w:fill="FFFFFF"/>
        <w:spacing w:after="0" w:line="240" w:lineRule="auto"/>
        <w:jc w:val="both"/>
        <w:rPr>
          <w:rFonts w:ascii="Segoe UI" w:eastAsia="Times New Roman" w:hAnsi="Segoe UI" w:cs="Segoe UI"/>
          <w:color w:val="000000"/>
          <w:sz w:val="21"/>
          <w:szCs w:val="21"/>
          <w:lang w:eastAsia="sk-SK"/>
        </w:rPr>
      </w:pPr>
      <w:r w:rsidRPr="006315A7">
        <w:rPr>
          <w:rFonts w:ascii="Segoe UI" w:eastAsia="Times New Roman" w:hAnsi="Segoe UI" w:cs="Segoe UI"/>
          <w:color w:val="000000"/>
          <w:sz w:val="21"/>
          <w:szCs w:val="21"/>
          <w:lang w:eastAsia="sk-SK"/>
        </w:rPr>
        <w:t>(2)</w:t>
      </w:r>
    </w:p>
    <w:p w:rsidR="006315A7" w:rsidRPr="006315A7" w:rsidRDefault="006315A7" w:rsidP="006315A7">
      <w:pPr>
        <w:shd w:val="clear" w:color="auto" w:fill="FFFFFF"/>
        <w:spacing w:after="0" w:line="240" w:lineRule="auto"/>
        <w:jc w:val="both"/>
        <w:rPr>
          <w:rFonts w:ascii="Segoe UI" w:eastAsia="Times New Roman" w:hAnsi="Segoe UI" w:cs="Segoe UI"/>
          <w:color w:val="494949"/>
          <w:sz w:val="21"/>
          <w:szCs w:val="21"/>
          <w:lang w:eastAsia="sk-SK"/>
        </w:rPr>
      </w:pPr>
      <w:r w:rsidRPr="006315A7">
        <w:rPr>
          <w:rFonts w:ascii="Segoe UI" w:eastAsia="Times New Roman" w:hAnsi="Segoe UI" w:cs="Segoe UI"/>
          <w:color w:val="494949"/>
          <w:sz w:val="21"/>
          <w:szCs w:val="21"/>
          <w:lang w:eastAsia="sk-SK"/>
        </w:rPr>
        <w:t>Ak je poplatník od poplatku oslobodený a súd jeho žalobe alebo návrhu vyhovel, zaplatí podľa výsledku konania poplatok alebo jeho pomernú časť žalovaný alebo odporca, ak nie je tiež od poplatku oslobodený. Túto povinnosť však žalovaný alebo odporca nemá v konaní o rozvod manželstva, o určenie neplatnosti alebo o určenie neexistencie manželstva, ak súd tak rozhodne alebo ak uloží náhradu trov konania poplatníkovi, a v konaní pred správnym súdom.</w:t>
      </w:r>
    </w:p>
    <w:p w:rsidR="00D54D72" w:rsidRDefault="006315A7" w:rsidP="00D54D72">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 </w:t>
      </w:r>
    </w:p>
    <w:p w:rsidR="006315A7" w:rsidRDefault="006315A7" w:rsidP="00D54D72">
      <w:pPr>
        <w:shd w:val="clear" w:color="auto" w:fill="FFFFFF"/>
        <w:spacing w:after="0" w:line="240" w:lineRule="auto"/>
        <w:jc w:val="both"/>
        <w:rPr>
          <w:rFonts w:ascii="Segoe UI" w:eastAsia="Times New Roman" w:hAnsi="Segoe UI" w:cs="Segoe UI"/>
          <w:color w:val="494949"/>
          <w:sz w:val="21"/>
          <w:szCs w:val="21"/>
          <w:lang w:eastAsia="sk-SK"/>
        </w:rPr>
      </w:pPr>
    </w:p>
    <w:p w:rsidR="006315A7" w:rsidRPr="00D54D72" w:rsidRDefault="006315A7" w:rsidP="00D54D72">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7. v akej lehote sa právo na vrátenie plnenia uskutočneného podlá neplatnej zmluvy </w:t>
      </w:r>
      <w:proofErr w:type="spellStart"/>
      <w:r>
        <w:rPr>
          <w:rFonts w:ascii="Segoe UI" w:eastAsia="Times New Roman" w:hAnsi="Segoe UI" w:cs="Segoe UI"/>
          <w:color w:val="494949"/>
          <w:sz w:val="21"/>
          <w:szCs w:val="21"/>
          <w:lang w:eastAsia="sk-SK"/>
        </w:rPr>
        <w:t>premlčuje</w:t>
      </w:r>
      <w:proofErr w:type="spellEnd"/>
      <w:r>
        <w:rPr>
          <w:rFonts w:ascii="Segoe UI" w:eastAsia="Times New Roman" w:hAnsi="Segoe UI" w:cs="Segoe UI"/>
          <w:color w:val="494949"/>
          <w:sz w:val="21"/>
          <w:szCs w:val="21"/>
          <w:lang w:eastAsia="sk-SK"/>
        </w:rPr>
        <w:t xml:space="preserve"> a kedy začína premlčacia lehota plynúť</w:t>
      </w:r>
    </w:p>
    <w:p w:rsidR="00D54D72" w:rsidRPr="00062775" w:rsidRDefault="00ED17DD" w:rsidP="00062775">
      <w:pPr>
        <w:shd w:val="clear" w:color="auto" w:fill="FFFFFF"/>
        <w:spacing w:after="0" w:line="240" w:lineRule="auto"/>
        <w:jc w:val="both"/>
        <w:rPr>
          <w:rFonts w:ascii="Segoe UI" w:eastAsia="Times New Roman" w:hAnsi="Segoe UI" w:cs="Segoe UI"/>
          <w:color w:val="494949"/>
          <w:sz w:val="21"/>
          <w:szCs w:val="21"/>
          <w:lang w:eastAsia="sk-SK"/>
        </w:rPr>
      </w:pPr>
      <w:proofErr w:type="spellStart"/>
      <w:r>
        <w:rPr>
          <w:rFonts w:ascii="Segoe UI" w:eastAsia="Times New Roman" w:hAnsi="Segoe UI" w:cs="Segoe UI"/>
          <w:color w:val="494949"/>
          <w:sz w:val="21"/>
          <w:szCs w:val="21"/>
          <w:lang w:eastAsia="sk-SK"/>
        </w:rPr>
        <w:t>Obchodny</w:t>
      </w:r>
      <w:proofErr w:type="spellEnd"/>
      <w:r>
        <w:rPr>
          <w:rFonts w:ascii="Segoe UI" w:eastAsia="Times New Roman" w:hAnsi="Segoe UI" w:cs="Segoe UI"/>
          <w:color w:val="494949"/>
          <w:sz w:val="21"/>
          <w:szCs w:val="21"/>
          <w:lang w:eastAsia="sk-SK"/>
        </w:rPr>
        <w:t xml:space="preserve"> </w:t>
      </w:r>
      <w:proofErr w:type="spellStart"/>
      <w:r>
        <w:rPr>
          <w:rFonts w:ascii="Segoe UI" w:eastAsia="Times New Roman" w:hAnsi="Segoe UI" w:cs="Segoe UI"/>
          <w:color w:val="494949"/>
          <w:sz w:val="21"/>
          <w:szCs w:val="21"/>
          <w:lang w:eastAsia="sk-SK"/>
        </w:rPr>
        <w:t>zakkonik</w:t>
      </w:r>
      <w:proofErr w:type="spellEnd"/>
      <w:r>
        <w:rPr>
          <w:rFonts w:ascii="Segoe UI" w:eastAsia="Times New Roman" w:hAnsi="Segoe UI" w:cs="Segoe UI"/>
          <w:color w:val="494949"/>
          <w:sz w:val="21"/>
          <w:szCs w:val="21"/>
          <w:lang w:eastAsia="sk-SK"/>
        </w:rPr>
        <w:t xml:space="preserve"> </w:t>
      </w:r>
    </w:p>
    <w:p w:rsidR="00ED17DD" w:rsidRPr="00ED17DD" w:rsidRDefault="00ED17DD" w:rsidP="00ED17DD">
      <w:pPr>
        <w:shd w:val="clear" w:color="auto" w:fill="FFFFFF"/>
        <w:spacing w:after="0" w:line="240" w:lineRule="auto"/>
        <w:jc w:val="both"/>
        <w:rPr>
          <w:rFonts w:ascii="Segoe UI" w:eastAsia="Times New Roman" w:hAnsi="Segoe UI" w:cs="Segoe UI"/>
          <w:b/>
          <w:bCs/>
          <w:color w:val="000000"/>
          <w:sz w:val="21"/>
          <w:szCs w:val="21"/>
          <w:lang w:eastAsia="sk-SK"/>
        </w:rPr>
      </w:pPr>
      <w:r w:rsidRPr="00ED17DD">
        <w:rPr>
          <w:rFonts w:ascii="Segoe UI" w:eastAsia="Times New Roman" w:hAnsi="Segoe UI" w:cs="Segoe UI"/>
          <w:b/>
          <w:bCs/>
          <w:color w:val="000000"/>
          <w:sz w:val="21"/>
          <w:szCs w:val="21"/>
          <w:lang w:eastAsia="sk-SK"/>
        </w:rPr>
        <w:t>§ 394</w:t>
      </w:r>
    </w:p>
    <w:p w:rsidR="00ED17DD" w:rsidRPr="00ED17DD" w:rsidRDefault="00ED17DD" w:rsidP="00ED17DD">
      <w:pPr>
        <w:shd w:val="clear" w:color="auto" w:fill="FFFFFF"/>
        <w:spacing w:after="0" w:line="240" w:lineRule="auto"/>
        <w:jc w:val="both"/>
        <w:rPr>
          <w:rFonts w:ascii="Segoe UI" w:eastAsia="Times New Roman" w:hAnsi="Segoe UI" w:cs="Segoe UI"/>
          <w:color w:val="000000"/>
          <w:sz w:val="21"/>
          <w:szCs w:val="21"/>
          <w:lang w:eastAsia="sk-SK"/>
        </w:rPr>
      </w:pPr>
      <w:r w:rsidRPr="00ED17DD">
        <w:rPr>
          <w:rFonts w:ascii="Segoe UI" w:eastAsia="Times New Roman" w:hAnsi="Segoe UI" w:cs="Segoe UI"/>
          <w:color w:val="000000"/>
          <w:sz w:val="21"/>
          <w:szCs w:val="21"/>
          <w:lang w:eastAsia="sk-SK"/>
        </w:rPr>
        <w:t>(1)</w:t>
      </w:r>
    </w:p>
    <w:p w:rsidR="00ED17DD" w:rsidRPr="00ED17DD" w:rsidRDefault="00ED17DD" w:rsidP="00ED17DD">
      <w:pPr>
        <w:shd w:val="clear" w:color="auto" w:fill="FFFFFF"/>
        <w:spacing w:after="0" w:line="240" w:lineRule="auto"/>
        <w:jc w:val="both"/>
        <w:rPr>
          <w:rFonts w:ascii="Segoe UI" w:eastAsia="Times New Roman" w:hAnsi="Segoe UI" w:cs="Segoe UI"/>
          <w:color w:val="494949"/>
          <w:sz w:val="21"/>
          <w:szCs w:val="21"/>
          <w:lang w:eastAsia="sk-SK"/>
        </w:rPr>
      </w:pPr>
      <w:r w:rsidRPr="00ED17DD">
        <w:rPr>
          <w:rFonts w:ascii="Segoe UI" w:eastAsia="Times New Roman" w:hAnsi="Segoe UI" w:cs="Segoe UI"/>
          <w:color w:val="494949"/>
          <w:sz w:val="21"/>
          <w:szCs w:val="21"/>
          <w:lang w:eastAsia="sk-SK"/>
        </w:rPr>
        <w:t>Pri právach, ktoré vznikajú odstúpením od zmluvy, plynie premlčacia doba odo dňa, keď oprávnený od zmluvy odstúpil.</w:t>
      </w:r>
    </w:p>
    <w:p w:rsidR="00ED17DD" w:rsidRPr="00ED17DD" w:rsidRDefault="00ED17DD" w:rsidP="00ED17DD">
      <w:pPr>
        <w:shd w:val="clear" w:color="auto" w:fill="FFFFFF"/>
        <w:spacing w:after="0" w:line="240" w:lineRule="auto"/>
        <w:jc w:val="both"/>
        <w:rPr>
          <w:rFonts w:ascii="Segoe UI" w:eastAsia="Times New Roman" w:hAnsi="Segoe UI" w:cs="Segoe UI"/>
          <w:color w:val="000000"/>
          <w:sz w:val="21"/>
          <w:szCs w:val="21"/>
          <w:lang w:eastAsia="sk-SK"/>
        </w:rPr>
      </w:pPr>
      <w:r w:rsidRPr="00ED17DD">
        <w:rPr>
          <w:rFonts w:ascii="Segoe UI" w:eastAsia="Times New Roman" w:hAnsi="Segoe UI" w:cs="Segoe UI"/>
          <w:color w:val="000000"/>
          <w:sz w:val="21"/>
          <w:szCs w:val="21"/>
          <w:lang w:eastAsia="sk-SK"/>
        </w:rPr>
        <w:t>(2)</w:t>
      </w:r>
    </w:p>
    <w:p w:rsidR="00ED17DD" w:rsidRPr="00ED17DD" w:rsidRDefault="00ED17DD" w:rsidP="00ED17DD">
      <w:pPr>
        <w:shd w:val="clear" w:color="auto" w:fill="FFFFFF"/>
        <w:spacing w:after="0" w:line="240" w:lineRule="auto"/>
        <w:jc w:val="both"/>
        <w:rPr>
          <w:rFonts w:ascii="Segoe UI" w:eastAsia="Times New Roman" w:hAnsi="Segoe UI" w:cs="Segoe UI"/>
          <w:color w:val="494949"/>
          <w:sz w:val="21"/>
          <w:szCs w:val="21"/>
          <w:lang w:eastAsia="sk-SK"/>
        </w:rPr>
      </w:pPr>
      <w:r w:rsidRPr="00ED17DD">
        <w:rPr>
          <w:rFonts w:ascii="Segoe UI" w:eastAsia="Times New Roman" w:hAnsi="Segoe UI" w:cs="Segoe UI"/>
          <w:color w:val="494949"/>
          <w:sz w:val="21"/>
          <w:szCs w:val="21"/>
          <w:lang w:eastAsia="sk-SK"/>
        </w:rPr>
        <w:t>Pri práve na vrátenie plnenia uskutočneného podľa neplatnej zmluvy začína premlčacia doba plynúť odo dňa, keď k plneniu došlo.</w:t>
      </w:r>
    </w:p>
    <w:p w:rsidR="00ED17DD" w:rsidRPr="00ED17DD" w:rsidRDefault="00ED17DD" w:rsidP="00ED17DD">
      <w:pPr>
        <w:shd w:val="clear" w:color="auto" w:fill="FFFFFF"/>
        <w:spacing w:after="0" w:line="240" w:lineRule="auto"/>
        <w:jc w:val="both"/>
        <w:rPr>
          <w:rFonts w:ascii="Segoe UI" w:eastAsia="Times New Roman" w:hAnsi="Segoe UI" w:cs="Segoe UI"/>
          <w:color w:val="000000"/>
          <w:sz w:val="21"/>
          <w:szCs w:val="21"/>
          <w:lang w:eastAsia="sk-SK"/>
        </w:rPr>
      </w:pPr>
      <w:r w:rsidRPr="00ED17DD">
        <w:rPr>
          <w:rFonts w:ascii="Segoe UI" w:eastAsia="Times New Roman" w:hAnsi="Segoe UI" w:cs="Segoe UI"/>
          <w:color w:val="000000"/>
          <w:sz w:val="21"/>
          <w:szCs w:val="21"/>
          <w:lang w:eastAsia="sk-SK"/>
        </w:rPr>
        <w:t>(3)</w:t>
      </w:r>
    </w:p>
    <w:p w:rsidR="00ED17DD" w:rsidRPr="00ED17DD" w:rsidRDefault="00ED17DD" w:rsidP="00ED17DD">
      <w:pPr>
        <w:shd w:val="clear" w:color="auto" w:fill="FFFFFF"/>
        <w:spacing w:after="0" w:line="240" w:lineRule="auto"/>
        <w:jc w:val="both"/>
        <w:rPr>
          <w:rFonts w:ascii="Segoe UI" w:eastAsia="Times New Roman" w:hAnsi="Segoe UI" w:cs="Segoe UI"/>
          <w:color w:val="494949"/>
          <w:sz w:val="21"/>
          <w:szCs w:val="21"/>
          <w:lang w:eastAsia="sk-SK"/>
        </w:rPr>
      </w:pPr>
      <w:r w:rsidRPr="00ED17DD">
        <w:rPr>
          <w:rFonts w:ascii="Segoe UI" w:eastAsia="Times New Roman" w:hAnsi="Segoe UI" w:cs="Segoe UI"/>
          <w:color w:val="494949"/>
          <w:sz w:val="21"/>
          <w:szCs w:val="21"/>
          <w:lang w:eastAsia="sk-SK"/>
        </w:rPr>
        <w:t>Pri práve na náhradu škody podľa </w:t>
      </w:r>
      <w:hyperlink r:id="rId5" w:anchor="paragraf-268" w:tooltip="Odkaz na predpis alebo ustanovenie" w:history="1">
        <w:r w:rsidRPr="00ED17DD">
          <w:rPr>
            <w:rFonts w:ascii="Segoe UI" w:eastAsia="Times New Roman" w:hAnsi="Segoe UI" w:cs="Segoe UI"/>
            <w:i/>
            <w:iCs/>
            <w:color w:val="0000FF"/>
            <w:sz w:val="21"/>
            <w:szCs w:val="21"/>
            <w:u w:val="single"/>
            <w:lang w:eastAsia="sk-SK"/>
          </w:rPr>
          <w:t>§ 268</w:t>
        </w:r>
      </w:hyperlink>
      <w:r w:rsidRPr="00ED17DD">
        <w:rPr>
          <w:rFonts w:ascii="Segoe UI" w:eastAsia="Times New Roman" w:hAnsi="Segoe UI" w:cs="Segoe UI"/>
          <w:color w:val="494949"/>
          <w:sz w:val="21"/>
          <w:szCs w:val="21"/>
          <w:lang w:eastAsia="sk-SK"/>
        </w:rPr>
        <w:t> začína premlčacia doba plynúť odo dňa, keď sa právny úkon stal neplatným.</w:t>
      </w:r>
    </w:p>
    <w:p w:rsidR="00062775" w:rsidRDefault="00062775">
      <w:pPr>
        <w:rPr>
          <w:sz w:val="24"/>
          <w:szCs w:val="24"/>
        </w:rPr>
      </w:pPr>
    </w:p>
    <w:p w:rsidR="00ED17DD" w:rsidRDefault="00ED17DD">
      <w:pPr>
        <w:rPr>
          <w:sz w:val="24"/>
          <w:szCs w:val="24"/>
        </w:rPr>
      </w:pPr>
    </w:p>
    <w:p w:rsidR="00ED17DD" w:rsidRDefault="00ED17DD">
      <w:pPr>
        <w:rPr>
          <w:sz w:val="24"/>
          <w:szCs w:val="24"/>
        </w:rPr>
      </w:pPr>
      <w:r>
        <w:rPr>
          <w:sz w:val="24"/>
          <w:szCs w:val="24"/>
        </w:rPr>
        <w:t>Úloha 2</w:t>
      </w:r>
    </w:p>
    <w:p w:rsidR="00E11EC0" w:rsidRDefault="00E11EC0" w:rsidP="00ED17DD">
      <w:pPr>
        <w:shd w:val="clear" w:color="auto" w:fill="FFFFFF"/>
        <w:spacing w:after="150" w:line="600" w:lineRule="atLeast"/>
        <w:outlineLvl w:val="0"/>
        <w:rPr>
          <w:rFonts w:ascii="Segoe UI" w:hAnsi="Segoe UI" w:cs="Segoe UI"/>
          <w:color w:val="494949"/>
          <w:sz w:val="21"/>
          <w:szCs w:val="21"/>
          <w:shd w:val="clear" w:color="auto" w:fill="FFFFFF"/>
        </w:rPr>
      </w:pPr>
      <w:r>
        <w:rPr>
          <w:rFonts w:ascii="Segoe UI" w:eastAsia="Times New Roman" w:hAnsi="Segoe UI" w:cs="Segoe UI"/>
          <w:color w:val="481659"/>
          <w:kern w:val="36"/>
          <w:sz w:val="24"/>
          <w:szCs w:val="24"/>
          <w:lang w:eastAsia="sk-SK"/>
        </w:rPr>
        <w:lastRenderedPageBreak/>
        <w:t xml:space="preserve">2.   </w:t>
      </w:r>
      <w:r w:rsidR="00ED17DD" w:rsidRPr="00ED17DD">
        <w:rPr>
          <w:rFonts w:ascii="Segoe UI" w:eastAsia="Times New Roman" w:hAnsi="Segoe UI" w:cs="Segoe UI"/>
          <w:color w:val="481659"/>
          <w:kern w:val="36"/>
          <w:sz w:val="24"/>
          <w:szCs w:val="24"/>
          <w:lang w:eastAsia="sk-SK"/>
        </w:rPr>
        <w:t>8/2009 Z. z.</w:t>
      </w:r>
      <w:r w:rsidR="00ED17DD">
        <w:rPr>
          <w:rFonts w:ascii="Segoe UI" w:eastAsia="Times New Roman" w:hAnsi="Segoe UI" w:cs="Segoe UI"/>
          <w:color w:val="481659"/>
          <w:kern w:val="36"/>
          <w:sz w:val="24"/>
          <w:szCs w:val="24"/>
          <w:lang w:eastAsia="sk-SK"/>
        </w:rPr>
        <w:t xml:space="preserve"> </w:t>
      </w:r>
      <w:r w:rsidR="00ED17DD">
        <w:rPr>
          <w:rFonts w:ascii="Segoe UI" w:hAnsi="Segoe UI" w:cs="Segoe UI"/>
          <w:b/>
          <w:bCs/>
          <w:color w:val="000000"/>
          <w:shd w:val="clear" w:color="auto" w:fill="FFFFFF"/>
        </w:rPr>
        <w:t>o cestnej premávke a o zmene a doplnení niektorých zákonov</w:t>
      </w:r>
      <w:r>
        <w:rPr>
          <w:rFonts w:ascii="Segoe UI" w:hAnsi="Segoe UI" w:cs="Segoe UI"/>
          <w:b/>
          <w:bCs/>
          <w:color w:val="000000"/>
          <w:shd w:val="clear" w:color="auto" w:fill="FFFFFF"/>
        </w:rPr>
        <w:t xml:space="preserve"> </w:t>
      </w:r>
      <w:r w:rsidRPr="00E11EC0">
        <w:rPr>
          <w:rFonts w:ascii="Segoe UI" w:hAnsi="Segoe UI" w:cs="Segoe UI"/>
          <w:color w:val="494949"/>
          <w:sz w:val="21"/>
          <w:szCs w:val="21"/>
          <w:shd w:val="clear" w:color="auto" w:fill="FFFFFF"/>
        </w:rPr>
        <w:t xml:space="preserve"> </w:t>
      </w:r>
      <w:r>
        <w:rPr>
          <w:rFonts w:ascii="Segoe UI" w:hAnsi="Segoe UI" w:cs="Segoe UI"/>
          <w:color w:val="494949"/>
          <w:sz w:val="21"/>
          <w:szCs w:val="21"/>
          <w:shd w:val="clear" w:color="auto" w:fill="FFFFFF"/>
        </w:rPr>
        <w:t>Tento zákon upravuje pravidlá cestnej premávky, práva a povinnosti osôb v súvislosti s cestnou premávkou, pôsobnosť orgánov verejnej správy na úseku organizácie riadenia cestnej premávky, vedenie vozidiel, evidenciu vozidiel a správne delikty za porušenie tohto zákona.</w:t>
      </w:r>
      <w:r>
        <w:rPr>
          <w:rFonts w:ascii="Segoe UI" w:hAnsi="Segoe UI" w:cs="Segoe UI"/>
          <w:color w:val="494949"/>
          <w:sz w:val="21"/>
          <w:szCs w:val="21"/>
          <w:shd w:val="clear" w:color="auto" w:fill="FFFFFF"/>
        </w:rPr>
        <w:t xml:space="preserve">  </w:t>
      </w:r>
    </w:p>
    <w:p w:rsidR="00E11EC0" w:rsidRDefault="00E11EC0" w:rsidP="00ED17DD">
      <w:pPr>
        <w:shd w:val="clear" w:color="auto" w:fill="FFFFFF"/>
        <w:spacing w:after="150" w:line="600" w:lineRule="atLeast"/>
        <w:outlineLvl w:val="0"/>
        <w:rPr>
          <w:rFonts w:ascii="Segoe UI" w:hAnsi="Segoe UI" w:cs="Segoe UI"/>
          <w:b/>
          <w:bCs/>
          <w:color w:val="000000"/>
          <w:shd w:val="clear" w:color="auto" w:fill="FFFFFF"/>
        </w:rPr>
      </w:pPr>
      <w:r>
        <w:rPr>
          <w:rFonts w:ascii="Segoe UI" w:hAnsi="Segoe UI" w:cs="Segoe UI"/>
          <w:color w:val="494949"/>
          <w:sz w:val="21"/>
          <w:szCs w:val="21"/>
          <w:shd w:val="clear" w:color="auto" w:fill="FFFFFF"/>
        </w:rPr>
        <w:t xml:space="preserve">3.554/2006 </w:t>
      </w:r>
      <w:r>
        <w:rPr>
          <w:rFonts w:ascii="Segoe UI" w:hAnsi="Segoe UI" w:cs="Segoe UI"/>
          <w:b/>
          <w:bCs/>
          <w:color w:val="000000"/>
          <w:shd w:val="clear" w:color="auto" w:fill="FFFFFF"/>
        </w:rPr>
        <w:t xml:space="preserve">o povinnom používaní bezpečnostných pásov a detských </w:t>
      </w:r>
      <w:proofErr w:type="spellStart"/>
      <w:r>
        <w:rPr>
          <w:rFonts w:ascii="Segoe UI" w:hAnsi="Segoe UI" w:cs="Segoe UI"/>
          <w:b/>
          <w:bCs/>
          <w:color w:val="000000"/>
          <w:shd w:val="clear" w:color="auto" w:fill="FFFFFF"/>
        </w:rPr>
        <w:t>zadržiavacích</w:t>
      </w:r>
      <w:proofErr w:type="spellEnd"/>
      <w:r>
        <w:rPr>
          <w:rFonts w:ascii="Segoe UI" w:hAnsi="Segoe UI" w:cs="Segoe UI"/>
          <w:b/>
          <w:bCs/>
          <w:color w:val="000000"/>
          <w:shd w:val="clear" w:color="auto" w:fill="FFFFFF"/>
        </w:rPr>
        <w:t xml:space="preserve"> zariadení vo vozidlách určitých kategóri</w:t>
      </w:r>
      <w:r>
        <w:rPr>
          <w:rFonts w:ascii="Segoe UI" w:hAnsi="Segoe UI" w:cs="Segoe UI"/>
          <w:b/>
          <w:bCs/>
          <w:color w:val="000000"/>
          <w:shd w:val="clear" w:color="auto" w:fill="FFFFFF"/>
        </w:rPr>
        <w:t xml:space="preserve">i </w:t>
      </w:r>
    </w:p>
    <w:p w:rsidR="00E11EC0" w:rsidRPr="00E11EC0" w:rsidRDefault="00E11EC0" w:rsidP="00ED17DD">
      <w:pPr>
        <w:shd w:val="clear" w:color="auto" w:fill="FFFFFF"/>
        <w:spacing w:after="150" w:line="600" w:lineRule="atLeast"/>
        <w:outlineLvl w:val="0"/>
        <w:rPr>
          <w:rFonts w:ascii="Segoe UI" w:hAnsi="Segoe UI" w:cs="Segoe UI"/>
          <w:b/>
          <w:bCs/>
          <w:color w:val="000000"/>
          <w:shd w:val="clear" w:color="auto" w:fill="FFFFFF"/>
        </w:rPr>
      </w:pPr>
      <w:r>
        <w:rPr>
          <w:rFonts w:ascii="Segoe UI" w:hAnsi="Segoe UI" w:cs="Segoe UI"/>
          <w:b/>
          <w:bCs/>
          <w:color w:val="000000"/>
          <w:shd w:val="clear" w:color="auto" w:fill="FFFFFF"/>
        </w:rPr>
        <w:t>4.</w:t>
      </w:r>
      <w:bookmarkStart w:id="0" w:name="_GoBack"/>
      <w:bookmarkEnd w:id="0"/>
    </w:p>
    <w:p w:rsidR="00E11EC0" w:rsidRDefault="00E11EC0" w:rsidP="00ED17DD">
      <w:pPr>
        <w:shd w:val="clear" w:color="auto" w:fill="FFFFFF"/>
        <w:spacing w:after="150" w:line="600" w:lineRule="atLeast"/>
        <w:outlineLvl w:val="0"/>
        <w:rPr>
          <w:rFonts w:ascii="Segoe UI" w:hAnsi="Segoe UI" w:cs="Segoe UI"/>
          <w:b/>
          <w:bCs/>
          <w:color w:val="000000"/>
          <w:shd w:val="clear" w:color="auto" w:fill="FFFFFF"/>
        </w:rPr>
      </w:pPr>
    </w:p>
    <w:p w:rsidR="00ED17DD" w:rsidRDefault="00ED17DD" w:rsidP="00ED17DD">
      <w:pPr>
        <w:shd w:val="clear" w:color="auto" w:fill="FFFFFF"/>
        <w:spacing w:after="150" w:line="600" w:lineRule="atLeast"/>
        <w:outlineLvl w:val="0"/>
        <w:rPr>
          <w:rFonts w:ascii="Segoe UI" w:hAnsi="Segoe UI" w:cs="Segoe UI"/>
          <w:b/>
          <w:bCs/>
          <w:color w:val="000000"/>
          <w:shd w:val="clear" w:color="auto" w:fill="FFFFFF"/>
        </w:rPr>
      </w:pPr>
      <w:r>
        <w:rPr>
          <w:rFonts w:ascii="Segoe UI" w:hAnsi="Segoe UI" w:cs="Segoe UI"/>
          <w:b/>
          <w:bCs/>
          <w:color w:val="000000"/>
          <w:shd w:val="clear" w:color="auto" w:fill="FFFFFF"/>
        </w:rPr>
        <w:t xml:space="preserve"> </w:t>
      </w:r>
    </w:p>
    <w:p w:rsidR="00ED17DD" w:rsidRPr="00ED17DD" w:rsidRDefault="00ED17DD" w:rsidP="00ED17DD">
      <w:pPr>
        <w:shd w:val="clear" w:color="auto" w:fill="FFFFFF"/>
        <w:spacing w:after="150" w:line="600" w:lineRule="atLeast"/>
        <w:outlineLvl w:val="0"/>
        <w:rPr>
          <w:rFonts w:ascii="Segoe UI" w:eastAsia="Times New Roman" w:hAnsi="Segoe UI" w:cs="Segoe UI"/>
          <w:color w:val="481659"/>
          <w:kern w:val="36"/>
          <w:sz w:val="24"/>
          <w:szCs w:val="24"/>
          <w:lang w:eastAsia="sk-SK"/>
        </w:rPr>
      </w:pPr>
    </w:p>
    <w:p w:rsidR="00ED17DD" w:rsidRPr="008E18CF" w:rsidRDefault="00ED17DD">
      <w:pPr>
        <w:rPr>
          <w:sz w:val="24"/>
          <w:szCs w:val="24"/>
        </w:rPr>
      </w:pPr>
    </w:p>
    <w:sectPr w:rsidR="00ED17DD" w:rsidRPr="008E18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CF"/>
    <w:rsid w:val="00062775"/>
    <w:rsid w:val="006315A7"/>
    <w:rsid w:val="008E18CF"/>
    <w:rsid w:val="00BF1781"/>
    <w:rsid w:val="00D54D72"/>
    <w:rsid w:val="00E11EC0"/>
    <w:rsid w:val="00ED17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F29D"/>
  <w15:chartTrackingRefBased/>
  <w15:docId w15:val="{C5232655-A026-444B-B3F6-1898E448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7539">
      <w:bodyDiv w:val="1"/>
      <w:marLeft w:val="0"/>
      <w:marRight w:val="0"/>
      <w:marTop w:val="0"/>
      <w:marBottom w:val="0"/>
      <w:divBdr>
        <w:top w:val="none" w:sz="0" w:space="0" w:color="auto"/>
        <w:left w:val="none" w:sz="0" w:space="0" w:color="auto"/>
        <w:bottom w:val="none" w:sz="0" w:space="0" w:color="auto"/>
        <w:right w:val="none" w:sz="0" w:space="0" w:color="auto"/>
      </w:divBdr>
    </w:div>
    <w:div w:id="106973856">
      <w:bodyDiv w:val="1"/>
      <w:marLeft w:val="0"/>
      <w:marRight w:val="0"/>
      <w:marTop w:val="0"/>
      <w:marBottom w:val="0"/>
      <w:divBdr>
        <w:top w:val="none" w:sz="0" w:space="0" w:color="auto"/>
        <w:left w:val="none" w:sz="0" w:space="0" w:color="auto"/>
        <w:bottom w:val="none" w:sz="0" w:space="0" w:color="auto"/>
        <w:right w:val="none" w:sz="0" w:space="0" w:color="auto"/>
      </w:divBdr>
    </w:div>
    <w:div w:id="287974156">
      <w:bodyDiv w:val="1"/>
      <w:marLeft w:val="0"/>
      <w:marRight w:val="0"/>
      <w:marTop w:val="0"/>
      <w:marBottom w:val="0"/>
      <w:divBdr>
        <w:top w:val="none" w:sz="0" w:space="0" w:color="auto"/>
        <w:left w:val="none" w:sz="0" w:space="0" w:color="auto"/>
        <w:bottom w:val="none" w:sz="0" w:space="0" w:color="auto"/>
        <w:right w:val="none" w:sz="0" w:space="0" w:color="auto"/>
      </w:divBdr>
      <w:divsChild>
        <w:div w:id="1328366172">
          <w:marLeft w:val="0"/>
          <w:marRight w:val="75"/>
          <w:marTop w:val="0"/>
          <w:marBottom w:val="0"/>
          <w:divBdr>
            <w:top w:val="none" w:sz="0" w:space="0" w:color="auto"/>
            <w:left w:val="none" w:sz="0" w:space="0" w:color="auto"/>
            <w:bottom w:val="none" w:sz="0" w:space="0" w:color="auto"/>
            <w:right w:val="none" w:sz="0" w:space="0" w:color="auto"/>
          </w:divBdr>
        </w:div>
        <w:div w:id="1467819845">
          <w:marLeft w:val="255"/>
          <w:marRight w:val="0"/>
          <w:marTop w:val="75"/>
          <w:marBottom w:val="0"/>
          <w:divBdr>
            <w:top w:val="none" w:sz="0" w:space="0" w:color="auto"/>
            <w:left w:val="none" w:sz="0" w:space="0" w:color="auto"/>
            <w:bottom w:val="none" w:sz="0" w:space="0" w:color="auto"/>
            <w:right w:val="none" w:sz="0" w:space="0" w:color="auto"/>
          </w:divBdr>
        </w:div>
        <w:div w:id="341514004">
          <w:marLeft w:val="255"/>
          <w:marRight w:val="0"/>
          <w:marTop w:val="75"/>
          <w:marBottom w:val="0"/>
          <w:divBdr>
            <w:top w:val="none" w:sz="0" w:space="0" w:color="auto"/>
            <w:left w:val="none" w:sz="0" w:space="0" w:color="auto"/>
            <w:bottom w:val="none" w:sz="0" w:space="0" w:color="auto"/>
            <w:right w:val="none" w:sz="0" w:space="0" w:color="auto"/>
          </w:divBdr>
        </w:div>
        <w:div w:id="1535077370">
          <w:marLeft w:val="255"/>
          <w:marRight w:val="0"/>
          <w:marTop w:val="75"/>
          <w:marBottom w:val="0"/>
          <w:divBdr>
            <w:top w:val="none" w:sz="0" w:space="0" w:color="auto"/>
            <w:left w:val="none" w:sz="0" w:space="0" w:color="auto"/>
            <w:bottom w:val="none" w:sz="0" w:space="0" w:color="auto"/>
            <w:right w:val="none" w:sz="0" w:space="0" w:color="auto"/>
          </w:divBdr>
        </w:div>
      </w:divsChild>
    </w:div>
    <w:div w:id="371347274">
      <w:bodyDiv w:val="1"/>
      <w:marLeft w:val="0"/>
      <w:marRight w:val="0"/>
      <w:marTop w:val="0"/>
      <w:marBottom w:val="0"/>
      <w:divBdr>
        <w:top w:val="none" w:sz="0" w:space="0" w:color="auto"/>
        <w:left w:val="none" w:sz="0" w:space="0" w:color="auto"/>
        <w:bottom w:val="none" w:sz="0" w:space="0" w:color="auto"/>
        <w:right w:val="none" w:sz="0" w:space="0" w:color="auto"/>
      </w:divBdr>
    </w:div>
    <w:div w:id="411315209">
      <w:bodyDiv w:val="1"/>
      <w:marLeft w:val="0"/>
      <w:marRight w:val="0"/>
      <w:marTop w:val="0"/>
      <w:marBottom w:val="0"/>
      <w:divBdr>
        <w:top w:val="none" w:sz="0" w:space="0" w:color="auto"/>
        <w:left w:val="none" w:sz="0" w:space="0" w:color="auto"/>
        <w:bottom w:val="none" w:sz="0" w:space="0" w:color="auto"/>
        <w:right w:val="none" w:sz="0" w:space="0" w:color="auto"/>
      </w:divBdr>
      <w:divsChild>
        <w:div w:id="1218707834">
          <w:marLeft w:val="0"/>
          <w:marRight w:val="75"/>
          <w:marTop w:val="0"/>
          <w:marBottom w:val="0"/>
          <w:divBdr>
            <w:top w:val="none" w:sz="0" w:space="0" w:color="auto"/>
            <w:left w:val="none" w:sz="0" w:space="0" w:color="auto"/>
            <w:bottom w:val="none" w:sz="0" w:space="0" w:color="auto"/>
            <w:right w:val="none" w:sz="0" w:space="0" w:color="auto"/>
          </w:divBdr>
        </w:div>
        <w:div w:id="489061479">
          <w:marLeft w:val="255"/>
          <w:marRight w:val="0"/>
          <w:marTop w:val="75"/>
          <w:marBottom w:val="0"/>
          <w:divBdr>
            <w:top w:val="none" w:sz="0" w:space="0" w:color="auto"/>
            <w:left w:val="none" w:sz="0" w:space="0" w:color="auto"/>
            <w:bottom w:val="none" w:sz="0" w:space="0" w:color="auto"/>
            <w:right w:val="none" w:sz="0" w:space="0" w:color="auto"/>
          </w:divBdr>
        </w:div>
      </w:divsChild>
    </w:div>
    <w:div w:id="869732043">
      <w:bodyDiv w:val="1"/>
      <w:marLeft w:val="0"/>
      <w:marRight w:val="0"/>
      <w:marTop w:val="0"/>
      <w:marBottom w:val="0"/>
      <w:divBdr>
        <w:top w:val="none" w:sz="0" w:space="0" w:color="auto"/>
        <w:left w:val="none" w:sz="0" w:space="0" w:color="auto"/>
        <w:bottom w:val="none" w:sz="0" w:space="0" w:color="auto"/>
        <w:right w:val="none" w:sz="0" w:space="0" w:color="auto"/>
      </w:divBdr>
      <w:divsChild>
        <w:div w:id="2001350153">
          <w:marLeft w:val="255"/>
          <w:marRight w:val="0"/>
          <w:marTop w:val="75"/>
          <w:marBottom w:val="0"/>
          <w:divBdr>
            <w:top w:val="none" w:sz="0" w:space="0" w:color="auto"/>
            <w:left w:val="none" w:sz="0" w:space="0" w:color="auto"/>
            <w:bottom w:val="none" w:sz="0" w:space="0" w:color="auto"/>
            <w:right w:val="none" w:sz="0" w:space="0" w:color="auto"/>
          </w:divBdr>
          <w:divsChild>
            <w:div w:id="1727222836">
              <w:marLeft w:val="0"/>
              <w:marRight w:val="75"/>
              <w:marTop w:val="0"/>
              <w:marBottom w:val="0"/>
              <w:divBdr>
                <w:top w:val="none" w:sz="0" w:space="0" w:color="auto"/>
                <w:left w:val="none" w:sz="0" w:space="0" w:color="auto"/>
                <w:bottom w:val="none" w:sz="0" w:space="0" w:color="auto"/>
                <w:right w:val="none" w:sz="0" w:space="0" w:color="auto"/>
              </w:divBdr>
            </w:div>
            <w:div w:id="1850219748">
              <w:marLeft w:val="255"/>
              <w:marRight w:val="0"/>
              <w:marTop w:val="75"/>
              <w:marBottom w:val="0"/>
              <w:divBdr>
                <w:top w:val="none" w:sz="0" w:space="0" w:color="auto"/>
                <w:left w:val="none" w:sz="0" w:space="0" w:color="auto"/>
                <w:bottom w:val="none" w:sz="0" w:space="0" w:color="auto"/>
                <w:right w:val="none" w:sz="0" w:space="0" w:color="auto"/>
              </w:divBdr>
            </w:div>
            <w:div w:id="179910863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82400284">
      <w:bodyDiv w:val="1"/>
      <w:marLeft w:val="0"/>
      <w:marRight w:val="0"/>
      <w:marTop w:val="0"/>
      <w:marBottom w:val="0"/>
      <w:divBdr>
        <w:top w:val="none" w:sz="0" w:space="0" w:color="auto"/>
        <w:left w:val="none" w:sz="0" w:space="0" w:color="auto"/>
        <w:bottom w:val="none" w:sz="0" w:space="0" w:color="auto"/>
        <w:right w:val="none" w:sz="0" w:space="0" w:color="auto"/>
      </w:divBdr>
      <w:divsChild>
        <w:div w:id="718820096">
          <w:marLeft w:val="0"/>
          <w:marRight w:val="75"/>
          <w:marTop w:val="0"/>
          <w:marBottom w:val="0"/>
          <w:divBdr>
            <w:top w:val="none" w:sz="0" w:space="0" w:color="auto"/>
            <w:left w:val="none" w:sz="0" w:space="0" w:color="auto"/>
            <w:bottom w:val="none" w:sz="0" w:space="0" w:color="auto"/>
            <w:right w:val="none" w:sz="0" w:space="0" w:color="auto"/>
          </w:divBdr>
        </w:div>
        <w:div w:id="1073046776">
          <w:marLeft w:val="0"/>
          <w:marRight w:val="0"/>
          <w:marTop w:val="0"/>
          <w:marBottom w:val="300"/>
          <w:divBdr>
            <w:top w:val="none" w:sz="0" w:space="0" w:color="auto"/>
            <w:left w:val="none" w:sz="0" w:space="0" w:color="auto"/>
            <w:bottom w:val="none" w:sz="0" w:space="0" w:color="auto"/>
            <w:right w:val="none" w:sz="0" w:space="0" w:color="auto"/>
          </w:divBdr>
        </w:div>
      </w:divsChild>
    </w:div>
    <w:div w:id="964774048">
      <w:bodyDiv w:val="1"/>
      <w:marLeft w:val="0"/>
      <w:marRight w:val="0"/>
      <w:marTop w:val="0"/>
      <w:marBottom w:val="0"/>
      <w:divBdr>
        <w:top w:val="none" w:sz="0" w:space="0" w:color="auto"/>
        <w:left w:val="none" w:sz="0" w:space="0" w:color="auto"/>
        <w:bottom w:val="none" w:sz="0" w:space="0" w:color="auto"/>
        <w:right w:val="none" w:sz="0" w:space="0" w:color="auto"/>
      </w:divBdr>
      <w:divsChild>
        <w:div w:id="507525341">
          <w:marLeft w:val="0"/>
          <w:marRight w:val="75"/>
          <w:marTop w:val="0"/>
          <w:marBottom w:val="0"/>
          <w:divBdr>
            <w:top w:val="none" w:sz="0" w:space="0" w:color="auto"/>
            <w:left w:val="none" w:sz="0" w:space="0" w:color="auto"/>
            <w:bottom w:val="none" w:sz="0" w:space="0" w:color="auto"/>
            <w:right w:val="none" w:sz="0" w:space="0" w:color="auto"/>
          </w:divBdr>
        </w:div>
        <w:div w:id="395207051">
          <w:marLeft w:val="255"/>
          <w:marRight w:val="0"/>
          <w:marTop w:val="75"/>
          <w:marBottom w:val="0"/>
          <w:divBdr>
            <w:top w:val="none" w:sz="0" w:space="0" w:color="auto"/>
            <w:left w:val="none" w:sz="0" w:space="0" w:color="auto"/>
            <w:bottom w:val="none" w:sz="0" w:space="0" w:color="auto"/>
            <w:right w:val="none" w:sz="0" w:space="0" w:color="auto"/>
          </w:divBdr>
        </w:div>
      </w:divsChild>
    </w:div>
    <w:div w:id="1206334245">
      <w:bodyDiv w:val="1"/>
      <w:marLeft w:val="0"/>
      <w:marRight w:val="0"/>
      <w:marTop w:val="0"/>
      <w:marBottom w:val="0"/>
      <w:divBdr>
        <w:top w:val="none" w:sz="0" w:space="0" w:color="auto"/>
        <w:left w:val="none" w:sz="0" w:space="0" w:color="auto"/>
        <w:bottom w:val="none" w:sz="0" w:space="0" w:color="auto"/>
        <w:right w:val="none" w:sz="0" w:space="0" w:color="auto"/>
      </w:divBdr>
      <w:divsChild>
        <w:div w:id="232155871">
          <w:marLeft w:val="0"/>
          <w:marRight w:val="75"/>
          <w:marTop w:val="0"/>
          <w:marBottom w:val="0"/>
          <w:divBdr>
            <w:top w:val="none" w:sz="0" w:space="0" w:color="auto"/>
            <w:left w:val="none" w:sz="0" w:space="0" w:color="auto"/>
            <w:bottom w:val="none" w:sz="0" w:space="0" w:color="auto"/>
            <w:right w:val="none" w:sz="0" w:space="0" w:color="auto"/>
          </w:divBdr>
        </w:div>
        <w:div w:id="406154806">
          <w:marLeft w:val="0"/>
          <w:marRight w:val="0"/>
          <w:marTop w:val="0"/>
          <w:marBottom w:val="300"/>
          <w:divBdr>
            <w:top w:val="none" w:sz="0" w:space="0" w:color="auto"/>
            <w:left w:val="none" w:sz="0" w:space="0" w:color="auto"/>
            <w:bottom w:val="none" w:sz="0" w:space="0" w:color="auto"/>
            <w:right w:val="none" w:sz="0" w:space="0" w:color="auto"/>
          </w:divBdr>
        </w:div>
      </w:divsChild>
    </w:div>
    <w:div w:id="1273130114">
      <w:bodyDiv w:val="1"/>
      <w:marLeft w:val="0"/>
      <w:marRight w:val="0"/>
      <w:marTop w:val="0"/>
      <w:marBottom w:val="0"/>
      <w:divBdr>
        <w:top w:val="none" w:sz="0" w:space="0" w:color="auto"/>
        <w:left w:val="none" w:sz="0" w:space="0" w:color="auto"/>
        <w:bottom w:val="none" w:sz="0" w:space="0" w:color="auto"/>
        <w:right w:val="none" w:sz="0" w:space="0" w:color="auto"/>
      </w:divBdr>
    </w:div>
    <w:div w:id="1408503887">
      <w:bodyDiv w:val="1"/>
      <w:marLeft w:val="0"/>
      <w:marRight w:val="0"/>
      <w:marTop w:val="0"/>
      <w:marBottom w:val="0"/>
      <w:divBdr>
        <w:top w:val="none" w:sz="0" w:space="0" w:color="auto"/>
        <w:left w:val="none" w:sz="0" w:space="0" w:color="auto"/>
        <w:bottom w:val="none" w:sz="0" w:space="0" w:color="auto"/>
        <w:right w:val="none" w:sz="0" w:space="0" w:color="auto"/>
      </w:divBdr>
      <w:divsChild>
        <w:div w:id="1572041464">
          <w:marLeft w:val="0"/>
          <w:marRight w:val="75"/>
          <w:marTop w:val="0"/>
          <w:marBottom w:val="0"/>
          <w:divBdr>
            <w:top w:val="none" w:sz="0" w:space="0" w:color="auto"/>
            <w:left w:val="none" w:sz="0" w:space="0" w:color="auto"/>
            <w:bottom w:val="none" w:sz="0" w:space="0" w:color="auto"/>
            <w:right w:val="none" w:sz="0" w:space="0" w:color="auto"/>
          </w:divBdr>
        </w:div>
        <w:div w:id="1205752475">
          <w:marLeft w:val="0"/>
          <w:marRight w:val="0"/>
          <w:marTop w:val="0"/>
          <w:marBottom w:val="300"/>
          <w:divBdr>
            <w:top w:val="none" w:sz="0" w:space="0" w:color="auto"/>
            <w:left w:val="none" w:sz="0" w:space="0" w:color="auto"/>
            <w:bottom w:val="none" w:sz="0" w:space="0" w:color="auto"/>
            <w:right w:val="none" w:sz="0" w:space="0" w:color="auto"/>
          </w:divBdr>
        </w:div>
        <w:div w:id="602494270">
          <w:marLeft w:val="255"/>
          <w:marRight w:val="0"/>
          <w:marTop w:val="75"/>
          <w:marBottom w:val="0"/>
          <w:divBdr>
            <w:top w:val="none" w:sz="0" w:space="0" w:color="auto"/>
            <w:left w:val="none" w:sz="0" w:space="0" w:color="auto"/>
            <w:bottom w:val="none" w:sz="0" w:space="0" w:color="auto"/>
            <w:right w:val="none" w:sz="0" w:space="0" w:color="auto"/>
          </w:divBdr>
        </w:div>
      </w:divsChild>
    </w:div>
    <w:div w:id="1652127975">
      <w:bodyDiv w:val="1"/>
      <w:marLeft w:val="0"/>
      <w:marRight w:val="0"/>
      <w:marTop w:val="0"/>
      <w:marBottom w:val="0"/>
      <w:divBdr>
        <w:top w:val="none" w:sz="0" w:space="0" w:color="auto"/>
        <w:left w:val="none" w:sz="0" w:space="0" w:color="auto"/>
        <w:bottom w:val="none" w:sz="0" w:space="0" w:color="auto"/>
        <w:right w:val="none" w:sz="0" w:space="0" w:color="auto"/>
      </w:divBdr>
    </w:div>
    <w:div w:id="1709840038">
      <w:bodyDiv w:val="1"/>
      <w:marLeft w:val="0"/>
      <w:marRight w:val="0"/>
      <w:marTop w:val="0"/>
      <w:marBottom w:val="0"/>
      <w:divBdr>
        <w:top w:val="none" w:sz="0" w:space="0" w:color="auto"/>
        <w:left w:val="none" w:sz="0" w:space="0" w:color="auto"/>
        <w:bottom w:val="none" w:sz="0" w:space="0" w:color="auto"/>
        <w:right w:val="none" w:sz="0" w:space="0" w:color="auto"/>
      </w:divBdr>
      <w:divsChild>
        <w:div w:id="1458454371">
          <w:marLeft w:val="255"/>
          <w:marRight w:val="0"/>
          <w:marTop w:val="75"/>
          <w:marBottom w:val="0"/>
          <w:divBdr>
            <w:top w:val="none" w:sz="0" w:space="0" w:color="auto"/>
            <w:left w:val="none" w:sz="0" w:space="0" w:color="auto"/>
            <w:bottom w:val="none" w:sz="0" w:space="0" w:color="auto"/>
            <w:right w:val="none" w:sz="0" w:space="0" w:color="auto"/>
          </w:divBdr>
          <w:divsChild>
            <w:div w:id="2093429120">
              <w:marLeft w:val="0"/>
              <w:marRight w:val="75"/>
              <w:marTop w:val="0"/>
              <w:marBottom w:val="0"/>
              <w:divBdr>
                <w:top w:val="none" w:sz="0" w:space="0" w:color="auto"/>
                <w:left w:val="none" w:sz="0" w:space="0" w:color="auto"/>
                <w:bottom w:val="none" w:sz="0" w:space="0" w:color="auto"/>
                <w:right w:val="none" w:sz="0" w:space="0" w:color="auto"/>
              </w:divBdr>
            </w:div>
            <w:div w:id="30018712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83024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lov-lex.sk/pravne-predpisy/SK/ZZ/1991/513/20190701" TargetMode="External"/><Relationship Id="rId4" Type="http://schemas.openxmlformats.org/officeDocument/2006/relationships/hyperlink" Target="https://www.slov-lex.sk/pravne-predpisy/SK/ZZ/2009/506/2019011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625</Words>
  <Characters>3569</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FLAW</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studovna</dc:creator>
  <cp:keywords/>
  <dc:description/>
  <cp:lastModifiedBy>studovna</cp:lastModifiedBy>
  <cp:revision>1</cp:revision>
  <dcterms:created xsi:type="dcterms:W3CDTF">2019-11-12T15:51:00Z</dcterms:created>
  <dcterms:modified xsi:type="dcterms:W3CDTF">2019-11-12T16:53:00Z</dcterms:modified>
</cp:coreProperties>
</file>