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72E25" w14:textId="77777777" w:rsidR="00357901" w:rsidRDefault="00357901" w:rsidP="00357901">
      <w:pPr>
        <w:pStyle w:val="Odsekzoznamu"/>
        <w:ind w:left="0"/>
        <w:jc w:val="both"/>
        <w:rPr>
          <w:rFonts w:cs="Times New Roman"/>
          <w:sz w:val="22"/>
          <w:szCs w:val="22"/>
        </w:rPr>
      </w:pPr>
    </w:p>
    <w:p w14:paraId="28EB32D9" w14:textId="77777777" w:rsidR="00357901" w:rsidRPr="00DE614C" w:rsidRDefault="00357901" w:rsidP="00357901">
      <w:pPr>
        <w:autoSpaceDE w:val="0"/>
        <w:autoSpaceDN w:val="0"/>
        <w:adjustRightInd w:val="0"/>
        <w:jc w:val="both"/>
        <w:rPr>
          <w:rFonts w:cs="Times New Roman"/>
          <w:sz w:val="22"/>
          <w:szCs w:val="22"/>
          <w:lang w:eastAsia="zh-CN"/>
        </w:rPr>
      </w:pPr>
      <w:r w:rsidRPr="00DE614C">
        <w:rPr>
          <w:rFonts w:cs="Times New Roman"/>
          <w:sz w:val="22"/>
          <w:szCs w:val="22"/>
          <w:lang w:eastAsia="zh-CN"/>
        </w:rPr>
        <w:t>Verejný obstarávateľ:</w:t>
      </w:r>
      <w:r w:rsidRPr="00DE614C">
        <w:rPr>
          <w:rFonts w:cs="Times New Roman"/>
          <w:sz w:val="22"/>
          <w:szCs w:val="22"/>
          <w:lang w:eastAsia="zh-CN"/>
        </w:rPr>
        <w:tab/>
      </w:r>
      <w:r w:rsidRPr="00DE614C">
        <w:rPr>
          <w:rFonts w:cs="Times New Roman"/>
          <w:sz w:val="22"/>
          <w:szCs w:val="22"/>
          <w:lang w:eastAsia="zh-CN"/>
        </w:rPr>
        <w:tab/>
      </w:r>
      <w:r w:rsidRPr="00DE614C">
        <w:rPr>
          <w:rFonts w:cs="Times New Roman"/>
          <w:b/>
          <w:sz w:val="22"/>
          <w:szCs w:val="22"/>
          <w:lang w:eastAsia="zh-CN"/>
        </w:rPr>
        <w:t>Správa ciest Košického samosprávneho kraja</w:t>
      </w:r>
    </w:p>
    <w:p w14:paraId="620A7B2F" w14:textId="3FF40C44" w:rsidR="00357901" w:rsidRPr="00DE614C" w:rsidRDefault="00357901" w:rsidP="00357901">
      <w:pPr>
        <w:autoSpaceDE w:val="0"/>
        <w:autoSpaceDN w:val="0"/>
        <w:adjustRightInd w:val="0"/>
        <w:ind w:left="2835" w:hanging="2835"/>
        <w:jc w:val="both"/>
        <w:rPr>
          <w:rFonts w:cs="Times New Roman"/>
          <w:b/>
          <w:bCs/>
          <w:color w:val="auto"/>
          <w:sz w:val="22"/>
          <w:szCs w:val="22"/>
        </w:rPr>
      </w:pPr>
      <w:r w:rsidRPr="00DE614C">
        <w:rPr>
          <w:rFonts w:cs="Times New Roman"/>
          <w:sz w:val="22"/>
          <w:szCs w:val="22"/>
          <w:lang w:eastAsia="zh-CN"/>
        </w:rPr>
        <w:t>Názov predmetu zákazky:</w:t>
      </w:r>
      <w:r w:rsidRPr="00DE614C">
        <w:rPr>
          <w:rFonts w:cs="Times New Roman"/>
          <w:sz w:val="22"/>
          <w:szCs w:val="22"/>
          <w:lang w:eastAsia="zh-CN"/>
        </w:rPr>
        <w:tab/>
      </w:r>
      <w:bookmarkStart w:id="0" w:name="_Hlk68000348"/>
      <w:r w:rsidR="00C4131C" w:rsidRPr="00C4131C">
        <w:rPr>
          <w:b/>
          <w:bCs/>
          <w:sz w:val="28"/>
          <w:szCs w:val="28"/>
        </w:rPr>
        <w:t>Oceľové zvodidlá – náhradné diely a príslušenstvo</w:t>
      </w:r>
    </w:p>
    <w:bookmarkEnd w:id="0"/>
    <w:p w14:paraId="4724976F" w14:textId="77777777" w:rsidR="00357901" w:rsidRPr="00DE614C" w:rsidRDefault="00357901" w:rsidP="00357901">
      <w:pPr>
        <w:autoSpaceDE w:val="0"/>
        <w:autoSpaceDN w:val="0"/>
        <w:adjustRightInd w:val="0"/>
        <w:jc w:val="both"/>
        <w:rPr>
          <w:rFonts w:cs="Times New Roman"/>
          <w:sz w:val="22"/>
          <w:szCs w:val="22"/>
          <w:lang w:eastAsia="zh-CN"/>
        </w:rPr>
      </w:pPr>
    </w:p>
    <w:p w14:paraId="61D26399" w14:textId="77777777" w:rsidR="00357901" w:rsidRPr="00DE614C" w:rsidRDefault="00357901" w:rsidP="00357901">
      <w:pPr>
        <w:widowControl w:val="0"/>
        <w:pBdr>
          <w:bottom w:val="single" w:sz="18" w:space="1" w:color="auto"/>
        </w:pBdr>
        <w:jc w:val="center"/>
        <w:rPr>
          <w:rFonts w:cs="Times New Roman"/>
          <w:b/>
          <w:bCs/>
          <w:caps/>
          <w:sz w:val="22"/>
          <w:szCs w:val="22"/>
          <w:lang w:eastAsia="zh-CN"/>
        </w:rPr>
      </w:pPr>
      <w:r w:rsidRPr="00DE614C">
        <w:rPr>
          <w:rFonts w:cs="Times New Roman"/>
          <w:b/>
          <w:bCs/>
          <w:caps/>
          <w:sz w:val="22"/>
          <w:szCs w:val="22"/>
          <w:lang w:eastAsia="zh-CN"/>
        </w:rPr>
        <w:t>OPIS PREDMETU ZÁKAZKY</w:t>
      </w:r>
    </w:p>
    <w:p w14:paraId="5F43E276" w14:textId="77777777" w:rsidR="00357901" w:rsidRPr="00DE614C" w:rsidRDefault="00357901" w:rsidP="00357901">
      <w:pPr>
        <w:jc w:val="both"/>
        <w:rPr>
          <w:rFonts w:cs="Times New Roman"/>
          <w:bCs/>
          <w:color w:val="auto"/>
          <w:sz w:val="22"/>
          <w:szCs w:val="22"/>
        </w:rPr>
      </w:pPr>
    </w:p>
    <w:p w14:paraId="4A53A8B3" w14:textId="77777777" w:rsidR="00357901" w:rsidRPr="00AC6260" w:rsidRDefault="00357901" w:rsidP="00AC6260">
      <w:pPr>
        <w:jc w:val="both"/>
        <w:rPr>
          <w:rFonts w:cs="Times New Roman"/>
          <w:b/>
          <w:bCs/>
          <w:sz w:val="22"/>
          <w:szCs w:val="22"/>
          <w:u w:val="single"/>
        </w:rPr>
      </w:pPr>
      <w:r w:rsidRPr="00AC6260">
        <w:rPr>
          <w:rFonts w:cs="Times New Roman"/>
          <w:b/>
          <w:bCs/>
          <w:color w:val="auto"/>
          <w:sz w:val="22"/>
          <w:szCs w:val="22"/>
          <w:u w:val="single"/>
        </w:rPr>
        <w:t>Opis predmetu zákazky:</w:t>
      </w:r>
    </w:p>
    <w:p w14:paraId="0986730B" w14:textId="77777777" w:rsidR="00CC6511" w:rsidRPr="00AC6260" w:rsidRDefault="00CC6511" w:rsidP="00AC6260">
      <w:pPr>
        <w:pStyle w:val="Odsekzoznamu"/>
        <w:numPr>
          <w:ilvl w:val="0"/>
          <w:numId w:val="1"/>
        </w:numPr>
        <w:ind w:left="360"/>
        <w:contextualSpacing/>
        <w:jc w:val="both"/>
        <w:rPr>
          <w:rFonts w:cs="Times New Roman"/>
          <w:sz w:val="22"/>
          <w:szCs w:val="22"/>
        </w:rPr>
      </w:pPr>
      <w:r w:rsidRPr="00AC6260">
        <w:rPr>
          <w:rFonts w:cs="Times New Roman"/>
          <w:sz w:val="22"/>
          <w:szCs w:val="22"/>
        </w:rPr>
        <w:t>Predmetom zákazky je obstaranie oceľových zvodidiel, resp. náhradných dielov záchytných bezpečnostných systémov a ich príslušenstva vrátane dopravy.</w:t>
      </w:r>
    </w:p>
    <w:p w14:paraId="05F832AF" w14:textId="62CC0F9C" w:rsidR="00CC6511" w:rsidRPr="00AC6260" w:rsidRDefault="00CC6511" w:rsidP="00AC6260">
      <w:pPr>
        <w:pStyle w:val="Odsekzoznamu"/>
        <w:numPr>
          <w:ilvl w:val="0"/>
          <w:numId w:val="2"/>
        </w:numPr>
        <w:ind w:left="360"/>
        <w:contextualSpacing/>
        <w:jc w:val="both"/>
        <w:rPr>
          <w:rFonts w:cs="Times New Roman"/>
          <w:sz w:val="22"/>
          <w:szCs w:val="22"/>
        </w:rPr>
      </w:pPr>
      <w:r w:rsidRPr="00AC6260">
        <w:rPr>
          <w:rFonts w:cs="Times New Roman"/>
          <w:sz w:val="22"/>
          <w:szCs w:val="22"/>
        </w:rPr>
        <w:t xml:space="preserve">Zákazka pozostáva z dvoch častí: </w:t>
      </w:r>
    </w:p>
    <w:p w14:paraId="1DBD1435" w14:textId="07981DB3" w:rsidR="00CC6511" w:rsidRPr="00AC6260" w:rsidRDefault="00CC6511" w:rsidP="00AC6260">
      <w:pPr>
        <w:numPr>
          <w:ilvl w:val="0"/>
          <w:numId w:val="3"/>
        </w:numPr>
        <w:jc w:val="both"/>
        <w:rPr>
          <w:rFonts w:cs="Times New Roman"/>
          <w:b/>
          <w:bCs/>
          <w:sz w:val="22"/>
          <w:szCs w:val="22"/>
        </w:rPr>
      </w:pPr>
      <w:r w:rsidRPr="00AC6260">
        <w:rPr>
          <w:rFonts w:cs="Times New Roman"/>
          <w:sz w:val="22"/>
          <w:szCs w:val="22"/>
        </w:rPr>
        <w:t>Časť zákazky</w:t>
      </w:r>
      <w:r w:rsidRPr="00AC6260">
        <w:rPr>
          <w:rFonts w:cs="Times New Roman"/>
          <w:b/>
          <w:bCs/>
          <w:sz w:val="22"/>
          <w:szCs w:val="22"/>
        </w:rPr>
        <w:t xml:space="preserve"> </w:t>
      </w:r>
      <w:r w:rsidR="005D478F" w:rsidRPr="00AC6260">
        <w:rPr>
          <w:rFonts w:cs="Times New Roman"/>
          <w:b/>
          <w:bCs/>
          <w:sz w:val="22"/>
          <w:szCs w:val="22"/>
        </w:rPr>
        <w:t>A</w:t>
      </w:r>
      <w:r w:rsidRPr="00AC6260">
        <w:rPr>
          <w:rFonts w:cs="Times New Roman"/>
          <w:sz w:val="22"/>
          <w:szCs w:val="22"/>
        </w:rPr>
        <w:t xml:space="preserve">:   „Dodávka, demontáž a montáž záchytných bezpečnostných </w:t>
      </w:r>
      <w:r w:rsidRPr="00AC6260">
        <w:rPr>
          <w:rFonts w:cs="Times New Roman"/>
          <w:sz w:val="22"/>
          <w:szCs w:val="22"/>
        </w:rPr>
        <w:tab/>
      </w:r>
      <w:r w:rsidRPr="00AC6260">
        <w:rPr>
          <w:rFonts w:cs="Times New Roman"/>
          <w:sz w:val="22"/>
          <w:szCs w:val="22"/>
        </w:rPr>
        <w:tab/>
      </w:r>
      <w:r w:rsidRPr="00AC6260">
        <w:rPr>
          <w:rFonts w:cs="Times New Roman"/>
          <w:sz w:val="22"/>
          <w:szCs w:val="22"/>
        </w:rPr>
        <w:tab/>
      </w:r>
      <w:r w:rsidR="00A945F3" w:rsidRPr="00AC6260">
        <w:rPr>
          <w:rFonts w:cs="Times New Roman"/>
          <w:sz w:val="22"/>
          <w:szCs w:val="22"/>
        </w:rPr>
        <w:t xml:space="preserve">      </w:t>
      </w:r>
      <w:r w:rsidR="00A52825" w:rsidRPr="00AC6260">
        <w:rPr>
          <w:rFonts w:cs="Times New Roman"/>
          <w:sz w:val="22"/>
          <w:szCs w:val="22"/>
        </w:rPr>
        <w:t xml:space="preserve">             </w:t>
      </w:r>
      <w:r w:rsidRPr="00AC6260">
        <w:rPr>
          <w:rFonts w:cs="Times New Roman"/>
          <w:sz w:val="22"/>
          <w:szCs w:val="22"/>
        </w:rPr>
        <w:t>systémov - zvodidiel NH4, AM a príslušenstva“</w:t>
      </w:r>
    </w:p>
    <w:p w14:paraId="79BCE44E" w14:textId="5B4A2D38" w:rsidR="00CC6511" w:rsidRPr="00AC6260" w:rsidRDefault="00CC6511" w:rsidP="00AC6260">
      <w:pPr>
        <w:numPr>
          <w:ilvl w:val="0"/>
          <w:numId w:val="4"/>
        </w:numPr>
        <w:jc w:val="both"/>
        <w:rPr>
          <w:rFonts w:cs="Times New Roman"/>
          <w:b/>
          <w:bCs/>
          <w:sz w:val="22"/>
          <w:szCs w:val="22"/>
        </w:rPr>
      </w:pPr>
      <w:r w:rsidRPr="00AC6260">
        <w:rPr>
          <w:rFonts w:cs="Times New Roman"/>
          <w:sz w:val="22"/>
          <w:szCs w:val="22"/>
        </w:rPr>
        <w:t>Časť zákazky</w:t>
      </w:r>
      <w:r w:rsidRPr="00AC6260">
        <w:rPr>
          <w:rFonts w:cs="Times New Roman"/>
          <w:b/>
          <w:bCs/>
          <w:sz w:val="22"/>
          <w:szCs w:val="22"/>
        </w:rPr>
        <w:t xml:space="preserve"> </w:t>
      </w:r>
      <w:r w:rsidR="005D478F" w:rsidRPr="00AC6260">
        <w:rPr>
          <w:rFonts w:cs="Times New Roman"/>
          <w:b/>
          <w:bCs/>
          <w:sz w:val="22"/>
          <w:szCs w:val="22"/>
        </w:rPr>
        <w:t>B</w:t>
      </w:r>
      <w:r w:rsidRPr="00AC6260">
        <w:rPr>
          <w:rFonts w:cs="Times New Roman"/>
          <w:b/>
          <w:bCs/>
          <w:sz w:val="22"/>
          <w:szCs w:val="22"/>
        </w:rPr>
        <w:t xml:space="preserve">:   </w:t>
      </w:r>
      <w:r w:rsidRPr="00AC6260">
        <w:rPr>
          <w:rFonts w:cs="Times New Roman"/>
          <w:sz w:val="22"/>
          <w:szCs w:val="22"/>
        </w:rPr>
        <w:t>„Záchytné bezpečnostné oceľové zariadenie mostné“</w:t>
      </w:r>
    </w:p>
    <w:p w14:paraId="54AB053D" w14:textId="77777777" w:rsidR="00357901" w:rsidRPr="00AC6260" w:rsidRDefault="00357901" w:rsidP="00357901">
      <w:pPr>
        <w:jc w:val="both"/>
        <w:rPr>
          <w:rFonts w:cs="Times New Roman"/>
          <w:color w:val="auto"/>
          <w:sz w:val="22"/>
          <w:szCs w:val="22"/>
        </w:rPr>
      </w:pPr>
    </w:p>
    <w:p w14:paraId="334BCF41" w14:textId="77777777" w:rsidR="00CC6511" w:rsidRPr="00AC6260" w:rsidRDefault="00CC6511" w:rsidP="00357901">
      <w:pPr>
        <w:jc w:val="both"/>
        <w:rPr>
          <w:rFonts w:cs="Times New Roman"/>
          <w:color w:val="auto"/>
          <w:sz w:val="22"/>
          <w:szCs w:val="22"/>
        </w:rPr>
      </w:pPr>
    </w:p>
    <w:p w14:paraId="192E0F9B" w14:textId="1716620C" w:rsidR="006D514E" w:rsidRPr="00AC6260" w:rsidRDefault="006D514E" w:rsidP="00D04C6F">
      <w:pPr>
        <w:pStyle w:val="Odsekzoznamu"/>
        <w:numPr>
          <w:ilvl w:val="0"/>
          <w:numId w:val="22"/>
        </w:numPr>
        <w:ind w:left="284" w:hanging="284"/>
        <w:contextualSpacing/>
        <w:jc w:val="both"/>
        <w:rPr>
          <w:rFonts w:cs="Times New Roman"/>
          <w:b/>
          <w:bCs/>
          <w:sz w:val="22"/>
          <w:szCs w:val="22"/>
        </w:rPr>
      </w:pPr>
      <w:r w:rsidRPr="00AC6260">
        <w:rPr>
          <w:rFonts w:cs="Times New Roman"/>
          <w:b/>
          <w:bCs/>
          <w:sz w:val="22"/>
          <w:szCs w:val="22"/>
          <w:shd w:val="clear" w:color="auto" w:fill="DEEAF6" w:themeFill="accent5" w:themeFillTint="33"/>
        </w:rPr>
        <w:t>Časť zákazky č</w:t>
      </w:r>
      <w:r w:rsidRPr="00AC6260">
        <w:rPr>
          <w:rFonts w:cs="Times New Roman"/>
          <w:sz w:val="22"/>
          <w:szCs w:val="22"/>
          <w:shd w:val="clear" w:color="auto" w:fill="DEEAF6" w:themeFill="accent5" w:themeFillTint="33"/>
        </w:rPr>
        <w:t xml:space="preserve">. </w:t>
      </w:r>
      <w:r w:rsidRPr="00AC6260">
        <w:rPr>
          <w:rFonts w:cs="Times New Roman"/>
          <w:b/>
          <w:bCs/>
          <w:sz w:val="22"/>
          <w:szCs w:val="22"/>
          <w:shd w:val="clear" w:color="auto" w:fill="DEEAF6" w:themeFill="accent5" w:themeFillTint="33"/>
        </w:rPr>
        <w:t>A:</w:t>
      </w:r>
      <w:r w:rsidRPr="00AC6260">
        <w:rPr>
          <w:rFonts w:cs="Times New Roman"/>
          <w:b/>
          <w:bCs/>
          <w:sz w:val="22"/>
          <w:szCs w:val="22"/>
        </w:rPr>
        <w:t xml:space="preserve">   „Dodávka, demontáž a montáž záchytných bezpečnostných </w:t>
      </w:r>
      <w:r w:rsidRPr="00AC6260">
        <w:rPr>
          <w:rFonts w:cs="Times New Roman"/>
          <w:b/>
          <w:bCs/>
          <w:sz w:val="22"/>
          <w:szCs w:val="22"/>
        </w:rPr>
        <w:tab/>
      </w:r>
      <w:r w:rsidRPr="00AC6260">
        <w:rPr>
          <w:rFonts w:cs="Times New Roman"/>
          <w:b/>
          <w:bCs/>
          <w:sz w:val="22"/>
          <w:szCs w:val="22"/>
        </w:rPr>
        <w:tab/>
      </w:r>
      <w:r w:rsidRPr="00AC6260">
        <w:rPr>
          <w:rFonts w:cs="Times New Roman"/>
          <w:b/>
          <w:bCs/>
          <w:sz w:val="22"/>
          <w:szCs w:val="22"/>
        </w:rPr>
        <w:tab/>
        <w:t xml:space="preserve">        </w:t>
      </w:r>
      <w:r w:rsidR="00D04C6F">
        <w:rPr>
          <w:rFonts w:cs="Times New Roman"/>
          <w:b/>
          <w:bCs/>
          <w:sz w:val="22"/>
          <w:szCs w:val="22"/>
        </w:rPr>
        <w:tab/>
        <w:t xml:space="preserve">  </w:t>
      </w:r>
      <w:r w:rsidRPr="00AC6260">
        <w:rPr>
          <w:rFonts w:cs="Times New Roman"/>
          <w:b/>
          <w:bCs/>
          <w:sz w:val="22"/>
          <w:szCs w:val="22"/>
        </w:rPr>
        <w:t>systémov - zvodidiel NH4, AM a príslušenstva“</w:t>
      </w:r>
    </w:p>
    <w:p w14:paraId="171977DD" w14:textId="77777777" w:rsidR="006D514E" w:rsidRPr="00AC6260" w:rsidRDefault="006D514E" w:rsidP="00AC6260">
      <w:pPr>
        <w:pStyle w:val="Odsekzoznamu"/>
        <w:ind w:left="360"/>
        <w:jc w:val="both"/>
        <w:rPr>
          <w:rFonts w:cs="Times New Roman"/>
          <w:b/>
          <w:bCs/>
          <w:sz w:val="22"/>
          <w:szCs w:val="22"/>
        </w:rPr>
      </w:pPr>
    </w:p>
    <w:p w14:paraId="471828DC" w14:textId="77777777" w:rsidR="006D514E" w:rsidRPr="00AC6260" w:rsidRDefault="006D514E" w:rsidP="00AC6260">
      <w:pPr>
        <w:pStyle w:val="Odsekzoznamu"/>
        <w:numPr>
          <w:ilvl w:val="0"/>
          <w:numId w:val="20"/>
        </w:numPr>
        <w:tabs>
          <w:tab w:val="left" w:pos="1701"/>
        </w:tabs>
        <w:spacing w:after="160"/>
        <w:contextualSpacing/>
        <w:jc w:val="both"/>
        <w:rPr>
          <w:rFonts w:cs="Times New Roman"/>
          <w:sz w:val="22"/>
          <w:szCs w:val="22"/>
        </w:rPr>
      </w:pPr>
      <w:r w:rsidRPr="00AC6260">
        <w:rPr>
          <w:rFonts w:cs="Times New Roman"/>
          <w:sz w:val="22"/>
          <w:szCs w:val="22"/>
        </w:rPr>
        <w:t>Dodávka záchytných bezpečnostných systémov – súčastí/náhradných dielov zvodidiel NH4, AM a príslušenstva s možnosťou montáže je určená na výmenu starých, poškodených a nefunkčných oceľových zvodidiel, resp. ich dielov na cestách v Košickom samosprávnom kraji</w:t>
      </w:r>
    </w:p>
    <w:p w14:paraId="04E45605" w14:textId="77777777" w:rsidR="006D514E" w:rsidRPr="00AC6260" w:rsidRDefault="006D514E" w:rsidP="00AC6260">
      <w:pPr>
        <w:pStyle w:val="Odsekzoznamu"/>
        <w:numPr>
          <w:ilvl w:val="0"/>
          <w:numId w:val="20"/>
        </w:numPr>
        <w:tabs>
          <w:tab w:val="left" w:pos="1701"/>
        </w:tabs>
        <w:autoSpaceDE w:val="0"/>
        <w:autoSpaceDN w:val="0"/>
        <w:adjustRightInd w:val="0"/>
        <w:spacing w:after="160"/>
        <w:contextualSpacing/>
        <w:jc w:val="both"/>
        <w:rPr>
          <w:rFonts w:cs="Times New Roman"/>
          <w:sz w:val="22"/>
          <w:szCs w:val="22"/>
          <w:lang w:eastAsia="sk-SK"/>
        </w:rPr>
      </w:pPr>
      <w:r w:rsidRPr="00AC6260">
        <w:rPr>
          <w:rFonts w:cs="Times New Roman"/>
          <w:sz w:val="22"/>
          <w:szCs w:val="22"/>
        </w:rPr>
        <w:t>Zadané špecifické záchytné systémy, ich náhradné diely (NH4, AM) a príslušenstvo musia byť kompatibilné s jestvujúcimi na jednotlivých komunikáciách.</w:t>
      </w:r>
      <w:r w:rsidRPr="00AC6260">
        <w:rPr>
          <w:rFonts w:cs="Times New Roman"/>
          <w:bCs/>
          <w:sz w:val="22"/>
          <w:szCs w:val="22"/>
        </w:rPr>
        <w:t xml:space="preserve">    </w:t>
      </w:r>
    </w:p>
    <w:p w14:paraId="46C4A5FA" w14:textId="56B24C8B" w:rsidR="006D514E" w:rsidRPr="00AC6260" w:rsidRDefault="006D514E" w:rsidP="00AC6260">
      <w:pPr>
        <w:pStyle w:val="Odsekzoznamu"/>
        <w:numPr>
          <w:ilvl w:val="0"/>
          <w:numId w:val="20"/>
        </w:numPr>
        <w:tabs>
          <w:tab w:val="left" w:pos="1701"/>
        </w:tabs>
        <w:autoSpaceDE w:val="0"/>
        <w:autoSpaceDN w:val="0"/>
        <w:adjustRightInd w:val="0"/>
        <w:spacing w:after="160"/>
        <w:contextualSpacing/>
        <w:jc w:val="both"/>
        <w:rPr>
          <w:rFonts w:cs="Times New Roman"/>
          <w:sz w:val="22"/>
          <w:szCs w:val="22"/>
          <w:lang w:eastAsia="sk-SK"/>
        </w:rPr>
      </w:pPr>
      <w:r w:rsidRPr="00AC6260">
        <w:rPr>
          <w:rFonts w:cs="Times New Roman"/>
          <w:bCs/>
          <w:sz w:val="22"/>
          <w:szCs w:val="22"/>
          <w:lang w:eastAsia="sk-SK"/>
        </w:rPr>
        <w:t>Presná špecifikácia jednotlivých položiek je uvedená v</w:t>
      </w:r>
      <w:r w:rsidR="00D04C6F">
        <w:rPr>
          <w:rFonts w:cs="Times New Roman"/>
          <w:bCs/>
          <w:sz w:val="22"/>
          <w:szCs w:val="22"/>
          <w:lang w:eastAsia="sk-SK"/>
        </w:rPr>
        <w:t> </w:t>
      </w:r>
      <w:r w:rsidRPr="00AC6260">
        <w:rPr>
          <w:rFonts w:cs="Times New Roman"/>
          <w:bCs/>
          <w:sz w:val="22"/>
          <w:szCs w:val="22"/>
          <w:lang w:eastAsia="sk-SK"/>
        </w:rPr>
        <w:t>prílohe: „Technická a cenová špecifikácia predmetu zákazky“</w:t>
      </w:r>
      <w:r w:rsidR="00D04C6F">
        <w:rPr>
          <w:rFonts w:cs="Times New Roman"/>
          <w:bCs/>
          <w:sz w:val="22"/>
          <w:szCs w:val="22"/>
          <w:lang w:eastAsia="sk-SK"/>
        </w:rPr>
        <w:t xml:space="preserve"> </w:t>
      </w:r>
    </w:p>
    <w:p w14:paraId="01204F73" w14:textId="77777777" w:rsidR="006D514E" w:rsidRPr="00AC6260" w:rsidRDefault="006D514E" w:rsidP="006D514E">
      <w:pPr>
        <w:pStyle w:val="Odsekzoznamu"/>
        <w:tabs>
          <w:tab w:val="left" w:pos="1701"/>
        </w:tabs>
        <w:ind w:left="1068"/>
        <w:rPr>
          <w:rFonts w:cs="Times New Roman"/>
          <w:sz w:val="22"/>
          <w:szCs w:val="22"/>
        </w:rPr>
      </w:pPr>
    </w:p>
    <w:p w14:paraId="4F94AA45" w14:textId="77777777" w:rsidR="006D514E" w:rsidRPr="00AC6260" w:rsidRDefault="006D514E" w:rsidP="006D514E">
      <w:pPr>
        <w:pStyle w:val="Odsekzoznamu"/>
        <w:numPr>
          <w:ilvl w:val="0"/>
          <w:numId w:val="23"/>
        </w:numPr>
        <w:contextualSpacing/>
        <w:rPr>
          <w:rFonts w:cs="Times New Roman"/>
          <w:b/>
          <w:bCs/>
          <w:sz w:val="22"/>
          <w:szCs w:val="22"/>
        </w:rPr>
      </w:pPr>
      <w:r w:rsidRPr="00AC6260">
        <w:rPr>
          <w:rFonts w:cs="Times New Roman"/>
          <w:b/>
          <w:bCs/>
          <w:sz w:val="22"/>
          <w:szCs w:val="22"/>
          <w:shd w:val="clear" w:color="auto" w:fill="DEEAF6" w:themeFill="accent5" w:themeFillTint="33"/>
        </w:rPr>
        <w:t>Časť zákazky č. B:</w:t>
      </w:r>
      <w:r w:rsidRPr="00AC6260">
        <w:rPr>
          <w:rFonts w:cs="Times New Roman"/>
          <w:sz w:val="22"/>
          <w:szCs w:val="22"/>
        </w:rPr>
        <w:t xml:space="preserve">   </w:t>
      </w:r>
      <w:r w:rsidRPr="00AC6260">
        <w:rPr>
          <w:rFonts w:cs="Times New Roman"/>
          <w:b/>
          <w:bCs/>
          <w:sz w:val="22"/>
          <w:szCs w:val="22"/>
        </w:rPr>
        <w:t>„Záchytné bezpečnostné oceľové zariadenie mostné – prvky“</w:t>
      </w:r>
    </w:p>
    <w:p w14:paraId="1554FB74" w14:textId="77777777" w:rsidR="006D514E" w:rsidRPr="00AC6260" w:rsidRDefault="006D514E" w:rsidP="006D514E">
      <w:pPr>
        <w:pStyle w:val="Odsekzoznamu"/>
        <w:tabs>
          <w:tab w:val="left" w:pos="1701"/>
        </w:tabs>
        <w:rPr>
          <w:rFonts w:cs="Times New Roman"/>
          <w:b/>
          <w:bCs/>
          <w:sz w:val="22"/>
          <w:szCs w:val="22"/>
        </w:rPr>
      </w:pPr>
    </w:p>
    <w:p w14:paraId="783F3CAC" w14:textId="77777777" w:rsidR="006D514E" w:rsidRPr="00AC6260" w:rsidRDefault="006D514E" w:rsidP="00AC6260">
      <w:pPr>
        <w:pStyle w:val="Odsekzoznamu"/>
        <w:numPr>
          <w:ilvl w:val="0"/>
          <w:numId w:val="20"/>
        </w:numPr>
        <w:tabs>
          <w:tab w:val="left" w:pos="1701"/>
        </w:tabs>
        <w:spacing w:after="160"/>
        <w:contextualSpacing/>
        <w:jc w:val="both"/>
        <w:rPr>
          <w:rFonts w:cs="Times New Roman"/>
          <w:sz w:val="22"/>
          <w:szCs w:val="22"/>
        </w:rPr>
      </w:pPr>
      <w:r w:rsidRPr="00AC6260">
        <w:rPr>
          <w:rFonts w:cs="Times New Roman"/>
          <w:sz w:val="22"/>
          <w:szCs w:val="22"/>
        </w:rPr>
        <w:t>Dodávka náhradných dielov záchytných bezpečnostných oceľových zariadení ZSNH4/H2 vrátane dopravy na miesto plnenia</w:t>
      </w:r>
    </w:p>
    <w:p w14:paraId="2D0780C8" w14:textId="0EC90302" w:rsidR="006D514E" w:rsidRPr="00AC6260" w:rsidRDefault="006D514E" w:rsidP="00AC6260">
      <w:pPr>
        <w:pStyle w:val="Odsekzoznamu"/>
        <w:numPr>
          <w:ilvl w:val="0"/>
          <w:numId w:val="20"/>
        </w:numPr>
        <w:tabs>
          <w:tab w:val="left" w:pos="1701"/>
        </w:tabs>
        <w:spacing w:after="160"/>
        <w:contextualSpacing/>
        <w:jc w:val="both"/>
        <w:rPr>
          <w:rFonts w:cs="Times New Roman"/>
          <w:sz w:val="22"/>
          <w:szCs w:val="22"/>
        </w:rPr>
      </w:pPr>
      <w:r w:rsidRPr="00AC6260">
        <w:rPr>
          <w:rFonts w:cs="Times New Roman"/>
          <w:sz w:val="22"/>
          <w:szCs w:val="22"/>
        </w:rPr>
        <w:t xml:space="preserve">Nové </w:t>
      </w:r>
      <w:proofErr w:type="spellStart"/>
      <w:r w:rsidRPr="00AC6260">
        <w:rPr>
          <w:rFonts w:cs="Times New Roman"/>
          <w:sz w:val="22"/>
          <w:szCs w:val="22"/>
        </w:rPr>
        <w:t>zábradľové</w:t>
      </w:r>
      <w:proofErr w:type="spellEnd"/>
      <w:r w:rsidRPr="00AC6260">
        <w:rPr>
          <w:rFonts w:cs="Times New Roman"/>
          <w:sz w:val="22"/>
          <w:szCs w:val="22"/>
        </w:rPr>
        <w:t xml:space="preserve"> zvodidlá mostné - prvky s príslušenstvom sú určené na zvýšenie bezpečnosti ciest.  </w:t>
      </w:r>
      <w:proofErr w:type="spellStart"/>
      <w:r w:rsidRPr="00AC6260">
        <w:rPr>
          <w:rFonts w:cs="Times New Roman"/>
          <w:sz w:val="22"/>
          <w:szCs w:val="22"/>
        </w:rPr>
        <w:t>Zábradľové</w:t>
      </w:r>
      <w:proofErr w:type="spellEnd"/>
      <w:r w:rsidRPr="00AC6260">
        <w:rPr>
          <w:rFonts w:cs="Times New Roman"/>
          <w:sz w:val="22"/>
          <w:szCs w:val="22"/>
        </w:rPr>
        <w:t xml:space="preserve"> zvodidlá mostné musia spĺňať technické a kvalitatívne parametre v plnom rozsahu, musia vyhovovať platným STN EN.</w:t>
      </w:r>
    </w:p>
    <w:p w14:paraId="35A5CD32" w14:textId="6601BAA9" w:rsidR="006D514E" w:rsidRPr="00AC6260" w:rsidRDefault="006D514E" w:rsidP="00AC6260">
      <w:pPr>
        <w:pStyle w:val="Odsekzoznamu"/>
        <w:numPr>
          <w:ilvl w:val="0"/>
          <w:numId w:val="20"/>
        </w:numPr>
        <w:tabs>
          <w:tab w:val="left" w:pos="1701"/>
        </w:tabs>
        <w:spacing w:after="160"/>
        <w:contextualSpacing/>
        <w:jc w:val="both"/>
        <w:rPr>
          <w:rFonts w:cs="Times New Roman"/>
          <w:sz w:val="22"/>
          <w:szCs w:val="22"/>
        </w:rPr>
      </w:pPr>
      <w:r w:rsidRPr="00AC6260">
        <w:rPr>
          <w:rFonts w:cs="Times New Roman"/>
          <w:sz w:val="22"/>
          <w:szCs w:val="22"/>
        </w:rPr>
        <w:t>Záchytné bezpečnostné oceľové zariadenia/náhradné diely ZSNH4/H2 podľa TPV 167/SK/2022, ktoré sú predmetom verejného obstarávania, budú použité na výmenu poškodených/nefunkčných prvkov v existujúcich systémoch záchytných bezpečnostných oceľových zariadení (výmena len zvodnice, alebo len stĺpika/-</w:t>
      </w:r>
      <w:proofErr w:type="spellStart"/>
      <w:r w:rsidRPr="00AC6260">
        <w:rPr>
          <w:rFonts w:cs="Times New Roman"/>
          <w:sz w:val="22"/>
          <w:szCs w:val="22"/>
        </w:rPr>
        <w:t>ov</w:t>
      </w:r>
      <w:proofErr w:type="spellEnd"/>
      <w:r w:rsidRPr="00AC6260">
        <w:rPr>
          <w:rFonts w:cs="Times New Roman"/>
          <w:sz w:val="22"/>
          <w:szCs w:val="22"/>
        </w:rPr>
        <w:t>, resp. iných poškodených prvkov).</w:t>
      </w:r>
    </w:p>
    <w:p w14:paraId="34BDB894" w14:textId="77777777" w:rsidR="006D514E" w:rsidRPr="00AC6260" w:rsidRDefault="006D514E" w:rsidP="00AC6260">
      <w:pPr>
        <w:pStyle w:val="Odsekzoznamu"/>
        <w:numPr>
          <w:ilvl w:val="0"/>
          <w:numId w:val="20"/>
        </w:numPr>
        <w:tabs>
          <w:tab w:val="left" w:pos="1701"/>
        </w:tabs>
        <w:spacing w:after="160"/>
        <w:contextualSpacing/>
        <w:jc w:val="both"/>
        <w:rPr>
          <w:rFonts w:cs="Times New Roman"/>
          <w:sz w:val="22"/>
          <w:szCs w:val="22"/>
        </w:rPr>
      </w:pPr>
      <w:r w:rsidRPr="00AC6260">
        <w:rPr>
          <w:rFonts w:cs="Times New Roman"/>
          <w:sz w:val="22"/>
          <w:szCs w:val="22"/>
        </w:rPr>
        <w:t>Zadané špecifické záchytné systémy, ich náhradné diely a príslušenstvo musia byť kompatibilné s jestvujúcimi osadenými na jednotlivých komunikáciách.</w:t>
      </w:r>
    </w:p>
    <w:p w14:paraId="693F8B4D" w14:textId="5668225F" w:rsidR="006D514E" w:rsidRPr="00AC6260" w:rsidRDefault="006D514E" w:rsidP="00AC6260">
      <w:pPr>
        <w:pStyle w:val="Odsekzoznamu"/>
        <w:numPr>
          <w:ilvl w:val="0"/>
          <w:numId w:val="20"/>
        </w:numPr>
        <w:tabs>
          <w:tab w:val="left" w:pos="1701"/>
        </w:tabs>
        <w:autoSpaceDE w:val="0"/>
        <w:autoSpaceDN w:val="0"/>
        <w:adjustRightInd w:val="0"/>
        <w:spacing w:after="160"/>
        <w:contextualSpacing/>
        <w:jc w:val="both"/>
        <w:rPr>
          <w:rFonts w:cs="Times New Roman"/>
          <w:sz w:val="22"/>
          <w:szCs w:val="22"/>
        </w:rPr>
      </w:pPr>
      <w:r w:rsidRPr="00AC6260">
        <w:rPr>
          <w:rFonts w:cs="Times New Roman"/>
          <w:bCs/>
          <w:sz w:val="22"/>
          <w:szCs w:val="22"/>
          <w:lang w:eastAsia="sk-SK"/>
        </w:rPr>
        <w:t>Presná špecifikácia jednotlivých položiek je uvedená v</w:t>
      </w:r>
      <w:r w:rsidR="00D04C6F">
        <w:rPr>
          <w:rFonts w:cs="Times New Roman"/>
          <w:bCs/>
          <w:sz w:val="22"/>
          <w:szCs w:val="22"/>
          <w:lang w:eastAsia="sk-SK"/>
        </w:rPr>
        <w:t> </w:t>
      </w:r>
      <w:r w:rsidRPr="00AC6260">
        <w:rPr>
          <w:rFonts w:cs="Times New Roman"/>
          <w:bCs/>
          <w:sz w:val="22"/>
          <w:szCs w:val="22"/>
          <w:lang w:eastAsia="sk-SK"/>
        </w:rPr>
        <w:t>prílohe: „Technická a cenová špecifikácia predmetu zákazky“</w:t>
      </w:r>
      <w:r w:rsidR="00D04C6F">
        <w:rPr>
          <w:rFonts w:cs="Times New Roman"/>
          <w:bCs/>
          <w:sz w:val="22"/>
          <w:szCs w:val="22"/>
          <w:lang w:eastAsia="sk-SK"/>
        </w:rPr>
        <w:t xml:space="preserve"> </w:t>
      </w:r>
      <w:bookmarkStart w:id="1" w:name="_GoBack"/>
      <w:bookmarkEnd w:id="1"/>
      <w:r w:rsidR="00D04C6F">
        <w:rPr>
          <w:rFonts w:cs="Times New Roman"/>
          <w:bCs/>
          <w:sz w:val="22"/>
          <w:szCs w:val="22"/>
          <w:lang w:eastAsia="sk-SK"/>
        </w:rPr>
        <w:t xml:space="preserve"> </w:t>
      </w:r>
    </w:p>
    <w:p w14:paraId="55445627" w14:textId="77777777" w:rsidR="006D514E" w:rsidRPr="00AC6260" w:rsidRDefault="006D514E" w:rsidP="00AC6260">
      <w:pPr>
        <w:pStyle w:val="Odsekzoznamu"/>
        <w:tabs>
          <w:tab w:val="left" w:pos="1701"/>
        </w:tabs>
        <w:autoSpaceDE w:val="0"/>
        <w:autoSpaceDN w:val="0"/>
        <w:adjustRightInd w:val="0"/>
        <w:spacing w:after="160"/>
        <w:ind w:left="720"/>
        <w:contextualSpacing/>
        <w:jc w:val="both"/>
        <w:rPr>
          <w:rFonts w:cs="Times New Roman"/>
          <w:sz w:val="22"/>
          <w:szCs w:val="22"/>
        </w:rPr>
      </w:pPr>
    </w:p>
    <w:p w14:paraId="45CFF698" w14:textId="77777777" w:rsidR="006D514E" w:rsidRPr="00AC6260" w:rsidRDefault="006D514E" w:rsidP="00AC6260">
      <w:pPr>
        <w:pStyle w:val="Odsekzoznamu"/>
        <w:numPr>
          <w:ilvl w:val="0"/>
          <w:numId w:val="21"/>
        </w:numPr>
        <w:tabs>
          <w:tab w:val="left" w:pos="1701"/>
        </w:tabs>
        <w:spacing w:after="160"/>
        <w:contextualSpacing/>
        <w:jc w:val="both"/>
        <w:rPr>
          <w:rFonts w:cs="Times New Roman"/>
          <w:b/>
          <w:bCs/>
          <w:sz w:val="22"/>
          <w:szCs w:val="22"/>
        </w:rPr>
      </w:pPr>
      <w:r w:rsidRPr="00AC6260">
        <w:rPr>
          <w:rFonts w:cs="Times New Roman"/>
          <w:b/>
          <w:bCs/>
          <w:sz w:val="22"/>
          <w:szCs w:val="22"/>
        </w:rPr>
        <w:t>Technické požiadavky:</w:t>
      </w:r>
    </w:p>
    <w:p w14:paraId="5633F517" w14:textId="77777777" w:rsidR="006D514E" w:rsidRPr="00AC6260" w:rsidRDefault="006D514E" w:rsidP="00AC6260">
      <w:pPr>
        <w:pStyle w:val="Odsekzoznamu"/>
        <w:numPr>
          <w:ilvl w:val="0"/>
          <w:numId w:val="24"/>
        </w:numPr>
        <w:tabs>
          <w:tab w:val="left" w:pos="1701"/>
        </w:tabs>
        <w:spacing w:after="160"/>
        <w:contextualSpacing/>
        <w:jc w:val="both"/>
        <w:rPr>
          <w:rFonts w:cs="Times New Roman"/>
          <w:sz w:val="22"/>
          <w:szCs w:val="22"/>
        </w:rPr>
      </w:pPr>
      <w:r w:rsidRPr="00AC6260">
        <w:rPr>
          <w:rFonts w:cs="Times New Roman"/>
          <w:sz w:val="22"/>
          <w:szCs w:val="22"/>
        </w:rPr>
        <w:t xml:space="preserve">Záchytné bezpečnostné oceľové zariadenie ZSNH4/H2, resp. náhradné diely a príslušenstvo musia byť kompatibilné s už jestvujúcimi osadenými záchytnými bezpečnostnými systémami  </w:t>
      </w:r>
      <w:r w:rsidRPr="00AC6260">
        <w:rPr>
          <w:rFonts w:cs="Times New Roman"/>
          <w:bCs/>
          <w:sz w:val="22"/>
          <w:szCs w:val="22"/>
        </w:rPr>
        <w:t>ZSNH4/H2</w:t>
      </w:r>
    </w:p>
    <w:p w14:paraId="224E6553" w14:textId="77777777" w:rsidR="006D514E" w:rsidRPr="00AC6260" w:rsidRDefault="006D514E" w:rsidP="00AC6260">
      <w:pPr>
        <w:pStyle w:val="Odsekzoznamu"/>
        <w:numPr>
          <w:ilvl w:val="0"/>
          <w:numId w:val="24"/>
        </w:numPr>
        <w:tabs>
          <w:tab w:val="left" w:pos="1701"/>
        </w:tabs>
        <w:spacing w:after="160"/>
        <w:contextualSpacing/>
        <w:jc w:val="both"/>
        <w:rPr>
          <w:rFonts w:cs="Times New Roman"/>
          <w:sz w:val="22"/>
          <w:szCs w:val="22"/>
        </w:rPr>
      </w:pPr>
      <w:r w:rsidRPr="00AC6260">
        <w:rPr>
          <w:rFonts w:cs="Times New Roman"/>
          <w:sz w:val="22"/>
          <w:szCs w:val="22"/>
        </w:rPr>
        <w:t>Úroveň zachytenia:  H2</w:t>
      </w:r>
    </w:p>
    <w:p w14:paraId="3491DF32" w14:textId="77777777" w:rsidR="006D514E" w:rsidRPr="00AC6260" w:rsidRDefault="006D514E" w:rsidP="00AC6260">
      <w:pPr>
        <w:pStyle w:val="Odsekzoznamu"/>
        <w:numPr>
          <w:ilvl w:val="0"/>
          <w:numId w:val="24"/>
        </w:numPr>
        <w:tabs>
          <w:tab w:val="left" w:pos="1701"/>
        </w:tabs>
        <w:spacing w:after="160"/>
        <w:contextualSpacing/>
        <w:jc w:val="both"/>
        <w:rPr>
          <w:rFonts w:cs="Times New Roman"/>
          <w:sz w:val="22"/>
          <w:szCs w:val="22"/>
        </w:rPr>
      </w:pPr>
      <w:r w:rsidRPr="00AC6260">
        <w:rPr>
          <w:rFonts w:cs="Times New Roman"/>
          <w:sz w:val="22"/>
          <w:szCs w:val="22"/>
        </w:rPr>
        <w:t>Povrchová úprava materiálu:  pozinkovanie  ISO 1461</w:t>
      </w:r>
    </w:p>
    <w:p w14:paraId="5B2C43ED" w14:textId="77777777" w:rsidR="006D514E" w:rsidRPr="00AC6260" w:rsidRDefault="006D514E" w:rsidP="00AC6260">
      <w:pPr>
        <w:pStyle w:val="Odsekzoznamu"/>
        <w:numPr>
          <w:ilvl w:val="0"/>
          <w:numId w:val="24"/>
        </w:numPr>
        <w:tabs>
          <w:tab w:val="left" w:pos="1701"/>
        </w:tabs>
        <w:spacing w:after="160"/>
        <w:contextualSpacing/>
        <w:jc w:val="both"/>
        <w:rPr>
          <w:rFonts w:cs="Times New Roman"/>
          <w:sz w:val="22"/>
          <w:szCs w:val="22"/>
        </w:rPr>
      </w:pPr>
      <w:r w:rsidRPr="00AC6260">
        <w:rPr>
          <w:rFonts w:cs="Times New Roman"/>
          <w:sz w:val="22"/>
          <w:szCs w:val="22"/>
        </w:rPr>
        <w:t>Náhradné diely/prvky a príslušenstvo budú použité na výmenu  poškodených prvkov už  existujúcich záchytných bezpečnostných systémov ZSNH4/H2, preto musia byť zo systému  ZSNH4/H2  podľa   TPV 167/SK/2022.  Nejde o výmenu celých systémov.</w:t>
      </w:r>
    </w:p>
    <w:p w14:paraId="4C36AEDE" w14:textId="77777777" w:rsidR="006D514E" w:rsidRPr="00AC6260" w:rsidRDefault="006D514E" w:rsidP="00AC6260">
      <w:pPr>
        <w:pStyle w:val="Odsekzoznamu"/>
        <w:numPr>
          <w:ilvl w:val="0"/>
          <w:numId w:val="24"/>
        </w:numPr>
        <w:tabs>
          <w:tab w:val="left" w:pos="1701"/>
        </w:tabs>
        <w:spacing w:after="160"/>
        <w:contextualSpacing/>
        <w:jc w:val="both"/>
        <w:rPr>
          <w:rFonts w:cs="Times New Roman"/>
          <w:sz w:val="22"/>
          <w:szCs w:val="22"/>
        </w:rPr>
      </w:pPr>
      <w:r w:rsidRPr="00AC6260">
        <w:rPr>
          <w:rFonts w:cs="Times New Roman"/>
          <w:sz w:val="22"/>
          <w:szCs w:val="22"/>
        </w:rPr>
        <w:lastRenderedPageBreak/>
        <w:t xml:space="preserve">Všetky dodané prvky musia byť označené podľa  TPV  167/SK/2022 schválenými </w:t>
      </w:r>
      <w:proofErr w:type="spellStart"/>
      <w:r w:rsidRPr="00AC6260">
        <w:rPr>
          <w:rFonts w:cs="Times New Roman"/>
          <w:sz w:val="22"/>
          <w:szCs w:val="22"/>
        </w:rPr>
        <w:t>MDaV</w:t>
      </w:r>
      <w:proofErr w:type="spellEnd"/>
      <w:r w:rsidRPr="00AC6260">
        <w:rPr>
          <w:rFonts w:cs="Times New Roman"/>
          <w:sz w:val="22"/>
          <w:szCs w:val="22"/>
        </w:rPr>
        <w:t xml:space="preserve"> SR</w:t>
      </w:r>
    </w:p>
    <w:p w14:paraId="68DF5755" w14:textId="77777777" w:rsidR="006D514E" w:rsidRPr="00AC6260" w:rsidRDefault="006D514E" w:rsidP="00AC6260">
      <w:pPr>
        <w:tabs>
          <w:tab w:val="left" w:pos="1701"/>
        </w:tabs>
        <w:jc w:val="both"/>
        <w:rPr>
          <w:rFonts w:cs="Times New Roman"/>
          <w:sz w:val="22"/>
          <w:szCs w:val="22"/>
        </w:rPr>
      </w:pPr>
    </w:p>
    <w:p w14:paraId="5B264C2B" w14:textId="77777777" w:rsidR="006D514E" w:rsidRPr="00AC6260" w:rsidRDefault="006D514E" w:rsidP="00AC6260">
      <w:pPr>
        <w:tabs>
          <w:tab w:val="left" w:pos="1701"/>
        </w:tabs>
        <w:jc w:val="both"/>
        <w:rPr>
          <w:rFonts w:cs="Times New Roman"/>
          <w:b/>
          <w:bCs/>
          <w:sz w:val="22"/>
          <w:szCs w:val="22"/>
          <w:highlight w:val="lightGray"/>
        </w:rPr>
      </w:pPr>
      <w:r w:rsidRPr="00AC6260">
        <w:rPr>
          <w:rFonts w:cs="Times New Roman"/>
          <w:b/>
          <w:bCs/>
          <w:sz w:val="22"/>
          <w:szCs w:val="22"/>
          <w:highlight w:val="lightGray"/>
        </w:rPr>
        <w:t>Požiadavka na dodržanie predpisov/noriem pre obidve časti zákazky:</w:t>
      </w:r>
    </w:p>
    <w:p w14:paraId="6744E3DD" w14:textId="50BC1EB4" w:rsidR="006D514E" w:rsidRPr="00AC6260" w:rsidRDefault="006D514E" w:rsidP="00AC6260">
      <w:pPr>
        <w:pStyle w:val="Odsekzoznamu"/>
        <w:numPr>
          <w:ilvl w:val="0"/>
          <w:numId w:val="20"/>
        </w:numPr>
        <w:tabs>
          <w:tab w:val="left" w:pos="1701"/>
        </w:tabs>
        <w:spacing w:after="160"/>
        <w:contextualSpacing/>
        <w:jc w:val="both"/>
        <w:rPr>
          <w:rFonts w:cs="Times New Roman"/>
          <w:bCs/>
          <w:sz w:val="22"/>
          <w:szCs w:val="22"/>
        </w:rPr>
      </w:pPr>
      <w:r w:rsidRPr="00AC6260">
        <w:rPr>
          <w:rFonts w:cs="Times New Roman"/>
          <w:bCs/>
          <w:sz w:val="22"/>
          <w:szCs w:val="22"/>
        </w:rPr>
        <w:t>Technické podmienky 010: „</w:t>
      </w:r>
      <w:hyperlink r:id="rId8" w:tgtFrame="_blank" w:tooltip="otvoriť súbor v novom okne" w:history="1">
        <w:r w:rsidRPr="00AC6260">
          <w:rPr>
            <w:rStyle w:val="Hypertextovprepojenie"/>
            <w:rFonts w:cs="Times New Roman"/>
            <w:bCs/>
            <w:color w:val="auto"/>
            <w:sz w:val="22"/>
            <w:szCs w:val="22"/>
          </w:rPr>
          <w:t>Zvodidlá na pozemných komunikáciách</w:t>
        </w:r>
      </w:hyperlink>
      <w:r w:rsidRPr="00AC6260">
        <w:rPr>
          <w:rFonts w:cs="Times New Roman"/>
          <w:bCs/>
          <w:sz w:val="22"/>
          <w:szCs w:val="22"/>
        </w:rPr>
        <w:t xml:space="preserve">“ vydaných Ministerstvom  dopravy a výstavby SR v aktuálnom znení </w:t>
      </w:r>
    </w:p>
    <w:p w14:paraId="58E671BF" w14:textId="77777777" w:rsidR="006D514E" w:rsidRPr="00AC6260" w:rsidRDefault="006D514E" w:rsidP="00AC6260">
      <w:pPr>
        <w:pStyle w:val="Odsekzoznamu"/>
        <w:numPr>
          <w:ilvl w:val="0"/>
          <w:numId w:val="20"/>
        </w:numPr>
        <w:tabs>
          <w:tab w:val="left" w:pos="1701"/>
        </w:tabs>
        <w:spacing w:after="160"/>
        <w:contextualSpacing/>
        <w:jc w:val="both"/>
        <w:rPr>
          <w:rFonts w:cs="Times New Roman"/>
          <w:sz w:val="22"/>
          <w:szCs w:val="22"/>
        </w:rPr>
      </w:pPr>
      <w:r w:rsidRPr="00AC6260">
        <w:rPr>
          <w:rFonts w:cs="Times New Roman"/>
          <w:sz w:val="22"/>
          <w:szCs w:val="22"/>
        </w:rPr>
        <w:t>STN EN 1317-1,  STN EN 1317-2  a  harmonizovaná STN EN 1317-5+A2</w:t>
      </w:r>
    </w:p>
    <w:p w14:paraId="1BA68BC6" w14:textId="5F1A9D56" w:rsidR="006D514E" w:rsidRPr="00AC6260" w:rsidRDefault="006D514E" w:rsidP="00AC6260">
      <w:pPr>
        <w:pStyle w:val="Odsekzoznamu"/>
        <w:numPr>
          <w:ilvl w:val="0"/>
          <w:numId w:val="20"/>
        </w:numPr>
        <w:tabs>
          <w:tab w:val="left" w:pos="1701"/>
        </w:tabs>
        <w:spacing w:after="160"/>
        <w:contextualSpacing/>
        <w:jc w:val="both"/>
        <w:rPr>
          <w:rFonts w:cs="Times New Roman"/>
          <w:sz w:val="22"/>
          <w:szCs w:val="22"/>
        </w:rPr>
      </w:pPr>
      <w:r w:rsidRPr="00AC6260">
        <w:rPr>
          <w:rFonts w:cs="Times New Roman"/>
          <w:bCs/>
          <w:sz w:val="22"/>
          <w:szCs w:val="22"/>
        </w:rPr>
        <w:t xml:space="preserve">TPV 167/SK/2022  „Technické podmienky výrobcu“, ktoré sú zverejnené v zozname na webovej stránke </w:t>
      </w:r>
      <w:r w:rsidR="00D04C6F">
        <w:rPr>
          <w:rFonts w:cs="Times New Roman"/>
          <w:bCs/>
          <w:sz w:val="22"/>
          <w:szCs w:val="22"/>
        </w:rPr>
        <w:t>Mi</w:t>
      </w:r>
      <w:r w:rsidRPr="00AC6260">
        <w:rPr>
          <w:rFonts w:cs="Times New Roman"/>
          <w:bCs/>
          <w:sz w:val="22"/>
          <w:szCs w:val="22"/>
        </w:rPr>
        <w:t xml:space="preserve">nisterstva dopravy a výstavby SR          </w:t>
      </w:r>
    </w:p>
    <w:p w14:paraId="5F4CE72C" w14:textId="580C73A7" w:rsidR="006D514E" w:rsidRPr="00AC6260" w:rsidRDefault="006D514E" w:rsidP="00AC6260">
      <w:pPr>
        <w:tabs>
          <w:tab w:val="left" w:pos="1701"/>
        </w:tabs>
        <w:jc w:val="both"/>
        <w:rPr>
          <w:rFonts w:cs="Times New Roman"/>
          <w:b/>
          <w:bCs/>
          <w:sz w:val="22"/>
          <w:szCs w:val="22"/>
          <w:highlight w:val="lightGray"/>
        </w:rPr>
      </w:pPr>
      <w:r w:rsidRPr="00AC6260">
        <w:rPr>
          <w:rFonts w:cs="Times New Roman"/>
          <w:b/>
          <w:bCs/>
          <w:sz w:val="22"/>
          <w:szCs w:val="22"/>
          <w:highlight w:val="lightGray"/>
        </w:rPr>
        <w:t xml:space="preserve">Doprava: </w:t>
      </w:r>
    </w:p>
    <w:p w14:paraId="3928BCDF" w14:textId="04C90467" w:rsidR="006D514E" w:rsidRPr="00AC6260" w:rsidRDefault="006D514E" w:rsidP="00AC6260">
      <w:pPr>
        <w:tabs>
          <w:tab w:val="left" w:pos="1701"/>
        </w:tabs>
        <w:jc w:val="both"/>
        <w:rPr>
          <w:rFonts w:cs="Times New Roman"/>
          <w:sz w:val="22"/>
          <w:szCs w:val="22"/>
        </w:rPr>
      </w:pPr>
      <w:r w:rsidRPr="00AC6260">
        <w:rPr>
          <w:rFonts w:cs="Times New Roman"/>
          <w:bCs/>
          <w:sz w:val="22"/>
          <w:szCs w:val="22"/>
        </w:rPr>
        <w:t>Predmet zákazky je požadovaný vrátane dopravy.</w:t>
      </w:r>
    </w:p>
    <w:p w14:paraId="472859BD" w14:textId="0D22B6CB" w:rsidR="006D514E" w:rsidRPr="00AC6260" w:rsidRDefault="006D514E" w:rsidP="00AC6260">
      <w:pPr>
        <w:pStyle w:val="Odsekzoznamu"/>
        <w:tabs>
          <w:tab w:val="left" w:pos="1701"/>
        </w:tabs>
        <w:ind w:left="0"/>
        <w:jc w:val="both"/>
        <w:rPr>
          <w:rFonts w:cs="Times New Roman"/>
          <w:bCs/>
          <w:sz w:val="22"/>
          <w:szCs w:val="22"/>
        </w:rPr>
      </w:pPr>
      <w:r w:rsidRPr="00AC6260">
        <w:rPr>
          <w:rFonts w:cs="Times New Roman"/>
          <w:bCs/>
          <w:sz w:val="22"/>
          <w:szCs w:val="22"/>
        </w:rPr>
        <w:t xml:space="preserve">Cena za dopravu </w:t>
      </w:r>
      <w:r w:rsidR="00A80949" w:rsidRPr="00AC6260">
        <w:rPr>
          <w:rFonts w:cs="Times New Roman"/>
          <w:bCs/>
          <w:sz w:val="22"/>
          <w:szCs w:val="22"/>
        </w:rPr>
        <w:t xml:space="preserve">do miest plnenia </w:t>
      </w:r>
      <w:r w:rsidRPr="00AC6260">
        <w:rPr>
          <w:rFonts w:cs="Times New Roman"/>
          <w:bCs/>
          <w:sz w:val="22"/>
          <w:szCs w:val="22"/>
        </w:rPr>
        <w:t>a  všetky náklady súvisiace s dodaním predmetu zákazky (naloženie/vyloženie  tovaru</w:t>
      </w:r>
      <w:r w:rsidR="00A80949" w:rsidRPr="00AC6260">
        <w:rPr>
          <w:rFonts w:cs="Times New Roman"/>
          <w:sz w:val="22"/>
          <w:szCs w:val="22"/>
          <w:lang w:eastAsia="sk-SK"/>
        </w:rPr>
        <w:t xml:space="preserve"> v miestach plnenia</w:t>
      </w:r>
      <w:r w:rsidR="00A80949" w:rsidRPr="00AC6260">
        <w:rPr>
          <w:rFonts w:cs="Times New Roman"/>
          <w:bCs/>
          <w:sz w:val="22"/>
          <w:szCs w:val="22"/>
        </w:rPr>
        <w:t>,  štandardné</w:t>
      </w:r>
      <w:r w:rsidRPr="00AC6260">
        <w:rPr>
          <w:rFonts w:cs="Times New Roman"/>
          <w:bCs/>
          <w:sz w:val="22"/>
          <w:szCs w:val="22"/>
        </w:rPr>
        <w:t xml:space="preserve"> balenie,</w:t>
      </w:r>
      <w:r w:rsidR="00931919" w:rsidRPr="00AC6260">
        <w:rPr>
          <w:rFonts w:cs="Times New Roman"/>
          <w:bCs/>
          <w:sz w:val="22"/>
          <w:szCs w:val="22"/>
        </w:rPr>
        <w:t xml:space="preserve"> </w:t>
      </w:r>
      <w:r w:rsidR="00A80949" w:rsidRPr="00AC6260">
        <w:rPr>
          <w:rFonts w:cs="Times New Roman"/>
          <w:bCs/>
          <w:sz w:val="22"/>
          <w:szCs w:val="22"/>
        </w:rPr>
        <w:t>ako aj všetky ostatné náklady spojené s plnením predmetu zákazky dodávateľom (</w:t>
      </w:r>
      <w:r w:rsidR="00A80949" w:rsidRPr="00AC6260">
        <w:rPr>
          <w:rFonts w:cs="Times New Roman"/>
          <w:sz w:val="22"/>
          <w:szCs w:val="22"/>
          <w:lang w:eastAsia="sk-SK"/>
        </w:rPr>
        <w:t>v prípade montáže</w:t>
      </w:r>
      <w:r w:rsidR="00A80949" w:rsidRPr="00AC6260">
        <w:rPr>
          <w:rFonts w:cs="Times New Roman"/>
          <w:bCs/>
          <w:sz w:val="22"/>
          <w:szCs w:val="22"/>
        </w:rPr>
        <w:t xml:space="preserve"> </w:t>
      </w:r>
      <w:r w:rsidRPr="00AC6260">
        <w:rPr>
          <w:rFonts w:cs="Times New Roman"/>
          <w:bCs/>
          <w:sz w:val="22"/>
          <w:szCs w:val="22"/>
        </w:rPr>
        <w:t>obhliadka</w:t>
      </w:r>
      <w:r w:rsidR="00A80949" w:rsidRPr="00AC6260">
        <w:rPr>
          <w:rFonts w:cs="Times New Roman"/>
          <w:sz w:val="22"/>
          <w:szCs w:val="22"/>
          <w:lang w:eastAsia="sk-SK"/>
        </w:rPr>
        <w:t xml:space="preserve"> a zameranie</w:t>
      </w:r>
      <w:r w:rsidRPr="00AC6260">
        <w:rPr>
          <w:rFonts w:cs="Times New Roman"/>
          <w:bCs/>
          <w:sz w:val="22"/>
          <w:szCs w:val="22"/>
        </w:rPr>
        <w:t>) budú zahrnuté v jednotkových cenách ocenených položiek</w:t>
      </w:r>
      <w:r w:rsidR="00D04C6F">
        <w:rPr>
          <w:rFonts w:cs="Times New Roman"/>
          <w:bCs/>
          <w:sz w:val="22"/>
          <w:szCs w:val="22"/>
        </w:rPr>
        <w:t>.</w:t>
      </w:r>
    </w:p>
    <w:p w14:paraId="05899AC0" w14:textId="77777777" w:rsidR="006D514E" w:rsidRPr="00AC6260" w:rsidRDefault="006D514E" w:rsidP="00AC6260">
      <w:pPr>
        <w:pStyle w:val="Odsekzoznamu"/>
        <w:tabs>
          <w:tab w:val="left" w:pos="1701"/>
        </w:tabs>
        <w:ind w:left="0"/>
        <w:jc w:val="both"/>
        <w:rPr>
          <w:rFonts w:cs="Times New Roman"/>
          <w:bCs/>
          <w:sz w:val="22"/>
          <w:szCs w:val="22"/>
        </w:rPr>
      </w:pPr>
    </w:p>
    <w:p w14:paraId="72077B5A" w14:textId="49CF233B" w:rsidR="006D514E" w:rsidRPr="00AC6260" w:rsidRDefault="006D514E" w:rsidP="00AC6260">
      <w:pPr>
        <w:tabs>
          <w:tab w:val="left" w:pos="1701"/>
        </w:tabs>
        <w:jc w:val="both"/>
        <w:rPr>
          <w:rFonts w:cs="Times New Roman"/>
          <w:sz w:val="22"/>
          <w:szCs w:val="22"/>
        </w:rPr>
      </w:pPr>
      <w:r w:rsidRPr="00AC6260">
        <w:rPr>
          <w:rFonts w:cs="Times New Roman"/>
          <w:b/>
          <w:bCs/>
          <w:sz w:val="22"/>
          <w:szCs w:val="22"/>
          <w:highlight w:val="lightGray"/>
        </w:rPr>
        <w:t>Množstvo</w:t>
      </w:r>
      <w:r w:rsidRPr="00AC6260">
        <w:rPr>
          <w:rFonts w:cs="Times New Roman"/>
          <w:b/>
          <w:bCs/>
          <w:sz w:val="22"/>
          <w:szCs w:val="22"/>
        </w:rPr>
        <w:t>:</w:t>
      </w:r>
      <w:r w:rsidRPr="00AC6260">
        <w:rPr>
          <w:rFonts w:cs="Times New Roman"/>
          <w:sz w:val="22"/>
          <w:szCs w:val="22"/>
        </w:rPr>
        <w:t xml:space="preserve">  </w:t>
      </w:r>
    </w:p>
    <w:p w14:paraId="241427C7" w14:textId="1354B639" w:rsidR="006D514E" w:rsidRPr="00AC6260" w:rsidRDefault="006D514E" w:rsidP="00AC6260">
      <w:pPr>
        <w:pStyle w:val="Odsekzoznamu"/>
        <w:tabs>
          <w:tab w:val="left" w:pos="1701"/>
        </w:tabs>
        <w:ind w:left="0"/>
        <w:jc w:val="both"/>
        <w:rPr>
          <w:rFonts w:cs="Times New Roman"/>
          <w:bCs/>
          <w:sz w:val="22"/>
          <w:szCs w:val="22"/>
        </w:rPr>
      </w:pPr>
      <w:r w:rsidRPr="00AC6260">
        <w:rPr>
          <w:rFonts w:cs="Times New Roman"/>
          <w:sz w:val="22"/>
          <w:szCs w:val="22"/>
        </w:rPr>
        <w:t>Predpokladané množstvo jednotlivých položiek je  uvedené v Prílohe:  „Technická a cenová špecifikácia predmetu zákazky“</w:t>
      </w:r>
    </w:p>
    <w:p w14:paraId="3446CF57" w14:textId="77777777" w:rsidR="006D514E" w:rsidRPr="00AC6260" w:rsidRDefault="006D514E" w:rsidP="00AC6260">
      <w:pPr>
        <w:pStyle w:val="Odsekzoznamu"/>
        <w:numPr>
          <w:ilvl w:val="0"/>
          <w:numId w:val="20"/>
        </w:numPr>
        <w:tabs>
          <w:tab w:val="left" w:pos="1701"/>
        </w:tabs>
        <w:spacing w:after="160"/>
        <w:contextualSpacing/>
        <w:jc w:val="both"/>
        <w:rPr>
          <w:rFonts w:cs="Times New Roman"/>
          <w:bCs/>
          <w:sz w:val="22"/>
          <w:szCs w:val="22"/>
        </w:rPr>
      </w:pPr>
      <w:r w:rsidRPr="00AC6260">
        <w:rPr>
          <w:rFonts w:cs="Times New Roman"/>
          <w:bCs/>
          <w:sz w:val="22"/>
          <w:szCs w:val="22"/>
        </w:rPr>
        <w:t>Presné vymedzenie rozsahu predmetu plnenia bude špecifikované v čiastkových písomných   objednávkach, s uvedením druhu predmetu plnenia, jeho ceny, množstva, termínu a miesta dodania.</w:t>
      </w:r>
    </w:p>
    <w:p w14:paraId="1B8D127A" w14:textId="77777777" w:rsidR="006D514E" w:rsidRPr="00AC6260" w:rsidRDefault="006D514E" w:rsidP="00AC6260">
      <w:pPr>
        <w:tabs>
          <w:tab w:val="left" w:pos="1701"/>
        </w:tabs>
        <w:jc w:val="both"/>
        <w:rPr>
          <w:rFonts w:cs="Times New Roman"/>
          <w:b/>
          <w:bCs/>
          <w:sz w:val="22"/>
          <w:szCs w:val="22"/>
          <w:highlight w:val="lightGray"/>
        </w:rPr>
      </w:pPr>
      <w:r w:rsidRPr="00AC6260">
        <w:rPr>
          <w:rFonts w:cs="Times New Roman"/>
          <w:b/>
          <w:bCs/>
          <w:sz w:val="22"/>
          <w:szCs w:val="22"/>
          <w:highlight w:val="lightGray"/>
        </w:rPr>
        <w:t xml:space="preserve">Termín dodania: </w:t>
      </w:r>
    </w:p>
    <w:p w14:paraId="45A76A2D" w14:textId="39B62BC5" w:rsidR="006D514E" w:rsidRPr="00D04C6F" w:rsidRDefault="006D514E" w:rsidP="00D04C6F">
      <w:pPr>
        <w:pStyle w:val="Odsekzoznamu"/>
        <w:tabs>
          <w:tab w:val="left" w:pos="1701"/>
        </w:tabs>
        <w:autoSpaceDE w:val="0"/>
        <w:autoSpaceDN w:val="0"/>
        <w:adjustRightInd w:val="0"/>
        <w:ind w:left="0"/>
        <w:jc w:val="both"/>
        <w:rPr>
          <w:rFonts w:cs="Times New Roman"/>
          <w:sz w:val="22"/>
          <w:szCs w:val="22"/>
        </w:rPr>
      </w:pPr>
      <w:r w:rsidRPr="00AC6260">
        <w:rPr>
          <w:rFonts w:cs="Times New Roman"/>
          <w:sz w:val="22"/>
          <w:szCs w:val="22"/>
        </w:rPr>
        <w:t xml:space="preserve">Predmet </w:t>
      </w:r>
      <w:r w:rsidR="00491F1F" w:rsidRPr="00AC6260">
        <w:rPr>
          <w:rFonts w:cs="Times New Roman"/>
          <w:sz w:val="22"/>
          <w:szCs w:val="22"/>
        </w:rPr>
        <w:t xml:space="preserve">plnenia </w:t>
      </w:r>
      <w:r w:rsidRPr="00AC6260">
        <w:rPr>
          <w:rFonts w:cs="Times New Roman"/>
          <w:sz w:val="22"/>
          <w:szCs w:val="22"/>
        </w:rPr>
        <w:t xml:space="preserve">bude dodávaný priebežne počas </w:t>
      </w:r>
      <w:r w:rsidR="00FE6A75" w:rsidRPr="00AC6260">
        <w:rPr>
          <w:rFonts w:cs="Times New Roman"/>
          <w:sz w:val="22"/>
          <w:szCs w:val="22"/>
        </w:rPr>
        <w:t xml:space="preserve">trvania tejto dohody </w:t>
      </w:r>
      <w:r w:rsidRPr="00AC6260">
        <w:rPr>
          <w:rFonts w:cs="Times New Roman"/>
          <w:sz w:val="22"/>
          <w:szCs w:val="22"/>
        </w:rPr>
        <w:t>na základe čiastkových</w:t>
      </w:r>
      <w:r w:rsidR="00D04C6F">
        <w:rPr>
          <w:rFonts w:cs="Times New Roman"/>
          <w:sz w:val="22"/>
          <w:szCs w:val="22"/>
        </w:rPr>
        <w:t xml:space="preserve"> </w:t>
      </w:r>
      <w:r w:rsidRPr="00AC6260">
        <w:rPr>
          <w:rFonts w:cs="Times New Roman"/>
          <w:sz w:val="22"/>
          <w:szCs w:val="22"/>
        </w:rPr>
        <w:t>objednávok.</w:t>
      </w:r>
    </w:p>
    <w:p w14:paraId="42A12115" w14:textId="087BD814" w:rsidR="006D514E" w:rsidRPr="00AC6260" w:rsidRDefault="006D514E" w:rsidP="00AC6260">
      <w:pPr>
        <w:pStyle w:val="Odsekzoznamu"/>
        <w:numPr>
          <w:ilvl w:val="0"/>
          <w:numId w:val="20"/>
        </w:numPr>
        <w:spacing w:after="160" w:line="259" w:lineRule="auto"/>
        <w:contextualSpacing/>
        <w:jc w:val="both"/>
        <w:rPr>
          <w:rFonts w:cs="Times New Roman"/>
          <w:sz w:val="22"/>
          <w:szCs w:val="22"/>
        </w:rPr>
      </w:pPr>
      <w:r w:rsidRPr="00AC6260">
        <w:rPr>
          <w:rFonts w:cs="Times New Roman"/>
          <w:b/>
          <w:bCs/>
          <w:sz w:val="22"/>
          <w:szCs w:val="22"/>
        </w:rPr>
        <w:t>do 30 kalendárnych dní</w:t>
      </w:r>
      <w:r w:rsidRPr="00AC6260">
        <w:rPr>
          <w:rFonts w:cs="Times New Roman"/>
          <w:sz w:val="22"/>
          <w:szCs w:val="22"/>
        </w:rPr>
        <w:t xml:space="preserve"> od</w:t>
      </w:r>
      <w:r w:rsidR="00B67FD6" w:rsidRPr="00AC6260">
        <w:rPr>
          <w:rFonts w:cs="Times New Roman"/>
          <w:sz w:val="22"/>
          <w:szCs w:val="22"/>
        </w:rPr>
        <w:t>o dňa</w:t>
      </w:r>
      <w:r w:rsidRPr="00AC6260">
        <w:rPr>
          <w:rFonts w:cs="Times New Roman"/>
          <w:sz w:val="22"/>
          <w:szCs w:val="22"/>
        </w:rPr>
        <w:t xml:space="preserve"> doručenia objednávky dodávateľovi </w:t>
      </w:r>
    </w:p>
    <w:p w14:paraId="3A7EE936" w14:textId="77777777" w:rsidR="006D514E" w:rsidRPr="00AC6260" w:rsidRDefault="006D514E" w:rsidP="00AC6260">
      <w:pPr>
        <w:pStyle w:val="Odsekzoznamu"/>
        <w:jc w:val="both"/>
        <w:rPr>
          <w:rFonts w:cs="Times New Roman"/>
          <w:sz w:val="22"/>
          <w:szCs w:val="22"/>
          <w:lang w:eastAsia="sk-SK"/>
        </w:rPr>
      </w:pPr>
      <w:r w:rsidRPr="00AC6260">
        <w:rPr>
          <w:rFonts w:cs="Times New Roman"/>
          <w:sz w:val="22"/>
          <w:szCs w:val="22"/>
          <w:lang w:eastAsia="sk-SK"/>
        </w:rPr>
        <w:t xml:space="preserve">a to v pracovných dňoch  od 07:00 hod. do 15:00 hod. </w:t>
      </w:r>
    </w:p>
    <w:p w14:paraId="31C59A81" w14:textId="77777777" w:rsidR="006D514E" w:rsidRPr="00AC6260" w:rsidRDefault="006D514E" w:rsidP="00AC6260">
      <w:pPr>
        <w:pStyle w:val="Odsekzoznamu"/>
        <w:numPr>
          <w:ilvl w:val="0"/>
          <w:numId w:val="20"/>
        </w:numPr>
        <w:contextualSpacing/>
        <w:jc w:val="both"/>
        <w:rPr>
          <w:rFonts w:cs="Times New Roman"/>
          <w:b/>
          <w:bCs/>
          <w:i/>
          <w:iCs/>
          <w:sz w:val="22"/>
          <w:szCs w:val="22"/>
          <w:u w:val="single"/>
        </w:rPr>
      </w:pPr>
      <w:r w:rsidRPr="00AC6260">
        <w:rPr>
          <w:rFonts w:cs="Times New Roman"/>
          <w:b/>
          <w:bCs/>
          <w:i/>
          <w:iCs/>
          <w:sz w:val="22"/>
          <w:szCs w:val="22"/>
          <w:u w:val="single"/>
        </w:rPr>
        <w:t>v prípade dodávky tovaru bez montáže</w:t>
      </w:r>
    </w:p>
    <w:p w14:paraId="04C51132" w14:textId="77777777" w:rsidR="006D514E" w:rsidRPr="00AC6260" w:rsidRDefault="006D514E" w:rsidP="00AC6260">
      <w:pPr>
        <w:pStyle w:val="Odsekzoznamu"/>
        <w:jc w:val="both"/>
        <w:rPr>
          <w:rFonts w:cs="Times New Roman"/>
          <w:b/>
          <w:bCs/>
          <w:i/>
          <w:iCs/>
          <w:sz w:val="22"/>
          <w:szCs w:val="22"/>
          <w:u w:val="single"/>
        </w:rPr>
      </w:pPr>
      <w:r w:rsidRPr="00AC6260">
        <w:rPr>
          <w:rFonts w:cs="Times New Roman"/>
          <w:sz w:val="22"/>
          <w:szCs w:val="22"/>
        </w:rPr>
        <w:t>si termín/predpokladaný čas dodania tovaru  zmluvné strany písomne dohodnú minimálne jeden deň vopred v rámci určenej lehoty.  Za  písomnú formu sa považuje  aj forma mailu.</w:t>
      </w:r>
    </w:p>
    <w:p w14:paraId="173165D6" w14:textId="77777777" w:rsidR="006D514E" w:rsidRPr="00AC6260" w:rsidRDefault="006D514E" w:rsidP="00AC6260">
      <w:pPr>
        <w:pStyle w:val="Odsekzoznamu"/>
        <w:numPr>
          <w:ilvl w:val="0"/>
          <w:numId w:val="20"/>
        </w:numPr>
        <w:contextualSpacing/>
        <w:jc w:val="both"/>
        <w:rPr>
          <w:rFonts w:cs="Times New Roman"/>
          <w:b/>
          <w:bCs/>
          <w:i/>
          <w:iCs/>
          <w:sz w:val="22"/>
          <w:szCs w:val="22"/>
          <w:u w:val="single"/>
        </w:rPr>
      </w:pPr>
      <w:r w:rsidRPr="00AC6260">
        <w:rPr>
          <w:rFonts w:cs="Times New Roman"/>
          <w:b/>
          <w:bCs/>
          <w:i/>
          <w:iCs/>
          <w:sz w:val="22"/>
          <w:szCs w:val="22"/>
          <w:u w:val="single"/>
        </w:rPr>
        <w:t>v prípade dodávky tovaru s montážou</w:t>
      </w:r>
    </w:p>
    <w:p w14:paraId="5D1C7ED5" w14:textId="3FF895EC" w:rsidR="006D514E" w:rsidRPr="00AC6260" w:rsidRDefault="006D514E" w:rsidP="00AC6260">
      <w:pPr>
        <w:pStyle w:val="Odsekzoznamu"/>
        <w:jc w:val="both"/>
        <w:rPr>
          <w:rFonts w:cs="Times New Roman"/>
          <w:sz w:val="22"/>
          <w:szCs w:val="22"/>
        </w:rPr>
      </w:pPr>
      <w:r w:rsidRPr="00AC6260">
        <w:rPr>
          <w:rFonts w:cs="Times New Roman"/>
          <w:sz w:val="22"/>
          <w:szCs w:val="22"/>
        </w:rPr>
        <w:t xml:space="preserve">bude termín začiatku a skončenia prác </w:t>
      </w:r>
      <w:r w:rsidR="00655940" w:rsidRPr="00AC6260">
        <w:rPr>
          <w:rFonts w:cs="Times New Roman"/>
          <w:sz w:val="22"/>
          <w:szCs w:val="22"/>
        </w:rPr>
        <w:t xml:space="preserve">v rámci určeného 30-dňového limitu </w:t>
      </w:r>
      <w:r w:rsidRPr="00AC6260">
        <w:rPr>
          <w:rFonts w:cs="Times New Roman"/>
          <w:sz w:val="22"/>
          <w:szCs w:val="22"/>
        </w:rPr>
        <w:t>stanovený v objednávke na základe dohody zmluvných strán.</w:t>
      </w:r>
    </w:p>
    <w:p w14:paraId="23128CFA" w14:textId="77777777" w:rsidR="006D514E" w:rsidRPr="00AC6260" w:rsidRDefault="006D514E" w:rsidP="00AC6260">
      <w:pPr>
        <w:pStyle w:val="Odsekzoznamu"/>
        <w:jc w:val="both"/>
        <w:rPr>
          <w:rFonts w:cs="Times New Roman"/>
          <w:sz w:val="22"/>
          <w:szCs w:val="22"/>
        </w:rPr>
      </w:pPr>
    </w:p>
    <w:p w14:paraId="293AA525" w14:textId="77777777" w:rsidR="006D514E" w:rsidRPr="00AC6260" w:rsidRDefault="006D514E" w:rsidP="00AC6260">
      <w:pPr>
        <w:tabs>
          <w:tab w:val="left" w:pos="1701"/>
        </w:tabs>
        <w:jc w:val="both"/>
        <w:rPr>
          <w:rFonts w:cs="Times New Roman"/>
          <w:b/>
          <w:bCs/>
          <w:sz w:val="22"/>
          <w:szCs w:val="22"/>
        </w:rPr>
      </w:pPr>
      <w:r w:rsidRPr="00AC6260">
        <w:rPr>
          <w:rFonts w:cs="Times New Roman"/>
          <w:b/>
          <w:bCs/>
          <w:sz w:val="22"/>
          <w:szCs w:val="22"/>
          <w:highlight w:val="lightGray"/>
        </w:rPr>
        <w:t>Miesto dodania:</w:t>
      </w:r>
      <w:r w:rsidRPr="00AC6260">
        <w:rPr>
          <w:rFonts w:cs="Times New Roman"/>
          <w:b/>
          <w:bCs/>
          <w:sz w:val="22"/>
          <w:szCs w:val="22"/>
        </w:rPr>
        <w:t xml:space="preserve"> </w:t>
      </w:r>
    </w:p>
    <w:p w14:paraId="49DE4845" w14:textId="77777777" w:rsidR="006D514E" w:rsidRPr="00AC6260" w:rsidRDefault="006D514E" w:rsidP="00AC6260">
      <w:pPr>
        <w:pStyle w:val="Odsekzoznamu"/>
        <w:numPr>
          <w:ilvl w:val="0"/>
          <w:numId w:val="20"/>
        </w:numPr>
        <w:contextualSpacing/>
        <w:jc w:val="both"/>
        <w:rPr>
          <w:rFonts w:cs="Times New Roman"/>
          <w:b/>
          <w:bCs/>
          <w:i/>
          <w:iCs/>
          <w:sz w:val="22"/>
          <w:szCs w:val="22"/>
          <w:u w:val="single"/>
        </w:rPr>
      </w:pPr>
      <w:r w:rsidRPr="00AC6260">
        <w:rPr>
          <w:rFonts w:cs="Times New Roman"/>
          <w:b/>
          <w:bCs/>
          <w:i/>
          <w:iCs/>
          <w:sz w:val="22"/>
          <w:szCs w:val="22"/>
          <w:u w:val="single"/>
        </w:rPr>
        <w:t xml:space="preserve">v prípade dodávky tovaru bez montáže:  </w:t>
      </w:r>
    </w:p>
    <w:p w14:paraId="74B838F0" w14:textId="77777777" w:rsidR="00193428" w:rsidRPr="00AC6260" w:rsidRDefault="006D514E" w:rsidP="00AC6260">
      <w:pPr>
        <w:pStyle w:val="Odsekzoznamu"/>
        <w:ind w:left="360"/>
        <w:jc w:val="both"/>
        <w:rPr>
          <w:rFonts w:cs="Times New Roman"/>
          <w:sz w:val="22"/>
          <w:szCs w:val="22"/>
        </w:rPr>
      </w:pPr>
      <w:r w:rsidRPr="00AC6260">
        <w:rPr>
          <w:rFonts w:cs="Times New Roman"/>
          <w:sz w:val="22"/>
          <w:szCs w:val="22"/>
        </w:rPr>
        <w:t xml:space="preserve">       strediská </w:t>
      </w:r>
      <w:r w:rsidR="00F70F56" w:rsidRPr="00AC6260">
        <w:rPr>
          <w:rFonts w:cs="Times New Roman"/>
          <w:sz w:val="22"/>
          <w:szCs w:val="22"/>
        </w:rPr>
        <w:t xml:space="preserve">objednávateľa </w:t>
      </w:r>
      <w:r w:rsidRPr="00AC6260">
        <w:rPr>
          <w:rFonts w:cs="Times New Roman"/>
          <w:sz w:val="22"/>
          <w:szCs w:val="22"/>
        </w:rPr>
        <w:t xml:space="preserve">v  Moldave n/Bodvou, Michalovciach, Rožňave, </w:t>
      </w:r>
    </w:p>
    <w:p w14:paraId="6F875202" w14:textId="3A1864EB" w:rsidR="006D514E" w:rsidRPr="00AC6260" w:rsidRDefault="00193428" w:rsidP="00AC6260">
      <w:pPr>
        <w:pStyle w:val="Odsekzoznamu"/>
        <w:ind w:left="360"/>
        <w:jc w:val="both"/>
        <w:rPr>
          <w:rFonts w:cs="Times New Roman"/>
          <w:sz w:val="22"/>
          <w:szCs w:val="22"/>
        </w:rPr>
      </w:pPr>
      <w:r w:rsidRPr="00AC6260">
        <w:rPr>
          <w:rFonts w:cs="Times New Roman"/>
          <w:sz w:val="22"/>
          <w:szCs w:val="22"/>
        </w:rPr>
        <w:tab/>
      </w:r>
      <w:r w:rsidR="006D514E" w:rsidRPr="00AC6260">
        <w:rPr>
          <w:rFonts w:cs="Times New Roman"/>
          <w:sz w:val="22"/>
          <w:szCs w:val="22"/>
        </w:rPr>
        <w:t>Spišskej</w:t>
      </w:r>
      <w:r w:rsidRPr="00AC6260">
        <w:rPr>
          <w:rFonts w:cs="Times New Roman"/>
          <w:sz w:val="22"/>
          <w:szCs w:val="22"/>
        </w:rPr>
        <w:t xml:space="preserve"> </w:t>
      </w:r>
      <w:r w:rsidR="006D514E" w:rsidRPr="00AC6260">
        <w:rPr>
          <w:rFonts w:cs="Times New Roman"/>
          <w:sz w:val="22"/>
          <w:szCs w:val="22"/>
        </w:rPr>
        <w:t>Novej Vsi</w:t>
      </w:r>
      <w:r w:rsidRPr="00AC6260">
        <w:rPr>
          <w:rFonts w:cs="Times New Roman"/>
          <w:sz w:val="22"/>
          <w:szCs w:val="22"/>
        </w:rPr>
        <w:t xml:space="preserve">  </w:t>
      </w:r>
      <w:r w:rsidR="006D514E" w:rsidRPr="00AC6260">
        <w:rPr>
          <w:rFonts w:cs="Times New Roman"/>
          <w:sz w:val="22"/>
          <w:szCs w:val="22"/>
        </w:rPr>
        <w:t>a</w:t>
      </w:r>
      <w:r w:rsidR="008266C7" w:rsidRPr="00AC6260">
        <w:rPr>
          <w:rFonts w:cs="Times New Roman"/>
          <w:sz w:val="22"/>
          <w:szCs w:val="22"/>
        </w:rPr>
        <w:t> </w:t>
      </w:r>
      <w:r w:rsidRPr="00AC6260">
        <w:rPr>
          <w:rFonts w:cs="Times New Roman"/>
          <w:sz w:val="22"/>
          <w:szCs w:val="22"/>
        </w:rPr>
        <w:t xml:space="preserve"> </w:t>
      </w:r>
      <w:r w:rsidR="006D514E" w:rsidRPr="00AC6260">
        <w:rPr>
          <w:rFonts w:cs="Times New Roman"/>
          <w:sz w:val="22"/>
          <w:szCs w:val="22"/>
        </w:rPr>
        <w:t>Trebišove</w:t>
      </w:r>
    </w:p>
    <w:p w14:paraId="0C5DF592" w14:textId="77777777" w:rsidR="008266C7" w:rsidRPr="00AC6260" w:rsidRDefault="008266C7" w:rsidP="00AC6260">
      <w:pPr>
        <w:pStyle w:val="Odsekzoznamu"/>
        <w:ind w:left="360"/>
        <w:jc w:val="both"/>
        <w:rPr>
          <w:rFonts w:cs="Times New Roman"/>
          <w:sz w:val="22"/>
          <w:szCs w:val="22"/>
        </w:rPr>
      </w:pPr>
      <w:r w:rsidRPr="00AC6260">
        <w:rPr>
          <w:rFonts w:cs="Times New Roman"/>
          <w:sz w:val="22"/>
          <w:szCs w:val="22"/>
        </w:rPr>
        <w:t>Dodávateľ pri každej dodávke odovzdá objednávateľovi spolu s predmetom plnenia potvrdený dodací list, pričom na dodacom liste uvedie údaje o mieste dodania, o druhu, kvalite, množstve a cene predmetu plnenia. Objednaný tovar bude dodaný po predložení dokladu totožnosti osoby určenej objednávateľom a podpise prevzatia tovaru touto osobou na dodacom liste.</w:t>
      </w:r>
    </w:p>
    <w:p w14:paraId="23C78FB6" w14:textId="77777777" w:rsidR="008266C7" w:rsidRPr="00AC6260" w:rsidRDefault="008266C7" w:rsidP="00AC6260">
      <w:pPr>
        <w:pStyle w:val="Odsekzoznamu"/>
        <w:ind w:left="360"/>
        <w:jc w:val="both"/>
        <w:rPr>
          <w:rFonts w:cs="Times New Roman"/>
          <w:sz w:val="22"/>
          <w:szCs w:val="22"/>
        </w:rPr>
      </w:pPr>
    </w:p>
    <w:p w14:paraId="356219DA" w14:textId="22B2D7E0" w:rsidR="006D514E" w:rsidRPr="00AC6260" w:rsidRDefault="006D514E" w:rsidP="00AC6260">
      <w:pPr>
        <w:pStyle w:val="Odsekzoznamu"/>
        <w:numPr>
          <w:ilvl w:val="0"/>
          <w:numId w:val="20"/>
        </w:numPr>
        <w:contextualSpacing/>
        <w:jc w:val="both"/>
        <w:rPr>
          <w:rFonts w:cs="Times New Roman"/>
          <w:sz w:val="22"/>
          <w:szCs w:val="22"/>
        </w:rPr>
      </w:pPr>
      <w:r w:rsidRPr="00AC6260">
        <w:rPr>
          <w:rFonts w:cs="Times New Roman"/>
          <w:b/>
          <w:bCs/>
          <w:i/>
          <w:iCs/>
          <w:sz w:val="22"/>
          <w:szCs w:val="22"/>
          <w:u w:val="single"/>
        </w:rPr>
        <w:t>v prípade dodávky tovaru s montážou</w:t>
      </w:r>
      <w:r w:rsidRPr="00AC6260">
        <w:rPr>
          <w:rFonts w:cs="Times New Roman"/>
          <w:sz w:val="22"/>
          <w:szCs w:val="22"/>
          <w:u w:val="single"/>
        </w:rPr>
        <w:t>:</w:t>
      </w:r>
      <w:r w:rsidRPr="00AC6260">
        <w:rPr>
          <w:rFonts w:cs="Times New Roman"/>
          <w:sz w:val="22"/>
          <w:szCs w:val="22"/>
        </w:rPr>
        <w:t xml:space="preserve"> cesty v správe stredísk </w:t>
      </w:r>
      <w:r w:rsidR="003D31BC" w:rsidRPr="00AC6260">
        <w:rPr>
          <w:rFonts w:cs="Times New Roman"/>
          <w:sz w:val="22"/>
          <w:szCs w:val="22"/>
        </w:rPr>
        <w:t>objednávateľa,</w:t>
      </w:r>
    </w:p>
    <w:p w14:paraId="0F86953E" w14:textId="77777777" w:rsidR="006D514E" w:rsidRPr="00AC6260" w:rsidRDefault="006D514E" w:rsidP="00AC6260">
      <w:pPr>
        <w:pStyle w:val="Odsekzoznamu"/>
        <w:jc w:val="both"/>
        <w:rPr>
          <w:rFonts w:cs="Times New Roman"/>
          <w:sz w:val="22"/>
          <w:szCs w:val="22"/>
        </w:rPr>
      </w:pPr>
      <w:r w:rsidRPr="00AC6260">
        <w:rPr>
          <w:rFonts w:cs="Times New Roman"/>
          <w:sz w:val="22"/>
          <w:szCs w:val="22"/>
        </w:rPr>
        <w:t xml:space="preserve">Presné miesto realizácie  prác bude špecifikované v objednávke.  </w:t>
      </w:r>
    </w:p>
    <w:p w14:paraId="39182538" w14:textId="77777777" w:rsidR="006D514E" w:rsidRPr="00AC6260" w:rsidRDefault="006D514E" w:rsidP="00AC6260">
      <w:pPr>
        <w:pStyle w:val="Odsekzoznamu"/>
        <w:jc w:val="both"/>
        <w:rPr>
          <w:rFonts w:cs="Times New Roman"/>
          <w:b/>
          <w:bCs/>
          <w:i/>
          <w:iCs/>
          <w:sz w:val="22"/>
          <w:szCs w:val="22"/>
          <w:u w:val="single"/>
        </w:rPr>
      </w:pPr>
      <w:r w:rsidRPr="00AC6260">
        <w:rPr>
          <w:rFonts w:cs="Times New Roman"/>
          <w:sz w:val="22"/>
          <w:szCs w:val="22"/>
        </w:rPr>
        <w:t>Odovzdanie miesta prác bude zaznamenané v  </w:t>
      </w:r>
      <w:r w:rsidRPr="00AC6260">
        <w:rPr>
          <w:rFonts w:cs="Times New Roman"/>
          <w:sz w:val="22"/>
          <w:szCs w:val="22"/>
          <w:u w:val="single"/>
        </w:rPr>
        <w:t>Odovzdávacom protokole</w:t>
      </w:r>
      <w:r w:rsidRPr="00AC6260">
        <w:rPr>
          <w:rFonts w:cs="Times New Roman"/>
          <w:sz w:val="22"/>
          <w:szCs w:val="22"/>
        </w:rPr>
        <w:t>,  kde budú uvedené  údaje:</w:t>
      </w:r>
    </w:p>
    <w:p w14:paraId="6E58A9EF" w14:textId="2C5C82E7" w:rsidR="006D514E" w:rsidRPr="00AC6260" w:rsidRDefault="006D514E" w:rsidP="00AC6260">
      <w:pPr>
        <w:pStyle w:val="Odsekzoznamu"/>
        <w:jc w:val="both"/>
        <w:rPr>
          <w:rFonts w:cs="Times New Roman"/>
          <w:sz w:val="22"/>
          <w:szCs w:val="22"/>
        </w:rPr>
      </w:pPr>
      <w:r w:rsidRPr="00AC6260">
        <w:rPr>
          <w:rFonts w:cs="Times New Roman"/>
          <w:sz w:val="22"/>
          <w:szCs w:val="22"/>
        </w:rPr>
        <w:t>-  miesto prác (názov obce, č.</w:t>
      </w:r>
      <w:r w:rsidR="001E69B1" w:rsidRPr="00AC6260">
        <w:rPr>
          <w:rFonts w:cs="Times New Roman"/>
          <w:sz w:val="22"/>
          <w:szCs w:val="22"/>
        </w:rPr>
        <w:t xml:space="preserve"> </w:t>
      </w:r>
      <w:r w:rsidRPr="00AC6260">
        <w:rPr>
          <w:rFonts w:cs="Times New Roman"/>
          <w:sz w:val="22"/>
          <w:szCs w:val="22"/>
        </w:rPr>
        <w:t xml:space="preserve">cesty, staničenie), dĺžka úseku, popis prác, dátum, </w:t>
      </w:r>
    </w:p>
    <w:p w14:paraId="5A7C38CC" w14:textId="77777777" w:rsidR="006D514E" w:rsidRPr="00AC6260" w:rsidRDefault="006D514E" w:rsidP="00AC6260">
      <w:pPr>
        <w:pStyle w:val="Odsekzoznamu"/>
        <w:jc w:val="both"/>
        <w:rPr>
          <w:rFonts w:cs="Times New Roman"/>
          <w:sz w:val="22"/>
          <w:szCs w:val="22"/>
        </w:rPr>
      </w:pPr>
      <w:r w:rsidRPr="00AC6260">
        <w:rPr>
          <w:rFonts w:cs="Times New Roman"/>
          <w:sz w:val="22"/>
          <w:szCs w:val="22"/>
        </w:rPr>
        <w:t xml:space="preserve">   podpisy  zodpovedných osôb zmluvných strán</w:t>
      </w:r>
    </w:p>
    <w:p w14:paraId="6C472E8D" w14:textId="77777777" w:rsidR="00891906" w:rsidRPr="00AC6260" w:rsidRDefault="006D514E" w:rsidP="00AC6260">
      <w:pPr>
        <w:pStyle w:val="Odsekzoznamu"/>
        <w:ind w:left="0" w:firstLine="352"/>
        <w:jc w:val="both"/>
        <w:rPr>
          <w:rFonts w:cs="Times New Roman"/>
          <w:sz w:val="22"/>
          <w:szCs w:val="22"/>
        </w:rPr>
      </w:pPr>
      <w:r w:rsidRPr="00AC6260">
        <w:rPr>
          <w:rFonts w:cs="Times New Roman"/>
          <w:sz w:val="22"/>
          <w:szCs w:val="22"/>
        </w:rPr>
        <w:t xml:space="preserve">       Po skončení prác bude vystavený Preberací protokol, ktorý bude obsahovať </w:t>
      </w:r>
    </w:p>
    <w:p w14:paraId="6A9BD76D" w14:textId="36481F75" w:rsidR="006D514E" w:rsidRPr="00AC6260" w:rsidRDefault="00891906" w:rsidP="00AC6260">
      <w:pPr>
        <w:pStyle w:val="Odsekzoznamu"/>
        <w:ind w:left="0" w:firstLine="352"/>
        <w:jc w:val="both"/>
        <w:rPr>
          <w:rFonts w:cs="Times New Roman"/>
          <w:sz w:val="22"/>
          <w:szCs w:val="22"/>
        </w:rPr>
      </w:pPr>
      <w:r w:rsidRPr="00AC6260">
        <w:rPr>
          <w:rFonts w:cs="Times New Roman"/>
          <w:sz w:val="22"/>
          <w:szCs w:val="22"/>
        </w:rPr>
        <w:t xml:space="preserve">       </w:t>
      </w:r>
      <w:r w:rsidR="006D514E" w:rsidRPr="00AC6260">
        <w:rPr>
          <w:rFonts w:cs="Times New Roman"/>
          <w:sz w:val="22"/>
          <w:szCs w:val="22"/>
        </w:rPr>
        <w:t>min. tieto údaje:</w:t>
      </w:r>
    </w:p>
    <w:p w14:paraId="77A47152" w14:textId="77777777" w:rsidR="006D514E" w:rsidRPr="00AC6260" w:rsidRDefault="006D514E" w:rsidP="00AC6260">
      <w:pPr>
        <w:pStyle w:val="Odsekzoznamu"/>
        <w:numPr>
          <w:ilvl w:val="0"/>
          <w:numId w:val="25"/>
        </w:numPr>
        <w:contextualSpacing/>
        <w:jc w:val="both"/>
        <w:rPr>
          <w:rFonts w:cs="Times New Roman"/>
          <w:sz w:val="22"/>
          <w:szCs w:val="22"/>
        </w:rPr>
      </w:pPr>
      <w:r w:rsidRPr="00AC6260">
        <w:rPr>
          <w:rFonts w:cs="Times New Roman"/>
          <w:sz w:val="22"/>
          <w:szCs w:val="22"/>
        </w:rPr>
        <w:t xml:space="preserve">splnenie/nesplnenie požiadaviek zadaných v Odovzdávacom protokole/Objednávke a ich úplnosť, </w:t>
      </w:r>
    </w:p>
    <w:p w14:paraId="7A9C593C" w14:textId="482208F1" w:rsidR="006D514E" w:rsidRPr="00AC6260" w:rsidRDefault="006D514E" w:rsidP="00AC6260">
      <w:pPr>
        <w:pStyle w:val="Odsekzoznamu"/>
        <w:numPr>
          <w:ilvl w:val="0"/>
          <w:numId w:val="25"/>
        </w:numPr>
        <w:contextualSpacing/>
        <w:jc w:val="both"/>
        <w:rPr>
          <w:rFonts w:cs="Times New Roman"/>
          <w:sz w:val="22"/>
          <w:szCs w:val="22"/>
        </w:rPr>
      </w:pPr>
      <w:r w:rsidRPr="00AC6260">
        <w:rPr>
          <w:rFonts w:cs="Times New Roman"/>
          <w:sz w:val="22"/>
          <w:szCs w:val="22"/>
        </w:rPr>
        <w:lastRenderedPageBreak/>
        <w:t>špecifikovanie nedostatkov/v</w:t>
      </w:r>
      <w:r w:rsidR="001A30C1" w:rsidRPr="00AC6260">
        <w:rPr>
          <w:rFonts w:cs="Times New Roman"/>
          <w:sz w:val="22"/>
          <w:szCs w:val="22"/>
        </w:rPr>
        <w:t>á</w:t>
      </w:r>
      <w:r w:rsidRPr="00AC6260">
        <w:rPr>
          <w:rFonts w:cs="Times New Roman"/>
          <w:sz w:val="22"/>
          <w:szCs w:val="22"/>
        </w:rPr>
        <w:t xml:space="preserve">d, ich rozsah a určenie termínu na ich odstránenie, </w:t>
      </w:r>
    </w:p>
    <w:p w14:paraId="5B185C24" w14:textId="77777777" w:rsidR="006D514E" w:rsidRPr="00AC6260" w:rsidRDefault="006D514E" w:rsidP="00AC6260">
      <w:pPr>
        <w:pStyle w:val="Odsekzoznamu"/>
        <w:numPr>
          <w:ilvl w:val="0"/>
          <w:numId w:val="25"/>
        </w:numPr>
        <w:contextualSpacing/>
        <w:jc w:val="both"/>
        <w:rPr>
          <w:rFonts w:cs="Times New Roman"/>
          <w:sz w:val="22"/>
          <w:szCs w:val="22"/>
        </w:rPr>
      </w:pPr>
      <w:r w:rsidRPr="00AC6260">
        <w:rPr>
          <w:rFonts w:cs="Times New Roman"/>
          <w:sz w:val="22"/>
          <w:szCs w:val="22"/>
        </w:rPr>
        <w:t xml:space="preserve">zdôvodnenie/stanovisko/poznámky oboch zmluvných strán, dátum </w:t>
      </w:r>
    </w:p>
    <w:p w14:paraId="5093A8F8" w14:textId="77777777" w:rsidR="006D514E" w:rsidRPr="00AC6260" w:rsidRDefault="006D514E" w:rsidP="00AC6260">
      <w:pPr>
        <w:pStyle w:val="Odsekzoznamu"/>
        <w:numPr>
          <w:ilvl w:val="0"/>
          <w:numId w:val="25"/>
        </w:numPr>
        <w:contextualSpacing/>
        <w:jc w:val="both"/>
        <w:rPr>
          <w:rFonts w:cs="Times New Roman"/>
          <w:sz w:val="22"/>
          <w:szCs w:val="22"/>
        </w:rPr>
      </w:pPr>
      <w:r w:rsidRPr="00AC6260">
        <w:rPr>
          <w:rFonts w:cs="Times New Roman"/>
          <w:sz w:val="22"/>
          <w:szCs w:val="22"/>
        </w:rPr>
        <w:t>podpisy zodpovedných osôb zmluvných strán</w:t>
      </w:r>
    </w:p>
    <w:p w14:paraId="4BC60E68" w14:textId="77777777" w:rsidR="006D514E" w:rsidRPr="00AC6260" w:rsidRDefault="006D514E" w:rsidP="00AC6260">
      <w:pPr>
        <w:pStyle w:val="Odsekzoznamu"/>
        <w:ind w:left="0"/>
        <w:jc w:val="both"/>
        <w:rPr>
          <w:rFonts w:cs="Times New Roman"/>
          <w:sz w:val="22"/>
          <w:szCs w:val="22"/>
        </w:rPr>
      </w:pPr>
      <w:r w:rsidRPr="00AC6260">
        <w:rPr>
          <w:rFonts w:cs="Times New Roman"/>
          <w:sz w:val="22"/>
          <w:szCs w:val="22"/>
        </w:rPr>
        <w:t xml:space="preserve">            Odovzdávací a preberací protokol bude prílohou faktúry</w:t>
      </w:r>
    </w:p>
    <w:p w14:paraId="20510F2A" w14:textId="77777777" w:rsidR="00AC6260" w:rsidRPr="00AC6260" w:rsidRDefault="007E3F26" w:rsidP="00AC6260">
      <w:pPr>
        <w:pStyle w:val="Odsekzoznamu"/>
        <w:ind w:left="709" w:hanging="709"/>
        <w:jc w:val="both"/>
        <w:rPr>
          <w:rFonts w:cs="Times New Roman"/>
          <w:sz w:val="22"/>
          <w:szCs w:val="22"/>
        </w:rPr>
      </w:pPr>
      <w:r w:rsidRPr="00AC6260">
        <w:rPr>
          <w:rFonts w:cs="Times New Roman"/>
          <w:sz w:val="22"/>
          <w:szCs w:val="22"/>
        </w:rPr>
        <w:t xml:space="preserve">            </w:t>
      </w:r>
    </w:p>
    <w:p w14:paraId="0B833412" w14:textId="58819678" w:rsidR="007E3F26" w:rsidRPr="00AC6260" w:rsidRDefault="007E3F26" w:rsidP="00AC6260">
      <w:pPr>
        <w:pStyle w:val="Odsekzoznamu"/>
        <w:ind w:left="0"/>
        <w:jc w:val="both"/>
        <w:rPr>
          <w:rFonts w:cs="Times New Roman"/>
          <w:sz w:val="22"/>
          <w:szCs w:val="22"/>
          <w:u w:val="single"/>
        </w:rPr>
      </w:pPr>
      <w:r w:rsidRPr="00AC6260">
        <w:rPr>
          <w:rFonts w:cs="Times New Roman"/>
          <w:sz w:val="22"/>
          <w:szCs w:val="22"/>
          <w:u w:val="single"/>
        </w:rPr>
        <w:t xml:space="preserve">Súčasťou </w:t>
      </w:r>
      <w:r w:rsidR="0094723D" w:rsidRPr="00AC6260">
        <w:rPr>
          <w:rFonts w:cs="Times New Roman"/>
          <w:sz w:val="22"/>
          <w:szCs w:val="22"/>
          <w:u w:val="single"/>
        </w:rPr>
        <w:t>P</w:t>
      </w:r>
      <w:r w:rsidRPr="00AC6260">
        <w:rPr>
          <w:rFonts w:cs="Times New Roman"/>
          <w:sz w:val="22"/>
          <w:szCs w:val="22"/>
          <w:u w:val="single"/>
        </w:rPr>
        <w:t>reberacieho protokolu bude Súpis vykonaných prác v zmysle položiek  Technicke</w:t>
      </w:r>
      <w:r w:rsidR="00AC6260" w:rsidRPr="00AC6260">
        <w:rPr>
          <w:rFonts w:cs="Times New Roman"/>
          <w:sz w:val="22"/>
          <w:szCs w:val="22"/>
          <w:u w:val="single"/>
        </w:rPr>
        <w:t xml:space="preserve">j </w:t>
      </w:r>
      <w:r w:rsidRPr="00AC6260">
        <w:rPr>
          <w:rFonts w:cs="Times New Roman"/>
          <w:sz w:val="22"/>
          <w:szCs w:val="22"/>
          <w:u w:val="single"/>
        </w:rPr>
        <w:t>a cenovej špecifikácie zákazky</w:t>
      </w:r>
      <w:r w:rsidR="00AC6260" w:rsidRPr="00AC6260">
        <w:rPr>
          <w:rFonts w:cs="Times New Roman"/>
          <w:sz w:val="22"/>
          <w:szCs w:val="22"/>
          <w:u w:val="single"/>
        </w:rPr>
        <w:t>.</w:t>
      </w:r>
    </w:p>
    <w:p w14:paraId="46766D59" w14:textId="77777777" w:rsidR="00A82FA6" w:rsidRPr="00AC6260" w:rsidRDefault="00A82FA6" w:rsidP="00AC6260">
      <w:pPr>
        <w:pStyle w:val="Odsekzoznamu"/>
        <w:ind w:left="0"/>
        <w:jc w:val="both"/>
        <w:rPr>
          <w:rFonts w:cs="Times New Roman"/>
          <w:sz w:val="22"/>
          <w:szCs w:val="22"/>
        </w:rPr>
      </w:pPr>
    </w:p>
    <w:p w14:paraId="4DB92204" w14:textId="77777777" w:rsidR="00A82FA6" w:rsidRPr="00AC6260" w:rsidRDefault="00A82FA6" w:rsidP="00AC6260">
      <w:pPr>
        <w:jc w:val="both"/>
        <w:rPr>
          <w:rFonts w:cs="Times New Roman"/>
          <w:sz w:val="22"/>
          <w:szCs w:val="22"/>
        </w:rPr>
      </w:pPr>
      <w:r w:rsidRPr="00AC6260">
        <w:rPr>
          <w:rFonts w:cs="Times New Roman"/>
          <w:b/>
          <w:sz w:val="22"/>
          <w:szCs w:val="22"/>
          <w:highlight w:val="lightGray"/>
        </w:rPr>
        <w:t>Návod na obsluhu, údržbu, použitie</w:t>
      </w:r>
      <w:r w:rsidRPr="00AC6260">
        <w:rPr>
          <w:rFonts w:cs="Times New Roman"/>
          <w:sz w:val="22"/>
          <w:szCs w:val="22"/>
        </w:rPr>
        <w:t xml:space="preserve"> (áno – nie):  áno</w:t>
      </w:r>
    </w:p>
    <w:p w14:paraId="525AC520" w14:textId="77777777" w:rsidR="00A82FA6" w:rsidRPr="00AC6260" w:rsidRDefault="00A82FA6" w:rsidP="00AC6260">
      <w:pPr>
        <w:jc w:val="both"/>
        <w:rPr>
          <w:rFonts w:cs="Times New Roman"/>
          <w:sz w:val="22"/>
          <w:szCs w:val="22"/>
        </w:rPr>
      </w:pPr>
      <w:r w:rsidRPr="00AC6260">
        <w:rPr>
          <w:rFonts w:cs="Times New Roman"/>
          <w:color w:val="000000" w:themeColor="text1"/>
          <w:sz w:val="22"/>
          <w:szCs w:val="22"/>
        </w:rPr>
        <w:t>V prípade dodávky tovaru bez montáže je dodávateľ je povinný predložiť  spolu s tovarom</w:t>
      </w:r>
      <w:r w:rsidRPr="00AC6260">
        <w:rPr>
          <w:rFonts w:cs="Times New Roman"/>
          <w:color w:val="0070C0"/>
          <w:sz w:val="22"/>
          <w:szCs w:val="22"/>
        </w:rPr>
        <w:t xml:space="preserve">  </w:t>
      </w:r>
      <w:r w:rsidRPr="00AC6260">
        <w:rPr>
          <w:rFonts w:cs="Times New Roman"/>
          <w:color w:val="000000" w:themeColor="text1"/>
          <w:sz w:val="22"/>
          <w:szCs w:val="22"/>
        </w:rPr>
        <w:t>nasledovné informácie o tovare a jeho súčastiach v slovenskom jazyku:</w:t>
      </w:r>
    </w:p>
    <w:p w14:paraId="7F493603" w14:textId="77777777" w:rsidR="00A82FA6" w:rsidRPr="00AC6260" w:rsidRDefault="00A82FA6" w:rsidP="00AC6260">
      <w:pPr>
        <w:numPr>
          <w:ilvl w:val="0"/>
          <w:numId w:val="26"/>
        </w:numPr>
        <w:tabs>
          <w:tab w:val="left" w:pos="1701"/>
        </w:tabs>
        <w:autoSpaceDE w:val="0"/>
        <w:autoSpaceDN w:val="0"/>
        <w:adjustRightInd w:val="0"/>
        <w:contextualSpacing/>
        <w:jc w:val="both"/>
        <w:rPr>
          <w:rFonts w:eastAsiaTheme="minorHAnsi" w:cs="Times New Roman"/>
          <w:color w:val="auto"/>
          <w:sz w:val="22"/>
          <w:szCs w:val="22"/>
          <w:lang w:eastAsia="sk-SK"/>
        </w:rPr>
      </w:pPr>
      <w:r w:rsidRPr="00AC6260">
        <w:rPr>
          <w:rFonts w:eastAsiaTheme="minorHAnsi" w:cs="Times New Roman"/>
          <w:color w:val="auto"/>
          <w:sz w:val="22"/>
          <w:szCs w:val="22"/>
          <w:lang w:eastAsia="sk-SK"/>
        </w:rPr>
        <w:t>návod na montáž a osadenie</w:t>
      </w:r>
    </w:p>
    <w:p w14:paraId="36AA05AE" w14:textId="77777777" w:rsidR="00A82FA6" w:rsidRPr="00AC6260" w:rsidRDefault="00A82FA6" w:rsidP="00AC6260">
      <w:pPr>
        <w:numPr>
          <w:ilvl w:val="0"/>
          <w:numId w:val="26"/>
        </w:numPr>
        <w:tabs>
          <w:tab w:val="left" w:pos="1701"/>
        </w:tabs>
        <w:autoSpaceDE w:val="0"/>
        <w:autoSpaceDN w:val="0"/>
        <w:adjustRightInd w:val="0"/>
        <w:contextualSpacing/>
        <w:jc w:val="both"/>
        <w:rPr>
          <w:rFonts w:eastAsiaTheme="minorHAnsi" w:cs="Times New Roman"/>
          <w:color w:val="auto"/>
          <w:sz w:val="22"/>
          <w:szCs w:val="22"/>
          <w:lang w:eastAsia="sk-SK"/>
        </w:rPr>
      </w:pPr>
      <w:r w:rsidRPr="00AC6260">
        <w:rPr>
          <w:rFonts w:eastAsiaTheme="minorHAnsi" w:cs="Times New Roman"/>
          <w:color w:val="auto"/>
          <w:sz w:val="22"/>
          <w:szCs w:val="22"/>
          <w:lang w:eastAsia="sk-SK"/>
        </w:rPr>
        <w:t>podrobné informácie/upozornenia o akýchkoľvek obmedzeniach týkajúcich sa umiestnenia, použitia, alebo údržby</w:t>
      </w:r>
    </w:p>
    <w:p w14:paraId="33A8AFF7" w14:textId="77777777" w:rsidR="00A82FA6" w:rsidRPr="00AC6260" w:rsidRDefault="00A82FA6" w:rsidP="00AC6260">
      <w:pPr>
        <w:numPr>
          <w:ilvl w:val="0"/>
          <w:numId w:val="26"/>
        </w:numPr>
        <w:tabs>
          <w:tab w:val="left" w:pos="1701"/>
        </w:tabs>
        <w:autoSpaceDE w:val="0"/>
        <w:autoSpaceDN w:val="0"/>
        <w:adjustRightInd w:val="0"/>
        <w:contextualSpacing/>
        <w:jc w:val="both"/>
        <w:rPr>
          <w:rFonts w:eastAsiaTheme="minorHAnsi" w:cs="Times New Roman"/>
          <w:color w:val="auto"/>
          <w:sz w:val="22"/>
          <w:szCs w:val="22"/>
          <w:lang w:eastAsia="sk-SK"/>
        </w:rPr>
      </w:pPr>
      <w:r w:rsidRPr="00AC6260">
        <w:rPr>
          <w:rFonts w:eastAsiaTheme="minorHAnsi" w:cs="Times New Roman"/>
          <w:color w:val="auto"/>
          <w:sz w:val="22"/>
          <w:szCs w:val="22"/>
          <w:lang w:eastAsia="sk-SK"/>
        </w:rPr>
        <w:t>návod na používanie, údržbu, čistenie</w:t>
      </w:r>
    </w:p>
    <w:p w14:paraId="69C9DE90" w14:textId="77777777" w:rsidR="00A82FA6" w:rsidRPr="00AC6260" w:rsidRDefault="00A82FA6" w:rsidP="00AC6260">
      <w:pPr>
        <w:pStyle w:val="Odsekzoznamu"/>
        <w:ind w:left="0"/>
        <w:jc w:val="both"/>
        <w:rPr>
          <w:rFonts w:cs="Times New Roman"/>
          <w:sz w:val="22"/>
          <w:szCs w:val="22"/>
        </w:rPr>
      </w:pPr>
    </w:p>
    <w:p w14:paraId="3A176CC0" w14:textId="2BA20587" w:rsidR="004A6132" w:rsidRPr="00AC6260" w:rsidRDefault="00891906" w:rsidP="00AC6260">
      <w:pPr>
        <w:tabs>
          <w:tab w:val="left" w:pos="1701"/>
        </w:tabs>
        <w:autoSpaceDE w:val="0"/>
        <w:autoSpaceDN w:val="0"/>
        <w:adjustRightInd w:val="0"/>
        <w:spacing w:after="160" w:line="259" w:lineRule="auto"/>
        <w:contextualSpacing/>
        <w:jc w:val="both"/>
        <w:rPr>
          <w:rFonts w:cs="Times New Roman"/>
          <w:sz w:val="22"/>
          <w:szCs w:val="22"/>
        </w:rPr>
      </w:pPr>
      <w:r w:rsidRPr="00AC6260">
        <w:rPr>
          <w:rFonts w:cs="Times New Roman"/>
          <w:b/>
          <w:bCs/>
          <w:sz w:val="22"/>
          <w:szCs w:val="22"/>
          <w:highlight w:val="lightGray"/>
        </w:rPr>
        <w:t>Záručná doba</w:t>
      </w:r>
      <w:r w:rsidRPr="00AC6260">
        <w:rPr>
          <w:rFonts w:cs="Times New Roman"/>
          <w:b/>
          <w:bCs/>
          <w:sz w:val="22"/>
          <w:szCs w:val="22"/>
        </w:rPr>
        <w:t xml:space="preserve">:  </w:t>
      </w:r>
      <w:r w:rsidRPr="00AC6260">
        <w:rPr>
          <w:rFonts w:cs="Times New Roman"/>
          <w:sz w:val="22"/>
          <w:szCs w:val="22"/>
        </w:rPr>
        <w:t>36 mesiacov</w:t>
      </w:r>
    </w:p>
    <w:p w14:paraId="531D0D58" w14:textId="77777777" w:rsidR="00891906" w:rsidRPr="00AC6260" w:rsidRDefault="00891906" w:rsidP="00AC6260">
      <w:pPr>
        <w:spacing w:after="160" w:line="259" w:lineRule="auto"/>
        <w:ind w:left="720"/>
        <w:contextualSpacing/>
        <w:jc w:val="both"/>
        <w:rPr>
          <w:rFonts w:eastAsiaTheme="minorHAnsi" w:cs="Times New Roman"/>
          <w:bCs/>
          <w:color w:val="auto"/>
          <w:sz w:val="22"/>
          <w:szCs w:val="22"/>
          <w:highlight w:val="cyan"/>
          <w:lang w:eastAsia="en-US"/>
        </w:rPr>
      </w:pPr>
    </w:p>
    <w:p w14:paraId="6D954910" w14:textId="03A9C339" w:rsidR="00C644AE" w:rsidRPr="00AC6260" w:rsidRDefault="00C644AE" w:rsidP="00AC6260">
      <w:pPr>
        <w:tabs>
          <w:tab w:val="left" w:pos="1701"/>
        </w:tabs>
        <w:autoSpaceDE w:val="0"/>
        <w:autoSpaceDN w:val="0"/>
        <w:adjustRightInd w:val="0"/>
        <w:spacing w:after="160" w:line="259" w:lineRule="auto"/>
        <w:contextualSpacing/>
        <w:jc w:val="both"/>
        <w:rPr>
          <w:rFonts w:cs="Times New Roman"/>
          <w:b/>
          <w:bCs/>
          <w:sz w:val="22"/>
          <w:szCs w:val="22"/>
        </w:rPr>
      </w:pPr>
      <w:r w:rsidRPr="00AC6260">
        <w:rPr>
          <w:rFonts w:cs="Times New Roman"/>
          <w:b/>
          <w:bCs/>
          <w:sz w:val="22"/>
          <w:szCs w:val="22"/>
          <w:highlight w:val="lightGray"/>
        </w:rPr>
        <w:t>Trvanie zmluvného vzťahu</w:t>
      </w:r>
      <w:r w:rsidRPr="00AC6260">
        <w:rPr>
          <w:rFonts w:cs="Times New Roman"/>
          <w:b/>
          <w:bCs/>
          <w:sz w:val="22"/>
          <w:szCs w:val="22"/>
        </w:rPr>
        <w:t xml:space="preserve">: </w:t>
      </w:r>
      <w:r w:rsidR="004F7337" w:rsidRPr="00AC6260">
        <w:rPr>
          <w:rFonts w:cs="Times New Roman"/>
          <w:b/>
          <w:bCs/>
          <w:sz w:val="22"/>
          <w:szCs w:val="22"/>
        </w:rPr>
        <w:t xml:space="preserve"> </w:t>
      </w:r>
      <w:r w:rsidR="00CE6146">
        <w:rPr>
          <w:rFonts w:cs="Times New Roman"/>
          <w:b/>
          <w:bCs/>
          <w:sz w:val="22"/>
          <w:szCs w:val="22"/>
        </w:rPr>
        <w:t>24</w:t>
      </w:r>
      <w:r w:rsidRPr="00AC6260">
        <w:rPr>
          <w:rFonts w:cs="Times New Roman"/>
          <w:b/>
          <w:bCs/>
          <w:sz w:val="22"/>
          <w:szCs w:val="22"/>
        </w:rPr>
        <w:t xml:space="preserve"> mesiacov</w:t>
      </w:r>
    </w:p>
    <w:p w14:paraId="5C117FEB" w14:textId="185A9559" w:rsidR="00816E64" w:rsidRPr="00AC6260" w:rsidRDefault="00816E64" w:rsidP="00AC6260">
      <w:pPr>
        <w:spacing w:after="160" w:line="252" w:lineRule="auto"/>
        <w:contextualSpacing/>
        <w:jc w:val="both"/>
        <w:rPr>
          <w:rFonts w:eastAsiaTheme="minorHAnsi" w:cs="Times New Roman"/>
          <w:color w:val="auto"/>
          <w:kern w:val="2"/>
          <w:sz w:val="22"/>
          <w:szCs w:val="22"/>
          <w:lang w:eastAsia="en-US"/>
          <w14:ligatures w14:val="standardContextual"/>
        </w:rPr>
      </w:pPr>
      <w:r w:rsidRPr="00AC6260">
        <w:rPr>
          <w:rFonts w:eastAsiaTheme="minorHAnsi" w:cs="Times New Roman"/>
          <w:color w:val="auto"/>
          <w:kern w:val="2"/>
          <w:sz w:val="22"/>
          <w:szCs w:val="22"/>
          <w:lang w:eastAsia="en-US"/>
          <w14:ligatures w14:val="standardContextual"/>
        </w:rPr>
        <w:t>V prípade, pokiaľ nedôjde k celkovému vecnému a/alebo finančnému vyčerpaniu predmetu plnenia tejto dohody, objednávateľ je oprávnený uplatniť formou jednostranného písomného oznámenia predĺženie doby trvania tejto dohody, maximálne však do celkovej doby trvania 18 mesiacov odo dňa nadobudnutia účinnosti tejto dohody s tým, že celkové plnenie nesmie presiahnuť maximálny finančný limit podľa bodu 1. tohto článku a jednotkové ceny položiek uvedené v</w:t>
      </w:r>
      <w:r w:rsidR="00D04C6F">
        <w:rPr>
          <w:rFonts w:eastAsiaTheme="minorHAnsi" w:cs="Times New Roman"/>
          <w:color w:val="auto"/>
          <w:kern w:val="2"/>
          <w:sz w:val="22"/>
          <w:szCs w:val="22"/>
          <w:lang w:eastAsia="en-US"/>
          <w14:ligatures w14:val="standardContextual"/>
        </w:rPr>
        <w:t> prílohe - Technická a cenová špecifikácia predmetu zákazky</w:t>
      </w:r>
      <w:r w:rsidR="00825985">
        <w:rPr>
          <w:rFonts w:eastAsiaTheme="minorHAnsi" w:cs="Times New Roman"/>
          <w:color w:val="auto"/>
          <w:kern w:val="2"/>
          <w:sz w:val="22"/>
          <w:szCs w:val="22"/>
          <w:lang w:eastAsia="en-US"/>
          <w14:ligatures w14:val="standardContextual"/>
        </w:rPr>
        <w:t>,</w:t>
      </w:r>
      <w:r w:rsidRPr="00AC6260">
        <w:rPr>
          <w:rFonts w:eastAsiaTheme="minorHAnsi" w:cs="Times New Roman"/>
          <w:color w:val="auto"/>
          <w:kern w:val="2"/>
          <w:sz w:val="22"/>
          <w:szCs w:val="22"/>
          <w:lang w:eastAsia="en-US"/>
          <w14:ligatures w14:val="standardContextual"/>
        </w:rPr>
        <w:t xml:space="preserve"> ostanú nezmenené.  </w:t>
      </w:r>
    </w:p>
    <w:p w14:paraId="4F9ED213" w14:textId="77777777" w:rsidR="00816E64" w:rsidRPr="00AC6260" w:rsidRDefault="00816E64" w:rsidP="00C644AE">
      <w:pPr>
        <w:tabs>
          <w:tab w:val="left" w:pos="1701"/>
        </w:tabs>
        <w:autoSpaceDE w:val="0"/>
        <w:autoSpaceDN w:val="0"/>
        <w:adjustRightInd w:val="0"/>
        <w:spacing w:after="160" w:line="259" w:lineRule="auto"/>
        <w:contextualSpacing/>
        <w:jc w:val="both"/>
        <w:rPr>
          <w:rFonts w:cs="Times New Roman"/>
          <w:b/>
          <w:bCs/>
          <w:sz w:val="22"/>
          <w:szCs w:val="22"/>
        </w:rPr>
      </w:pPr>
    </w:p>
    <w:p w14:paraId="4DAADE1D" w14:textId="6E06840F" w:rsidR="00174055" w:rsidRPr="00AC6260" w:rsidRDefault="00174055" w:rsidP="001A30C1">
      <w:pPr>
        <w:autoSpaceDE w:val="0"/>
        <w:autoSpaceDN w:val="0"/>
        <w:adjustRightInd w:val="0"/>
        <w:spacing w:after="160" w:line="259" w:lineRule="auto"/>
        <w:ind w:left="360"/>
        <w:contextualSpacing/>
        <w:rPr>
          <w:rFonts w:cs="Times New Roman"/>
          <w:sz w:val="22"/>
          <w:szCs w:val="22"/>
        </w:rPr>
      </w:pPr>
    </w:p>
    <w:sectPr w:rsidR="00174055" w:rsidRPr="00AC6260" w:rsidSect="00AC6260">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C24E7" w14:textId="77777777" w:rsidR="00E91864" w:rsidRDefault="00E91864" w:rsidP="00C46E15">
      <w:r>
        <w:separator/>
      </w:r>
    </w:p>
  </w:endnote>
  <w:endnote w:type="continuationSeparator" w:id="0">
    <w:p w14:paraId="56AEF014" w14:textId="77777777" w:rsidR="00E91864" w:rsidRDefault="00E91864" w:rsidP="00C4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088726"/>
      <w:docPartObj>
        <w:docPartGallery w:val="Page Numbers (Bottom of Page)"/>
        <w:docPartUnique/>
      </w:docPartObj>
    </w:sdtPr>
    <w:sdtEndPr>
      <w:rPr>
        <w:sz w:val="18"/>
        <w:szCs w:val="18"/>
      </w:rPr>
    </w:sdtEndPr>
    <w:sdtContent>
      <w:p w14:paraId="5EE38C3F" w14:textId="7C15D5D9" w:rsidR="00C46E15" w:rsidRPr="00C46E15" w:rsidRDefault="00C46E15">
        <w:pPr>
          <w:pStyle w:val="Pta"/>
          <w:jc w:val="right"/>
          <w:rPr>
            <w:sz w:val="18"/>
            <w:szCs w:val="18"/>
          </w:rPr>
        </w:pPr>
        <w:r w:rsidRPr="00C46E15">
          <w:rPr>
            <w:sz w:val="18"/>
            <w:szCs w:val="18"/>
          </w:rPr>
          <w:fldChar w:fldCharType="begin"/>
        </w:r>
        <w:r w:rsidRPr="00C46E15">
          <w:rPr>
            <w:sz w:val="18"/>
            <w:szCs w:val="18"/>
          </w:rPr>
          <w:instrText>PAGE   \* MERGEFORMAT</w:instrText>
        </w:r>
        <w:r w:rsidRPr="00C46E15">
          <w:rPr>
            <w:sz w:val="18"/>
            <w:szCs w:val="18"/>
          </w:rPr>
          <w:fldChar w:fldCharType="separate"/>
        </w:r>
        <w:r w:rsidRPr="00C46E15">
          <w:rPr>
            <w:sz w:val="18"/>
            <w:szCs w:val="18"/>
          </w:rPr>
          <w:t>2</w:t>
        </w:r>
        <w:r w:rsidRPr="00C46E15">
          <w:rPr>
            <w:sz w:val="18"/>
            <w:szCs w:val="18"/>
          </w:rPr>
          <w:fldChar w:fldCharType="end"/>
        </w:r>
        <w:r w:rsidRPr="00C46E15">
          <w:rPr>
            <w:sz w:val="18"/>
            <w:szCs w:val="18"/>
          </w:rPr>
          <w:t xml:space="preserve"> </w:t>
        </w:r>
        <w:r w:rsidR="00891906">
          <w:rPr>
            <w:sz w:val="18"/>
            <w:szCs w:val="18"/>
          </w:rPr>
          <w:t>z 3</w:t>
        </w:r>
      </w:p>
    </w:sdtContent>
  </w:sdt>
  <w:p w14:paraId="025EED05" w14:textId="77777777" w:rsidR="00C46E15" w:rsidRDefault="00C46E1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91989"/>
      <w:docPartObj>
        <w:docPartGallery w:val="Page Numbers (Bottom of Page)"/>
        <w:docPartUnique/>
      </w:docPartObj>
    </w:sdtPr>
    <w:sdtEndPr>
      <w:rPr>
        <w:sz w:val="18"/>
        <w:szCs w:val="18"/>
      </w:rPr>
    </w:sdtEndPr>
    <w:sdtContent>
      <w:p w14:paraId="0F03C2CB" w14:textId="44DE16BF" w:rsidR="009B1477" w:rsidRDefault="009B1477" w:rsidP="009B1477">
        <w:pPr>
          <w:pStyle w:val="Pta"/>
          <w:jc w:val="right"/>
          <w:rPr>
            <w:sz w:val="18"/>
            <w:szCs w:val="18"/>
          </w:rPr>
        </w:pPr>
        <w:r w:rsidRPr="00C46E15">
          <w:rPr>
            <w:sz w:val="18"/>
            <w:szCs w:val="18"/>
          </w:rPr>
          <w:fldChar w:fldCharType="begin"/>
        </w:r>
        <w:r w:rsidRPr="00C46E15">
          <w:rPr>
            <w:sz w:val="18"/>
            <w:szCs w:val="18"/>
          </w:rPr>
          <w:instrText>PAGE   \* MERGEFORMAT</w:instrText>
        </w:r>
        <w:r w:rsidRPr="00C46E15">
          <w:rPr>
            <w:sz w:val="18"/>
            <w:szCs w:val="18"/>
          </w:rPr>
          <w:fldChar w:fldCharType="separate"/>
        </w:r>
        <w:r>
          <w:rPr>
            <w:sz w:val="18"/>
            <w:szCs w:val="18"/>
          </w:rPr>
          <w:t>2</w:t>
        </w:r>
        <w:r w:rsidRPr="00C46E15">
          <w:rPr>
            <w:sz w:val="18"/>
            <w:szCs w:val="18"/>
          </w:rPr>
          <w:fldChar w:fldCharType="end"/>
        </w:r>
        <w:r w:rsidRPr="00C46E15">
          <w:rPr>
            <w:sz w:val="18"/>
            <w:szCs w:val="18"/>
          </w:rPr>
          <w:t xml:space="preserve"> </w:t>
        </w:r>
        <w:r>
          <w:rPr>
            <w:sz w:val="18"/>
            <w:szCs w:val="18"/>
          </w:rPr>
          <w:t>z 3</w:t>
        </w:r>
      </w:p>
    </w:sdtContent>
  </w:sdt>
  <w:p w14:paraId="6F53A26B" w14:textId="3F51EC2B" w:rsidR="009B1477" w:rsidRDefault="009B1477" w:rsidP="009B1477">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D80EE" w14:textId="77777777" w:rsidR="00E91864" w:rsidRDefault="00E91864" w:rsidP="00C46E15">
      <w:r>
        <w:separator/>
      </w:r>
    </w:p>
  </w:footnote>
  <w:footnote w:type="continuationSeparator" w:id="0">
    <w:p w14:paraId="4626B3B6" w14:textId="77777777" w:rsidR="00E91864" w:rsidRDefault="00E91864" w:rsidP="00C46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B4D6" w14:textId="77777777" w:rsidR="00A945F3" w:rsidRDefault="00A945F3" w:rsidP="00A945F3">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D1C9" w14:textId="77777777" w:rsidR="00AC6260" w:rsidRPr="00AC6260" w:rsidRDefault="00AC6260" w:rsidP="00AC6260">
    <w:pPr>
      <w:autoSpaceDE w:val="0"/>
      <w:autoSpaceDN w:val="0"/>
      <w:adjustRightInd w:val="0"/>
      <w:jc w:val="right"/>
      <w:rPr>
        <w:rFonts w:cs="Times New Roman"/>
        <w:sz w:val="18"/>
        <w:szCs w:val="18"/>
        <w:lang w:eastAsia="zh-CN"/>
      </w:rPr>
    </w:pPr>
    <w:r w:rsidRPr="00184269">
      <w:rPr>
        <w:noProof/>
        <w:lang w:eastAsia="sk-SK"/>
      </w:rPr>
      <w:drawing>
        <wp:anchor distT="0" distB="0" distL="114300" distR="114300" simplePos="0" relativeHeight="251661312" behindDoc="0" locked="0" layoutInCell="1" allowOverlap="1" wp14:anchorId="1678BDA0" wp14:editId="310F600B">
          <wp:simplePos x="0" y="0"/>
          <wp:positionH relativeFrom="column">
            <wp:posOffset>-276225</wp:posOffset>
          </wp:positionH>
          <wp:positionV relativeFrom="paragraph">
            <wp:posOffset>-172085</wp:posOffset>
          </wp:positionV>
          <wp:extent cx="1615440" cy="499110"/>
          <wp:effectExtent l="19050" t="0" r="3810" b="0"/>
          <wp:wrapSquare wrapText="right"/>
          <wp:docPr id="1" name="Obrázok 1" descr="logoSCK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SCKSK"/>
                  <pic:cNvPicPr>
                    <a:picLocks noChangeAspect="1" noChangeArrowheads="1"/>
                  </pic:cNvPicPr>
                </pic:nvPicPr>
                <pic:blipFill>
                  <a:blip r:embed="rId1" cstate="print"/>
                  <a:srcRect/>
                  <a:stretch>
                    <a:fillRect/>
                  </a:stretch>
                </pic:blipFill>
                <pic:spPr bwMode="auto">
                  <a:xfrm>
                    <a:off x="0" y="0"/>
                    <a:ext cx="1615440" cy="499110"/>
                  </a:xfrm>
                  <a:prstGeom prst="rect">
                    <a:avLst/>
                  </a:prstGeom>
                  <a:noFill/>
                </pic:spPr>
              </pic:pic>
            </a:graphicData>
          </a:graphic>
        </wp:anchor>
      </w:drawing>
    </w:r>
    <w:r w:rsidRPr="00AC6260">
      <w:rPr>
        <w:rFonts w:cs="Times New Roman"/>
        <w:sz w:val="18"/>
        <w:szCs w:val="18"/>
        <w:lang w:eastAsia="zh-CN"/>
      </w:rPr>
      <w:t>Príloha výzvy č. 1</w:t>
    </w:r>
  </w:p>
  <w:p w14:paraId="3E14D9AD" w14:textId="77777777" w:rsidR="00AC6260" w:rsidRPr="00AC6260" w:rsidRDefault="00AC6260" w:rsidP="00AC626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97BE7"/>
    <w:multiLevelType w:val="hybridMultilevel"/>
    <w:tmpl w:val="B6E4FB52"/>
    <w:lvl w:ilvl="0" w:tplc="5EB47D54">
      <w:start w:val="1"/>
      <w:numFmt w:val="bullet"/>
      <w:lvlText w:val=""/>
      <w:lvlJc w:val="left"/>
      <w:pPr>
        <w:ind w:left="720" w:hanging="360"/>
      </w:pPr>
      <w:rPr>
        <w:rFonts w:ascii="Wingdings" w:hAnsi="Wingdings" w:hint="default"/>
      </w:rPr>
    </w:lvl>
    <w:lvl w:ilvl="1" w:tplc="FFFFFFFF">
      <w:start w:val="1"/>
      <w:numFmt w:val="bullet"/>
      <w:lvlText w:val=""/>
      <w:lvlJc w:val="left"/>
      <w:pPr>
        <w:ind w:left="1068"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C9349D"/>
    <w:multiLevelType w:val="hybridMultilevel"/>
    <w:tmpl w:val="BD226898"/>
    <w:lvl w:ilvl="0" w:tplc="041B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54C4596"/>
    <w:multiLevelType w:val="hybridMultilevel"/>
    <w:tmpl w:val="BE0EB5B0"/>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204A61E4"/>
    <w:multiLevelType w:val="hybridMultilevel"/>
    <w:tmpl w:val="4F365886"/>
    <w:lvl w:ilvl="0" w:tplc="3DFC70BC">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26595F3C"/>
    <w:multiLevelType w:val="hybridMultilevel"/>
    <w:tmpl w:val="BA84FE78"/>
    <w:lvl w:ilvl="0" w:tplc="B97AED7C">
      <w:start w:val="1"/>
      <w:numFmt w:val="bullet"/>
      <w:lvlText w:val="q"/>
      <w:lvlJc w:val="left"/>
      <w:pPr>
        <w:ind w:left="720" w:hanging="360"/>
      </w:pPr>
      <w:rPr>
        <w:rFonts w:ascii="Wingdings" w:hAnsi="Wingdings" w:hint="default"/>
      </w:rPr>
    </w:lvl>
    <w:lvl w:ilvl="1" w:tplc="FFFFFFFF">
      <w:start w:val="1"/>
      <w:numFmt w:val="bullet"/>
      <w:lvlText w:val=""/>
      <w:lvlJc w:val="left"/>
      <w:pPr>
        <w:ind w:left="1068"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13259F"/>
    <w:multiLevelType w:val="hybridMultilevel"/>
    <w:tmpl w:val="20304B6A"/>
    <w:lvl w:ilvl="0" w:tplc="B97AED7C">
      <w:start w:val="1"/>
      <w:numFmt w:val="bullet"/>
      <w:lvlText w:val="q"/>
      <w:lvlJc w:val="left"/>
      <w:pPr>
        <w:ind w:left="720" w:hanging="360"/>
      </w:pPr>
      <w:rPr>
        <w:rFonts w:ascii="Wingdings" w:hAnsi="Wingdings" w:hint="default"/>
      </w:rPr>
    </w:lvl>
    <w:lvl w:ilvl="1" w:tplc="FFFFFFFF">
      <w:start w:val="1"/>
      <w:numFmt w:val="bullet"/>
      <w:lvlText w:val=""/>
      <w:lvlJc w:val="left"/>
      <w:pPr>
        <w:ind w:left="1068"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8D66E6"/>
    <w:multiLevelType w:val="hybridMultilevel"/>
    <w:tmpl w:val="512EAE02"/>
    <w:lvl w:ilvl="0" w:tplc="3DFC70BC">
      <w:numFmt w:val="bullet"/>
      <w:lvlText w:val="-"/>
      <w:lvlJc w:val="left"/>
      <w:pPr>
        <w:ind w:left="1068" w:hanging="360"/>
      </w:pPr>
      <w:rPr>
        <w:rFonts w:ascii="Times New Roman" w:eastAsia="Times New Roman" w:hAnsi="Times New Roman" w:cs="Times New Roman"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36AC2037"/>
    <w:multiLevelType w:val="hybridMultilevel"/>
    <w:tmpl w:val="3AF42902"/>
    <w:lvl w:ilvl="0" w:tplc="ADFC1C8C">
      <w:start w:val="1"/>
      <w:numFmt w:val="bullet"/>
      <w:lvlText w:val=""/>
      <w:lvlJc w:val="left"/>
      <w:pPr>
        <w:ind w:left="1068" w:hanging="360"/>
      </w:pPr>
      <w:rPr>
        <w:rFonts w:ascii="Wingdings" w:hAnsi="Wingdings"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36B04B25"/>
    <w:multiLevelType w:val="hybridMultilevel"/>
    <w:tmpl w:val="C9A0AB2C"/>
    <w:lvl w:ilvl="0" w:tplc="5EB47D54">
      <w:start w:val="1"/>
      <w:numFmt w:val="bullet"/>
      <w:lvlText w:val=""/>
      <w:lvlJc w:val="left"/>
      <w:pPr>
        <w:ind w:left="720" w:hanging="360"/>
      </w:pPr>
      <w:rPr>
        <w:rFonts w:ascii="Wingdings" w:hAnsi="Wingdings" w:hint="default"/>
      </w:rPr>
    </w:lvl>
    <w:lvl w:ilvl="1" w:tplc="FFFFFFFF">
      <w:start w:val="1"/>
      <w:numFmt w:val="bullet"/>
      <w:lvlText w:val=""/>
      <w:lvlJc w:val="left"/>
      <w:pPr>
        <w:ind w:left="1068"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2C0BA8"/>
    <w:multiLevelType w:val="hybridMultilevel"/>
    <w:tmpl w:val="05362FF8"/>
    <w:lvl w:ilvl="0" w:tplc="61D4649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36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60411C"/>
    <w:multiLevelType w:val="hybridMultilevel"/>
    <w:tmpl w:val="0678848E"/>
    <w:lvl w:ilvl="0" w:tplc="ADFC1C8C">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027595D"/>
    <w:multiLevelType w:val="hybridMultilevel"/>
    <w:tmpl w:val="564282FE"/>
    <w:lvl w:ilvl="0" w:tplc="B97AED7C">
      <w:start w:val="1"/>
      <w:numFmt w:val="bullet"/>
      <w:lvlText w:val="q"/>
      <w:lvlJc w:val="left"/>
      <w:pPr>
        <w:ind w:left="720" w:hanging="360"/>
      </w:pPr>
      <w:rPr>
        <w:rFonts w:ascii="Wingdings" w:hAnsi="Wingdings" w:hint="default"/>
      </w:rPr>
    </w:lvl>
    <w:lvl w:ilvl="1" w:tplc="FFFFFFFF">
      <w:start w:val="1"/>
      <w:numFmt w:val="bullet"/>
      <w:lvlText w:val=""/>
      <w:lvlJc w:val="left"/>
      <w:pPr>
        <w:ind w:left="1068"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681FD4"/>
    <w:multiLevelType w:val="hybridMultilevel"/>
    <w:tmpl w:val="74986AEE"/>
    <w:lvl w:ilvl="0" w:tplc="FFFFFFFF">
      <w:start w:val="1"/>
      <w:numFmt w:val="bullet"/>
      <w:lvlText w:val=""/>
      <w:lvlJc w:val="left"/>
      <w:pPr>
        <w:ind w:left="1068" w:hanging="360"/>
      </w:pPr>
      <w:rPr>
        <w:rFonts w:ascii="Wingdings" w:hAnsi="Wingdings" w:hint="default"/>
      </w:rPr>
    </w:lvl>
    <w:lvl w:ilvl="1" w:tplc="ADFC1C8C">
      <w:start w:val="1"/>
      <w:numFmt w:val="bullet"/>
      <w:lvlText w:val=""/>
      <w:lvlJc w:val="left"/>
      <w:pPr>
        <w:ind w:left="1788" w:hanging="360"/>
      </w:pPr>
      <w:rPr>
        <w:rFonts w:ascii="Wingdings" w:hAnsi="Wingdings"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504C438F"/>
    <w:multiLevelType w:val="hybridMultilevel"/>
    <w:tmpl w:val="317A67BC"/>
    <w:lvl w:ilvl="0" w:tplc="041B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16B402C"/>
    <w:multiLevelType w:val="hybridMultilevel"/>
    <w:tmpl w:val="A6DA79B4"/>
    <w:lvl w:ilvl="0" w:tplc="041B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8F74CFE"/>
    <w:multiLevelType w:val="hybridMultilevel"/>
    <w:tmpl w:val="A7D089B2"/>
    <w:lvl w:ilvl="0" w:tplc="8AEC09D6">
      <w:start w:val="1"/>
      <w:numFmt w:val="bullet"/>
      <w:lvlText w:val="Ø"/>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9B424B6"/>
    <w:multiLevelType w:val="hybridMultilevel"/>
    <w:tmpl w:val="1FDCA17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BB87E9E"/>
    <w:multiLevelType w:val="hybridMultilevel"/>
    <w:tmpl w:val="D6BEDDDC"/>
    <w:lvl w:ilvl="0" w:tplc="B97AED7C">
      <w:start w:val="1"/>
      <w:numFmt w:val="bullet"/>
      <w:lvlText w:val="q"/>
      <w:lvlJc w:val="left"/>
      <w:pPr>
        <w:ind w:left="720" w:hanging="360"/>
      </w:pPr>
      <w:rPr>
        <w:rFonts w:ascii="Wingdings" w:hAnsi="Wingdings" w:hint="default"/>
      </w:rPr>
    </w:lvl>
    <w:lvl w:ilvl="1" w:tplc="FFFFFFFF">
      <w:start w:val="1"/>
      <w:numFmt w:val="bullet"/>
      <w:lvlText w:val=""/>
      <w:lvlJc w:val="left"/>
      <w:pPr>
        <w:ind w:left="1068"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598332A"/>
    <w:multiLevelType w:val="hybridMultilevel"/>
    <w:tmpl w:val="1AA2226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C13E62"/>
    <w:multiLevelType w:val="hybridMultilevel"/>
    <w:tmpl w:val="0582898C"/>
    <w:lvl w:ilvl="0" w:tplc="B97AED7C">
      <w:start w:val="1"/>
      <w:numFmt w:val="bullet"/>
      <w:lvlText w:val="q"/>
      <w:lvlJc w:val="left"/>
      <w:pPr>
        <w:ind w:left="720" w:hanging="360"/>
      </w:pPr>
      <w:rPr>
        <w:rFonts w:ascii="Wingdings" w:hAnsi="Wingdings" w:hint="default"/>
      </w:rPr>
    </w:lvl>
    <w:lvl w:ilvl="1" w:tplc="FFFFFFFF">
      <w:start w:val="1"/>
      <w:numFmt w:val="bullet"/>
      <w:lvlText w:val=""/>
      <w:lvlJc w:val="left"/>
      <w:pPr>
        <w:ind w:left="1068"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475B14"/>
    <w:multiLevelType w:val="hybridMultilevel"/>
    <w:tmpl w:val="67327BF2"/>
    <w:lvl w:ilvl="0" w:tplc="B97AED7C">
      <w:start w:val="1"/>
      <w:numFmt w:val="bullet"/>
      <w:lvlText w:val="q"/>
      <w:lvlJc w:val="left"/>
      <w:pPr>
        <w:ind w:left="720" w:hanging="360"/>
      </w:pPr>
      <w:rPr>
        <w:rFonts w:ascii="Wingdings" w:hAnsi="Wingdings" w:hint="default"/>
      </w:rPr>
    </w:lvl>
    <w:lvl w:ilvl="1" w:tplc="FFFFFFFF">
      <w:start w:val="1"/>
      <w:numFmt w:val="bullet"/>
      <w:lvlText w:val=""/>
      <w:lvlJc w:val="left"/>
      <w:pPr>
        <w:ind w:left="1068"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A267F0D"/>
    <w:multiLevelType w:val="hybridMultilevel"/>
    <w:tmpl w:val="D4985390"/>
    <w:lvl w:ilvl="0" w:tplc="B97AED7C">
      <w:start w:val="1"/>
      <w:numFmt w:val="bullet"/>
      <w:lvlText w:val="q"/>
      <w:lvlJc w:val="left"/>
      <w:pPr>
        <w:ind w:left="720" w:hanging="360"/>
      </w:pPr>
      <w:rPr>
        <w:rFonts w:ascii="Wingdings" w:hAnsi="Wingdings" w:hint="default"/>
      </w:rPr>
    </w:lvl>
    <w:lvl w:ilvl="1" w:tplc="FFFFFFFF">
      <w:start w:val="1"/>
      <w:numFmt w:val="bullet"/>
      <w:lvlText w:val=""/>
      <w:lvlJc w:val="left"/>
      <w:pPr>
        <w:ind w:left="1068"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94678A"/>
    <w:multiLevelType w:val="hybridMultilevel"/>
    <w:tmpl w:val="E33AB398"/>
    <w:lvl w:ilvl="0" w:tplc="8AEC09D6">
      <w:start w:val="1"/>
      <w:numFmt w:val="bullet"/>
      <w:lvlText w:val="Ø"/>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3F724B6"/>
    <w:multiLevelType w:val="hybridMultilevel"/>
    <w:tmpl w:val="5E985F1C"/>
    <w:lvl w:ilvl="0" w:tplc="041B0005">
      <w:start w:val="1"/>
      <w:numFmt w:val="bullet"/>
      <w:lvlText w:val=""/>
      <w:lvlJc w:val="left"/>
      <w:pPr>
        <w:ind w:left="720" w:hanging="360"/>
      </w:pPr>
      <w:rPr>
        <w:rFonts w:ascii="Wingdings" w:hAnsi="Wingdings" w:hint="default"/>
      </w:rPr>
    </w:lvl>
    <w:lvl w:ilvl="1" w:tplc="ADFC1C8C">
      <w:start w:val="1"/>
      <w:numFmt w:val="bullet"/>
      <w:lvlText w:val=""/>
      <w:lvlJc w:val="left"/>
      <w:pPr>
        <w:ind w:left="1068"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6432E52"/>
    <w:multiLevelType w:val="hybridMultilevel"/>
    <w:tmpl w:val="0B46F7F4"/>
    <w:lvl w:ilvl="0" w:tplc="FFFFFFFF">
      <w:start w:val="1"/>
      <w:numFmt w:val="bullet"/>
      <w:lvlText w:val=""/>
      <w:lvlJc w:val="left"/>
      <w:pPr>
        <w:ind w:left="1068" w:hanging="360"/>
      </w:pPr>
      <w:rPr>
        <w:rFonts w:ascii="Wingdings" w:hAnsi="Wingdings" w:hint="default"/>
      </w:rPr>
    </w:lvl>
    <w:lvl w:ilvl="1" w:tplc="ADFC1C8C">
      <w:start w:val="1"/>
      <w:numFmt w:val="bullet"/>
      <w:lvlText w:val=""/>
      <w:lvlJc w:val="left"/>
      <w:pPr>
        <w:ind w:left="1788" w:hanging="360"/>
      </w:pPr>
      <w:rPr>
        <w:rFonts w:ascii="Wingdings" w:hAnsi="Wingdings"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772C1702"/>
    <w:multiLevelType w:val="hybridMultilevel"/>
    <w:tmpl w:val="32D44F14"/>
    <w:lvl w:ilvl="0" w:tplc="B97AED7C">
      <w:start w:val="1"/>
      <w:numFmt w:val="bullet"/>
      <w:lvlText w:val="q"/>
      <w:lvlJc w:val="left"/>
      <w:pPr>
        <w:ind w:left="720" w:hanging="360"/>
      </w:pPr>
      <w:rPr>
        <w:rFonts w:ascii="Wingdings" w:hAnsi="Wingdings" w:hint="default"/>
      </w:rPr>
    </w:lvl>
    <w:lvl w:ilvl="1" w:tplc="FFFFFFFF">
      <w:start w:val="1"/>
      <w:numFmt w:val="bullet"/>
      <w:lvlText w:val=""/>
      <w:lvlJc w:val="left"/>
      <w:pPr>
        <w:ind w:left="1068"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F617F66"/>
    <w:multiLevelType w:val="hybridMultilevel"/>
    <w:tmpl w:val="A2447776"/>
    <w:lvl w:ilvl="0" w:tplc="B97AED7C">
      <w:start w:val="1"/>
      <w:numFmt w:val="bullet"/>
      <w:lvlText w:val="q"/>
      <w:lvlJc w:val="left"/>
      <w:pPr>
        <w:ind w:left="720" w:hanging="360"/>
      </w:pPr>
      <w:rPr>
        <w:rFonts w:ascii="Wingdings" w:hAnsi="Wingdings" w:hint="default"/>
      </w:rPr>
    </w:lvl>
    <w:lvl w:ilvl="1" w:tplc="FFFFFFFF">
      <w:start w:val="1"/>
      <w:numFmt w:val="bullet"/>
      <w:lvlText w:val=""/>
      <w:lvlJc w:val="left"/>
      <w:pPr>
        <w:ind w:left="1068"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2"/>
  </w:num>
  <w:num w:numId="4">
    <w:abstractNumId w:val="15"/>
  </w:num>
  <w:num w:numId="5">
    <w:abstractNumId w:val="23"/>
  </w:num>
  <w:num w:numId="6">
    <w:abstractNumId w:val="0"/>
  </w:num>
  <w:num w:numId="7">
    <w:abstractNumId w:val="20"/>
  </w:num>
  <w:num w:numId="8">
    <w:abstractNumId w:val="25"/>
  </w:num>
  <w:num w:numId="9">
    <w:abstractNumId w:val="7"/>
  </w:num>
  <w:num w:numId="10">
    <w:abstractNumId w:val="11"/>
  </w:num>
  <w:num w:numId="11">
    <w:abstractNumId w:val="21"/>
  </w:num>
  <w:num w:numId="12">
    <w:abstractNumId w:val="26"/>
  </w:num>
  <w:num w:numId="13">
    <w:abstractNumId w:val="5"/>
  </w:num>
  <w:num w:numId="14">
    <w:abstractNumId w:val="4"/>
  </w:num>
  <w:num w:numId="15">
    <w:abstractNumId w:val="3"/>
  </w:num>
  <w:num w:numId="16">
    <w:abstractNumId w:val="19"/>
  </w:num>
  <w:num w:numId="17">
    <w:abstractNumId w:val="17"/>
  </w:num>
  <w:num w:numId="18">
    <w:abstractNumId w:val="8"/>
  </w:num>
  <w:num w:numId="19">
    <w:abstractNumId w:val="2"/>
  </w:num>
  <w:num w:numId="20">
    <w:abstractNumId w:val="10"/>
  </w:num>
  <w:num w:numId="21">
    <w:abstractNumId w:val="14"/>
  </w:num>
  <w:num w:numId="22">
    <w:abstractNumId w:val="1"/>
  </w:num>
  <w:num w:numId="23">
    <w:abstractNumId w:val="13"/>
  </w:num>
  <w:num w:numId="24">
    <w:abstractNumId w:val="12"/>
  </w:num>
  <w:num w:numId="25">
    <w:abstractNumId w:val="6"/>
  </w:num>
  <w:num w:numId="26">
    <w:abstractNumId w:val="24"/>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55"/>
    <w:rsid w:val="00073CE6"/>
    <w:rsid w:val="00084F85"/>
    <w:rsid w:val="000A074B"/>
    <w:rsid w:val="00124531"/>
    <w:rsid w:val="00174055"/>
    <w:rsid w:val="00193428"/>
    <w:rsid w:val="001A0DFC"/>
    <w:rsid w:val="001A1443"/>
    <w:rsid w:val="001A30C1"/>
    <w:rsid w:val="001E69B1"/>
    <w:rsid w:val="00227CD4"/>
    <w:rsid w:val="002C4ECB"/>
    <w:rsid w:val="00310B1F"/>
    <w:rsid w:val="00357901"/>
    <w:rsid w:val="00362927"/>
    <w:rsid w:val="003B6415"/>
    <w:rsid w:val="003D31BC"/>
    <w:rsid w:val="00415AA0"/>
    <w:rsid w:val="00430078"/>
    <w:rsid w:val="00491F1F"/>
    <w:rsid w:val="004A6132"/>
    <w:rsid w:val="004E2ACE"/>
    <w:rsid w:val="004F7337"/>
    <w:rsid w:val="005D478F"/>
    <w:rsid w:val="005E0EF5"/>
    <w:rsid w:val="00601491"/>
    <w:rsid w:val="00627E29"/>
    <w:rsid w:val="00655940"/>
    <w:rsid w:val="006A7367"/>
    <w:rsid w:val="006D514E"/>
    <w:rsid w:val="006E1B92"/>
    <w:rsid w:val="0073156A"/>
    <w:rsid w:val="007973CE"/>
    <w:rsid w:val="007A075B"/>
    <w:rsid w:val="007B15DC"/>
    <w:rsid w:val="007C2CE5"/>
    <w:rsid w:val="007D776D"/>
    <w:rsid w:val="007E3F26"/>
    <w:rsid w:val="00816E64"/>
    <w:rsid w:val="00825985"/>
    <w:rsid w:val="008266C7"/>
    <w:rsid w:val="00891906"/>
    <w:rsid w:val="009033F4"/>
    <w:rsid w:val="009301FF"/>
    <w:rsid w:val="00931919"/>
    <w:rsid w:val="0094723D"/>
    <w:rsid w:val="00955A8C"/>
    <w:rsid w:val="009B1477"/>
    <w:rsid w:val="009B4CE6"/>
    <w:rsid w:val="00A52825"/>
    <w:rsid w:val="00A63BDC"/>
    <w:rsid w:val="00A80949"/>
    <w:rsid w:val="00A82FA6"/>
    <w:rsid w:val="00A945F3"/>
    <w:rsid w:val="00AC6260"/>
    <w:rsid w:val="00B42DB9"/>
    <w:rsid w:val="00B67FD6"/>
    <w:rsid w:val="00B734BA"/>
    <w:rsid w:val="00C0615F"/>
    <w:rsid w:val="00C4131C"/>
    <w:rsid w:val="00C46E15"/>
    <w:rsid w:val="00C644AE"/>
    <w:rsid w:val="00CC6511"/>
    <w:rsid w:val="00CE6146"/>
    <w:rsid w:val="00D04C6F"/>
    <w:rsid w:val="00D62BED"/>
    <w:rsid w:val="00DD2CCA"/>
    <w:rsid w:val="00DE2C4F"/>
    <w:rsid w:val="00E1792D"/>
    <w:rsid w:val="00E73EDA"/>
    <w:rsid w:val="00E91864"/>
    <w:rsid w:val="00EE6825"/>
    <w:rsid w:val="00EF1EFF"/>
    <w:rsid w:val="00F134EA"/>
    <w:rsid w:val="00F413AD"/>
    <w:rsid w:val="00F56F02"/>
    <w:rsid w:val="00F70F56"/>
    <w:rsid w:val="00F87896"/>
    <w:rsid w:val="00FD65FD"/>
    <w:rsid w:val="00FE6A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9D924"/>
  <w15:chartTrackingRefBased/>
  <w15:docId w15:val="{3CF6F254-534F-4646-BAE7-2542ECC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57901"/>
    <w:pPr>
      <w:spacing w:after="0" w:line="240" w:lineRule="auto"/>
    </w:pPr>
    <w:rPr>
      <w:rFonts w:ascii="Times New Roman" w:eastAsia="Times New Roman" w:hAnsi="Times New Roman" w:cs="Arial"/>
      <w:color w:val="000000"/>
      <w:kern w:val="0"/>
      <w:sz w:val="24"/>
      <w:szCs w:val="24"/>
      <w:lang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357901"/>
    <w:pPr>
      <w:ind w:left="708"/>
    </w:pPr>
  </w:style>
  <w:style w:type="character" w:customStyle="1" w:styleId="OdsekzoznamuChar">
    <w:name w:val="Odsek zoznamu Char"/>
    <w:aliases w:val="body Char,Odsek zoznamu2 Char"/>
    <w:basedOn w:val="Predvolenpsmoodseku"/>
    <w:link w:val="Odsekzoznamu"/>
    <w:uiPriority w:val="34"/>
    <w:locked/>
    <w:rsid w:val="00357901"/>
    <w:rPr>
      <w:rFonts w:ascii="Times New Roman" w:eastAsia="Times New Roman" w:hAnsi="Times New Roman" w:cs="Arial"/>
      <w:color w:val="000000"/>
      <w:kern w:val="0"/>
      <w:sz w:val="24"/>
      <w:szCs w:val="24"/>
      <w:lang w:eastAsia="cs-CZ"/>
      <w14:ligatures w14:val="none"/>
    </w:rPr>
  </w:style>
  <w:style w:type="character" w:styleId="Hypertextovprepojenie">
    <w:name w:val="Hyperlink"/>
    <w:basedOn w:val="Predvolenpsmoodseku"/>
    <w:uiPriority w:val="99"/>
    <w:unhideWhenUsed/>
    <w:rsid w:val="00CC6511"/>
    <w:rPr>
      <w:color w:val="0563C1" w:themeColor="hyperlink"/>
      <w:u w:val="single"/>
    </w:rPr>
  </w:style>
  <w:style w:type="paragraph" w:styleId="Hlavika">
    <w:name w:val="header"/>
    <w:basedOn w:val="Normlny"/>
    <w:link w:val="HlavikaChar"/>
    <w:uiPriority w:val="99"/>
    <w:unhideWhenUsed/>
    <w:rsid w:val="00C46E15"/>
    <w:pPr>
      <w:tabs>
        <w:tab w:val="center" w:pos="4536"/>
        <w:tab w:val="right" w:pos="9072"/>
      </w:tabs>
    </w:pPr>
  </w:style>
  <w:style w:type="character" w:customStyle="1" w:styleId="HlavikaChar">
    <w:name w:val="Hlavička Char"/>
    <w:basedOn w:val="Predvolenpsmoodseku"/>
    <w:link w:val="Hlavika"/>
    <w:uiPriority w:val="99"/>
    <w:rsid w:val="00C46E15"/>
    <w:rPr>
      <w:rFonts w:ascii="Times New Roman" w:eastAsia="Times New Roman" w:hAnsi="Times New Roman" w:cs="Arial"/>
      <w:color w:val="000000"/>
      <w:kern w:val="0"/>
      <w:sz w:val="24"/>
      <w:szCs w:val="24"/>
      <w:lang w:eastAsia="cs-CZ"/>
      <w14:ligatures w14:val="none"/>
    </w:rPr>
  </w:style>
  <w:style w:type="paragraph" w:styleId="Pta">
    <w:name w:val="footer"/>
    <w:basedOn w:val="Normlny"/>
    <w:link w:val="PtaChar"/>
    <w:uiPriority w:val="99"/>
    <w:unhideWhenUsed/>
    <w:rsid w:val="00C46E15"/>
    <w:pPr>
      <w:tabs>
        <w:tab w:val="center" w:pos="4536"/>
        <w:tab w:val="right" w:pos="9072"/>
      </w:tabs>
    </w:pPr>
  </w:style>
  <w:style w:type="character" w:customStyle="1" w:styleId="PtaChar">
    <w:name w:val="Päta Char"/>
    <w:basedOn w:val="Predvolenpsmoodseku"/>
    <w:link w:val="Pta"/>
    <w:uiPriority w:val="99"/>
    <w:rsid w:val="00C46E15"/>
    <w:rPr>
      <w:rFonts w:ascii="Times New Roman" w:eastAsia="Times New Roman" w:hAnsi="Times New Roman" w:cs="Arial"/>
      <w:color w:val="000000"/>
      <w:kern w:val="0"/>
      <w:sz w:val="24"/>
      <w:szCs w:val="24"/>
      <w:lang w:eastAsia="cs-CZ"/>
      <w14:ligatures w14:val="none"/>
    </w:rPr>
  </w:style>
  <w:style w:type="character" w:styleId="Odkaznakomentr">
    <w:name w:val="annotation reference"/>
    <w:basedOn w:val="Predvolenpsmoodseku"/>
    <w:uiPriority w:val="99"/>
    <w:semiHidden/>
    <w:unhideWhenUsed/>
    <w:rsid w:val="001A30C1"/>
    <w:rPr>
      <w:sz w:val="16"/>
      <w:szCs w:val="16"/>
    </w:rPr>
  </w:style>
  <w:style w:type="paragraph" w:styleId="Textkomentra">
    <w:name w:val="annotation text"/>
    <w:basedOn w:val="Normlny"/>
    <w:link w:val="TextkomentraChar"/>
    <w:uiPriority w:val="99"/>
    <w:semiHidden/>
    <w:unhideWhenUsed/>
    <w:rsid w:val="001A30C1"/>
    <w:rPr>
      <w:sz w:val="20"/>
      <w:szCs w:val="20"/>
    </w:rPr>
  </w:style>
  <w:style w:type="character" w:customStyle="1" w:styleId="TextkomentraChar">
    <w:name w:val="Text komentára Char"/>
    <w:basedOn w:val="Predvolenpsmoodseku"/>
    <w:link w:val="Textkomentra"/>
    <w:uiPriority w:val="99"/>
    <w:semiHidden/>
    <w:rsid w:val="001A30C1"/>
    <w:rPr>
      <w:rFonts w:ascii="Times New Roman" w:eastAsia="Times New Roman" w:hAnsi="Times New Roman" w:cs="Arial"/>
      <w:color w:val="000000"/>
      <w:kern w:val="0"/>
      <w:sz w:val="20"/>
      <w:szCs w:val="20"/>
      <w:lang w:eastAsia="cs-CZ"/>
      <w14:ligatures w14:val="none"/>
    </w:rPr>
  </w:style>
  <w:style w:type="paragraph" w:styleId="Predmetkomentra">
    <w:name w:val="annotation subject"/>
    <w:basedOn w:val="Textkomentra"/>
    <w:next w:val="Textkomentra"/>
    <w:link w:val="PredmetkomentraChar"/>
    <w:uiPriority w:val="99"/>
    <w:semiHidden/>
    <w:unhideWhenUsed/>
    <w:rsid w:val="001A30C1"/>
    <w:rPr>
      <w:b/>
      <w:bCs/>
    </w:rPr>
  </w:style>
  <w:style w:type="character" w:customStyle="1" w:styleId="PredmetkomentraChar">
    <w:name w:val="Predmet komentára Char"/>
    <w:basedOn w:val="TextkomentraChar"/>
    <w:link w:val="Predmetkomentra"/>
    <w:uiPriority w:val="99"/>
    <w:semiHidden/>
    <w:rsid w:val="001A30C1"/>
    <w:rPr>
      <w:rFonts w:ascii="Times New Roman" w:eastAsia="Times New Roman" w:hAnsi="Times New Roman" w:cs="Arial"/>
      <w:b/>
      <w:bCs/>
      <w:color w:val="000000"/>
      <w:kern w:val="0"/>
      <w:sz w:val="20"/>
      <w:szCs w:val="20"/>
      <w:lang w:eastAsia="cs-CZ"/>
      <w14:ligatures w14:val="none"/>
    </w:rPr>
  </w:style>
  <w:style w:type="paragraph" w:styleId="Revzia">
    <w:name w:val="Revision"/>
    <w:hidden/>
    <w:uiPriority w:val="99"/>
    <w:semiHidden/>
    <w:rsid w:val="00310B1F"/>
    <w:pPr>
      <w:spacing w:after="0" w:line="240" w:lineRule="auto"/>
    </w:pPr>
    <w:rPr>
      <w:rFonts w:ascii="Times New Roman" w:eastAsia="Times New Roman" w:hAnsi="Times New Roman" w:cs="Arial"/>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684590">
      <w:bodyDiv w:val="1"/>
      <w:marLeft w:val="0"/>
      <w:marRight w:val="0"/>
      <w:marTop w:val="0"/>
      <w:marBottom w:val="0"/>
      <w:divBdr>
        <w:top w:val="none" w:sz="0" w:space="0" w:color="auto"/>
        <w:left w:val="none" w:sz="0" w:space="0" w:color="auto"/>
        <w:bottom w:val="none" w:sz="0" w:space="0" w:color="auto"/>
        <w:right w:val="none" w:sz="0" w:space="0" w:color="auto"/>
      </w:divBdr>
    </w:div>
    <w:div w:id="758218615">
      <w:bodyDiv w:val="1"/>
      <w:marLeft w:val="0"/>
      <w:marRight w:val="0"/>
      <w:marTop w:val="0"/>
      <w:marBottom w:val="0"/>
      <w:divBdr>
        <w:top w:val="none" w:sz="0" w:space="0" w:color="auto"/>
        <w:left w:val="none" w:sz="0" w:space="0" w:color="auto"/>
        <w:bottom w:val="none" w:sz="0" w:space="0" w:color="auto"/>
        <w:right w:val="none" w:sz="0" w:space="0" w:color="auto"/>
      </w:divBdr>
    </w:div>
    <w:div w:id="132169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c.sk/files/documents/technicke-predpisy/tp/tp_010_2019.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20BBB-6F66-4975-803E-E570DBC8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1074</Words>
  <Characters>6122</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riadidelstvo scksk</dc:creator>
  <cp:keywords/>
  <dc:description/>
  <cp:lastModifiedBy>Vavreková Lucia, Ing.</cp:lastModifiedBy>
  <cp:revision>16</cp:revision>
  <cp:lastPrinted>2025-01-13T10:52:00Z</cp:lastPrinted>
  <dcterms:created xsi:type="dcterms:W3CDTF">2024-10-03T08:46:00Z</dcterms:created>
  <dcterms:modified xsi:type="dcterms:W3CDTF">2025-01-24T20:14:00Z</dcterms:modified>
</cp:coreProperties>
</file>