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285E7" w14:textId="07ABA5D7" w:rsidR="00AF0BE3" w:rsidRDefault="007136A0">
      <w:proofErr w:type="spellStart"/>
      <w:r>
        <w:t>Sutazne</w:t>
      </w:r>
      <w:proofErr w:type="spellEnd"/>
      <w:r>
        <w:t xml:space="preserve"> podklady</w:t>
      </w:r>
    </w:p>
    <w:sectPr w:rsidR="00AF0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A0"/>
    <w:rsid w:val="007136A0"/>
    <w:rsid w:val="007B2720"/>
    <w:rsid w:val="00A66B8C"/>
    <w:rsid w:val="00A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4C81"/>
  <w15:chartTrackingRefBased/>
  <w15:docId w15:val="{978B36D6-9FE8-4BA1-A7DF-3E04991B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Fridmanská</dc:creator>
  <cp:keywords/>
  <dc:description/>
  <cp:lastModifiedBy>Katarína Fridmanská</cp:lastModifiedBy>
  <cp:revision>1</cp:revision>
  <dcterms:created xsi:type="dcterms:W3CDTF">2024-11-22T09:23:00Z</dcterms:created>
  <dcterms:modified xsi:type="dcterms:W3CDTF">2024-11-22T09:23:00Z</dcterms:modified>
</cp:coreProperties>
</file>